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E4F90" w:rsidRDefault="007E4F90" w:rsidP="00E31D32">
      <w:pPr>
        <w:spacing w:line="360" w:lineRule="auto"/>
        <w:rPr>
          <w:rFonts w:ascii="Arial" w:hAnsi="Arial" w:cs="Arial"/>
          <w:b/>
        </w:rPr>
      </w:pPr>
      <w:bookmarkStart w:id="0" w:name="_GoBack"/>
      <w:bookmarkEnd w:id="0"/>
    </w:p>
    <w:p w:rsidR="00E31D32" w:rsidRPr="00472F0F" w:rsidRDefault="00E31D32" w:rsidP="00E31D32">
      <w:pPr>
        <w:spacing w:line="360" w:lineRule="auto"/>
        <w:rPr>
          <w:rFonts w:ascii="Arial" w:hAnsi="Arial" w:cs="Arial"/>
          <w:b/>
        </w:rPr>
      </w:pPr>
      <w:r w:rsidRPr="00472F0F">
        <w:rPr>
          <w:rFonts w:ascii="Arial" w:hAnsi="Arial" w:cs="Arial"/>
          <w:b/>
        </w:rPr>
        <w:t>VICTORIAN CIVIL AND ADMINISTRATIVE TRIBUNAL</w:t>
      </w:r>
    </w:p>
    <w:p w:rsidR="00E31D32" w:rsidRPr="00472F0F" w:rsidRDefault="00E31D32" w:rsidP="00E31D32">
      <w:pPr>
        <w:pStyle w:val="TOC1"/>
        <w:tabs>
          <w:tab w:val="clear" w:pos="9753"/>
        </w:tabs>
        <w:spacing w:before="0" w:line="360" w:lineRule="auto"/>
        <w:rPr>
          <w:rFonts w:ascii="Arial" w:hAnsi="Arial" w:cs="Arial"/>
          <w:bCs/>
          <w:noProof w:val="0"/>
        </w:rPr>
      </w:pPr>
      <w:r w:rsidRPr="00472F0F">
        <w:rPr>
          <w:rFonts w:ascii="Arial" w:hAnsi="Arial" w:cs="Arial"/>
          <w:bCs/>
          <w:noProof w:val="0"/>
        </w:rPr>
        <w:t>HUMAN RIGHTS DIVISION</w:t>
      </w:r>
    </w:p>
    <w:tbl>
      <w:tblPr>
        <w:tblW w:w="0" w:type="auto"/>
        <w:tblLayout w:type="fixed"/>
        <w:tblLook w:val="0000" w:firstRow="0" w:lastRow="0" w:firstColumn="0" w:lastColumn="0" w:noHBand="0" w:noVBand="0"/>
      </w:tblPr>
      <w:tblGrid>
        <w:gridCol w:w="4788"/>
        <w:gridCol w:w="4499"/>
      </w:tblGrid>
      <w:tr w:rsidR="00E31D32" w:rsidRPr="00472F0F" w:rsidTr="00F51BDC">
        <w:tblPrEx>
          <w:tblCellMar>
            <w:top w:w="0" w:type="dxa"/>
            <w:bottom w:w="0" w:type="dxa"/>
          </w:tblCellMar>
        </w:tblPrEx>
        <w:trPr>
          <w:cantSplit/>
        </w:trPr>
        <w:tc>
          <w:tcPr>
            <w:tcW w:w="4788" w:type="dxa"/>
          </w:tcPr>
          <w:p w:rsidR="00E31D32" w:rsidRPr="00472F0F" w:rsidRDefault="00E31D32" w:rsidP="00F51BDC">
            <w:pPr>
              <w:rPr>
                <w:rFonts w:ascii="Arial" w:hAnsi="Arial" w:cs="Arial"/>
                <w:b/>
                <w:bCs/>
                <w:caps/>
              </w:rPr>
            </w:pPr>
            <w:r w:rsidRPr="00472F0F">
              <w:rPr>
                <w:rFonts w:ascii="Arial" w:hAnsi="Arial" w:cs="Arial"/>
                <w:b/>
                <w:bCs/>
                <w:caps/>
              </w:rPr>
              <w:t>Anti-Discrimination List</w:t>
            </w:r>
          </w:p>
        </w:tc>
        <w:tc>
          <w:tcPr>
            <w:tcW w:w="4499" w:type="dxa"/>
          </w:tcPr>
          <w:p w:rsidR="00E31D32" w:rsidRPr="00472F0F" w:rsidRDefault="00E31D32" w:rsidP="00472F0F">
            <w:pPr>
              <w:pStyle w:val="TitlePage3"/>
              <w:spacing w:before="120"/>
            </w:pPr>
            <w:r w:rsidRPr="00472F0F">
              <w:t xml:space="preserve">VCAT Reference: </w:t>
            </w:r>
            <w:r w:rsidRPr="00472F0F">
              <w:rPr>
                <w:noProof/>
              </w:rPr>
              <w:t>A</w:t>
            </w:r>
            <w:r w:rsidR="00215E28">
              <w:rPr>
                <w:noProof/>
              </w:rPr>
              <w:t>243</w:t>
            </w:r>
            <w:r w:rsidRPr="00472F0F">
              <w:rPr>
                <w:noProof/>
              </w:rPr>
              <w:t>/2011</w:t>
            </w:r>
          </w:p>
        </w:tc>
      </w:tr>
    </w:tbl>
    <w:p w:rsidR="00E31D32" w:rsidRDefault="00E31D32" w:rsidP="00E31D32"/>
    <w:p w:rsidR="007E4F90" w:rsidRDefault="007E4F90" w:rsidP="00E31D32"/>
    <w:tbl>
      <w:tblPr>
        <w:tblW w:w="0" w:type="auto"/>
        <w:tblLayout w:type="fixed"/>
        <w:tblLook w:val="0000" w:firstRow="0" w:lastRow="0" w:firstColumn="0" w:lastColumn="0" w:noHBand="0" w:noVBand="0"/>
      </w:tblPr>
      <w:tblGrid>
        <w:gridCol w:w="3204"/>
        <w:gridCol w:w="6083"/>
      </w:tblGrid>
      <w:tr w:rsidR="00E31D32" w:rsidTr="00F51BDC">
        <w:tblPrEx>
          <w:tblCellMar>
            <w:top w:w="0" w:type="dxa"/>
            <w:bottom w:w="0" w:type="dxa"/>
          </w:tblCellMar>
        </w:tblPrEx>
        <w:tc>
          <w:tcPr>
            <w:tcW w:w="3204" w:type="dxa"/>
          </w:tcPr>
          <w:p w:rsidR="00E31D32" w:rsidRPr="00472F0F" w:rsidRDefault="00F057DF" w:rsidP="00F51BDC">
            <w:pPr>
              <w:spacing w:before="120" w:after="120"/>
              <w:rPr>
                <w:rFonts w:ascii="Arial" w:hAnsi="Arial" w:cs="Arial"/>
                <w:b/>
              </w:rPr>
            </w:pPr>
            <w:r>
              <w:rPr>
                <w:rFonts w:ascii="Arial" w:hAnsi="Arial" w:cs="Arial"/>
                <w:b/>
              </w:rPr>
              <w:t>APPLICANT</w:t>
            </w:r>
            <w:r w:rsidR="00E31D32" w:rsidRPr="00472F0F">
              <w:rPr>
                <w:rFonts w:ascii="Arial" w:hAnsi="Arial" w:cs="Arial"/>
                <w:b/>
              </w:rPr>
              <w:t>:</w:t>
            </w:r>
          </w:p>
        </w:tc>
        <w:tc>
          <w:tcPr>
            <w:tcW w:w="6083" w:type="dxa"/>
          </w:tcPr>
          <w:p w:rsidR="00E31D32" w:rsidRDefault="00F057DF" w:rsidP="00F51BDC">
            <w:pPr>
              <w:spacing w:before="120" w:after="120"/>
            </w:pPr>
            <w:smartTag w:uri="urn:schemas-microsoft-com:office:smarttags" w:element="PlaceName">
              <w:smartTag w:uri="urn:schemas-microsoft-com:office:smarttags" w:element="place">
                <w:r>
                  <w:rPr>
                    <w:noProof/>
                  </w:rPr>
                  <w:t>Darebin</w:t>
                </w:r>
              </w:smartTag>
              <w:r>
                <w:rPr>
                  <w:noProof/>
                </w:rPr>
                <w:t xml:space="preserve"> </w:t>
              </w:r>
              <w:smartTag w:uri="urn:schemas-microsoft-com:office:smarttags" w:element="PlaceType">
                <w:r>
                  <w:rPr>
                    <w:noProof/>
                  </w:rPr>
                  <w:t>City</w:t>
                </w:r>
              </w:smartTag>
            </w:smartTag>
            <w:r>
              <w:rPr>
                <w:noProof/>
              </w:rPr>
              <w:t xml:space="preserve"> Council Youth Services</w:t>
            </w:r>
          </w:p>
        </w:tc>
      </w:tr>
      <w:tr w:rsidR="00E31D32" w:rsidTr="00F51BDC">
        <w:tblPrEx>
          <w:tblCellMar>
            <w:top w:w="0" w:type="dxa"/>
            <w:bottom w:w="0" w:type="dxa"/>
          </w:tblCellMar>
        </w:tblPrEx>
        <w:tc>
          <w:tcPr>
            <w:tcW w:w="3204" w:type="dxa"/>
          </w:tcPr>
          <w:p w:rsidR="00E31D32" w:rsidRPr="00472F0F" w:rsidRDefault="00F057DF" w:rsidP="00F51BDC">
            <w:pPr>
              <w:spacing w:before="120" w:after="120"/>
              <w:rPr>
                <w:rFonts w:ascii="Arial" w:hAnsi="Arial" w:cs="Arial"/>
                <w:b/>
              </w:rPr>
            </w:pPr>
            <w:r>
              <w:rPr>
                <w:rFonts w:ascii="Arial" w:hAnsi="Arial" w:cs="Arial"/>
                <w:b/>
              </w:rPr>
              <w:t>INTERVENOR</w:t>
            </w:r>
            <w:r w:rsidR="00E31D32" w:rsidRPr="00472F0F">
              <w:rPr>
                <w:rFonts w:ascii="Arial" w:hAnsi="Arial" w:cs="Arial"/>
                <w:b/>
              </w:rPr>
              <w:t>:</w:t>
            </w:r>
          </w:p>
        </w:tc>
        <w:tc>
          <w:tcPr>
            <w:tcW w:w="6083" w:type="dxa"/>
          </w:tcPr>
          <w:p w:rsidR="00E31D32" w:rsidRDefault="00F057DF" w:rsidP="00F51BDC">
            <w:pPr>
              <w:spacing w:before="120" w:after="120"/>
            </w:pPr>
            <w:r>
              <w:rPr>
                <w:noProof/>
              </w:rPr>
              <w:t xml:space="preserve">Victorian Equal Opportunity </w:t>
            </w:r>
            <w:r w:rsidR="00102403">
              <w:rPr>
                <w:noProof/>
              </w:rPr>
              <w:t>and</w:t>
            </w:r>
            <w:r>
              <w:rPr>
                <w:noProof/>
              </w:rPr>
              <w:t xml:space="preserve"> Human Rights Commission </w:t>
            </w:r>
          </w:p>
        </w:tc>
      </w:tr>
      <w:tr w:rsidR="00E31D32" w:rsidTr="00F51BDC">
        <w:tblPrEx>
          <w:tblCellMar>
            <w:top w:w="0" w:type="dxa"/>
            <w:bottom w:w="0" w:type="dxa"/>
          </w:tblCellMar>
        </w:tblPrEx>
        <w:tc>
          <w:tcPr>
            <w:tcW w:w="3204" w:type="dxa"/>
          </w:tcPr>
          <w:p w:rsidR="00E31D32" w:rsidRPr="00472F0F" w:rsidRDefault="00E31D32" w:rsidP="00F51BDC">
            <w:pPr>
              <w:spacing w:before="120" w:after="120"/>
              <w:rPr>
                <w:rFonts w:ascii="Arial" w:hAnsi="Arial" w:cs="Arial"/>
                <w:b/>
              </w:rPr>
            </w:pPr>
            <w:r w:rsidRPr="00472F0F">
              <w:rPr>
                <w:rFonts w:ascii="Arial" w:hAnsi="Arial" w:cs="Arial"/>
                <w:b/>
              </w:rPr>
              <w:t>WHERE HELD:</w:t>
            </w:r>
          </w:p>
        </w:tc>
        <w:tc>
          <w:tcPr>
            <w:tcW w:w="6083" w:type="dxa"/>
          </w:tcPr>
          <w:p w:rsidR="00E31D32" w:rsidRDefault="00E31D32" w:rsidP="00F51BDC">
            <w:pPr>
              <w:spacing w:before="120" w:after="120"/>
            </w:pPr>
            <w:smartTag w:uri="urn:schemas-microsoft-com:office:smarttags" w:element="place">
              <w:smartTag w:uri="urn:schemas-microsoft-com:office:smarttags" w:element="City">
                <w:r>
                  <w:t>Melbourne</w:t>
                </w:r>
              </w:smartTag>
            </w:smartTag>
          </w:p>
        </w:tc>
      </w:tr>
      <w:tr w:rsidR="00E31D32" w:rsidTr="00F51BDC">
        <w:tblPrEx>
          <w:tblCellMar>
            <w:top w:w="0" w:type="dxa"/>
            <w:bottom w:w="0" w:type="dxa"/>
          </w:tblCellMar>
        </w:tblPrEx>
        <w:tc>
          <w:tcPr>
            <w:tcW w:w="3204" w:type="dxa"/>
          </w:tcPr>
          <w:p w:rsidR="00E31D32" w:rsidRPr="00472F0F" w:rsidRDefault="00E31D32" w:rsidP="00F51BDC">
            <w:pPr>
              <w:spacing w:before="120" w:after="120"/>
              <w:rPr>
                <w:rFonts w:ascii="Arial" w:hAnsi="Arial" w:cs="Arial"/>
                <w:b/>
              </w:rPr>
            </w:pPr>
            <w:r w:rsidRPr="00472F0F">
              <w:rPr>
                <w:rFonts w:ascii="Arial" w:hAnsi="Arial" w:cs="Arial"/>
                <w:b/>
              </w:rPr>
              <w:t>BEFORE:</w:t>
            </w:r>
          </w:p>
        </w:tc>
        <w:tc>
          <w:tcPr>
            <w:tcW w:w="6083" w:type="dxa"/>
          </w:tcPr>
          <w:p w:rsidR="00E31D32" w:rsidRDefault="00E31D32" w:rsidP="00F51BDC">
            <w:pPr>
              <w:spacing w:before="120" w:after="120"/>
            </w:pPr>
            <w:r w:rsidRPr="000D1BE0">
              <w:rPr>
                <w:noProof/>
              </w:rPr>
              <w:t>Member A. Dea</w:t>
            </w:r>
          </w:p>
        </w:tc>
      </w:tr>
      <w:tr w:rsidR="00E31D32" w:rsidTr="00F51BDC">
        <w:tblPrEx>
          <w:tblCellMar>
            <w:top w:w="0" w:type="dxa"/>
            <w:bottom w:w="0" w:type="dxa"/>
          </w:tblCellMar>
        </w:tblPrEx>
        <w:tc>
          <w:tcPr>
            <w:tcW w:w="3204" w:type="dxa"/>
          </w:tcPr>
          <w:p w:rsidR="00E31D32" w:rsidRPr="00472F0F" w:rsidRDefault="00E31D32" w:rsidP="00F51BDC">
            <w:pPr>
              <w:spacing w:before="120" w:after="120"/>
              <w:rPr>
                <w:rFonts w:ascii="Arial" w:hAnsi="Arial" w:cs="Arial"/>
                <w:b/>
              </w:rPr>
            </w:pPr>
            <w:r w:rsidRPr="00472F0F">
              <w:rPr>
                <w:rFonts w:ascii="Arial" w:hAnsi="Arial" w:cs="Arial"/>
                <w:b/>
              </w:rPr>
              <w:t>HEARING TYPE:</w:t>
            </w:r>
          </w:p>
        </w:tc>
        <w:tc>
          <w:tcPr>
            <w:tcW w:w="6083" w:type="dxa"/>
          </w:tcPr>
          <w:p w:rsidR="00E31D32" w:rsidRDefault="00F057DF" w:rsidP="00F51BDC">
            <w:pPr>
              <w:spacing w:before="120" w:after="120"/>
            </w:pPr>
            <w:r>
              <w:rPr>
                <w:noProof/>
              </w:rPr>
              <w:t xml:space="preserve">Directions </w:t>
            </w:r>
            <w:r w:rsidR="00E31D32" w:rsidRPr="000D1BE0">
              <w:rPr>
                <w:noProof/>
              </w:rPr>
              <w:t>Hearing</w:t>
            </w:r>
          </w:p>
        </w:tc>
      </w:tr>
      <w:tr w:rsidR="00E31D32" w:rsidTr="00F51BDC">
        <w:tblPrEx>
          <w:tblCellMar>
            <w:top w:w="0" w:type="dxa"/>
            <w:bottom w:w="0" w:type="dxa"/>
          </w:tblCellMar>
        </w:tblPrEx>
        <w:tc>
          <w:tcPr>
            <w:tcW w:w="3204" w:type="dxa"/>
          </w:tcPr>
          <w:p w:rsidR="00E31D32" w:rsidRPr="00472F0F" w:rsidRDefault="00E31D32" w:rsidP="00F51BDC">
            <w:pPr>
              <w:spacing w:before="120" w:after="120"/>
              <w:rPr>
                <w:rFonts w:ascii="Arial" w:hAnsi="Arial" w:cs="Arial"/>
                <w:b/>
              </w:rPr>
            </w:pPr>
            <w:r w:rsidRPr="00472F0F">
              <w:rPr>
                <w:rFonts w:ascii="Arial" w:hAnsi="Arial" w:cs="Arial"/>
                <w:b/>
              </w:rPr>
              <w:t>DATE OF HEARING:</w:t>
            </w:r>
          </w:p>
        </w:tc>
        <w:tc>
          <w:tcPr>
            <w:tcW w:w="6083" w:type="dxa"/>
          </w:tcPr>
          <w:p w:rsidR="00E31D32" w:rsidRDefault="00376C73" w:rsidP="00F51BDC">
            <w:pPr>
              <w:spacing w:before="120" w:after="120"/>
            </w:pPr>
            <w:r>
              <w:rPr>
                <w:noProof/>
              </w:rPr>
              <w:t>7 September 2011</w:t>
            </w:r>
          </w:p>
        </w:tc>
      </w:tr>
      <w:tr w:rsidR="00E31D32" w:rsidTr="00F51BDC">
        <w:tblPrEx>
          <w:tblCellMar>
            <w:top w:w="0" w:type="dxa"/>
            <w:bottom w:w="0" w:type="dxa"/>
          </w:tblCellMar>
        </w:tblPrEx>
        <w:tc>
          <w:tcPr>
            <w:tcW w:w="3204" w:type="dxa"/>
          </w:tcPr>
          <w:p w:rsidR="00E31D32" w:rsidRPr="00472F0F" w:rsidRDefault="00E31D32" w:rsidP="00F51BDC">
            <w:pPr>
              <w:spacing w:before="120" w:after="120"/>
              <w:rPr>
                <w:rFonts w:ascii="Arial" w:hAnsi="Arial" w:cs="Arial"/>
                <w:b/>
              </w:rPr>
            </w:pPr>
            <w:r w:rsidRPr="00472F0F">
              <w:rPr>
                <w:rFonts w:ascii="Arial" w:hAnsi="Arial" w:cs="Arial"/>
                <w:b/>
              </w:rPr>
              <w:t>DATE OF ORDER</w:t>
            </w:r>
            <w:r w:rsidR="00132304">
              <w:rPr>
                <w:rFonts w:ascii="Arial" w:hAnsi="Arial" w:cs="Arial"/>
                <w:b/>
              </w:rPr>
              <w:t xml:space="preserve"> AND REASONS</w:t>
            </w:r>
            <w:r w:rsidRPr="00472F0F">
              <w:rPr>
                <w:rFonts w:ascii="Arial" w:hAnsi="Arial" w:cs="Arial"/>
                <w:b/>
              </w:rPr>
              <w:t>:</w:t>
            </w:r>
          </w:p>
        </w:tc>
        <w:tc>
          <w:tcPr>
            <w:tcW w:w="6083" w:type="dxa"/>
          </w:tcPr>
          <w:p w:rsidR="00E31D32" w:rsidRDefault="00376C73" w:rsidP="00F51BDC">
            <w:pPr>
              <w:spacing w:before="120" w:after="120"/>
            </w:pPr>
            <w:r>
              <w:rPr>
                <w:noProof/>
              </w:rPr>
              <w:t>7 September 2011</w:t>
            </w:r>
          </w:p>
        </w:tc>
      </w:tr>
      <w:tr w:rsidR="00472F0F" w:rsidTr="00F51BDC">
        <w:tblPrEx>
          <w:tblCellMar>
            <w:top w:w="0" w:type="dxa"/>
            <w:bottom w:w="0" w:type="dxa"/>
          </w:tblCellMar>
        </w:tblPrEx>
        <w:tc>
          <w:tcPr>
            <w:tcW w:w="3204" w:type="dxa"/>
          </w:tcPr>
          <w:p w:rsidR="00472F0F" w:rsidRPr="00472F0F" w:rsidRDefault="00472F0F" w:rsidP="00F51BDC">
            <w:pPr>
              <w:spacing w:before="120" w:after="120"/>
              <w:rPr>
                <w:rFonts w:ascii="Arial" w:hAnsi="Arial" w:cs="Arial"/>
                <w:b/>
              </w:rPr>
            </w:pPr>
            <w:r>
              <w:rPr>
                <w:rFonts w:ascii="Arial" w:hAnsi="Arial" w:cs="Arial"/>
                <w:b/>
              </w:rPr>
              <w:t>DATE REASONS</w:t>
            </w:r>
            <w:r w:rsidR="00132304">
              <w:rPr>
                <w:rFonts w:ascii="Arial" w:hAnsi="Arial" w:cs="Arial"/>
                <w:b/>
              </w:rPr>
              <w:t xml:space="preserve"> PUBLISHED</w:t>
            </w:r>
            <w:r>
              <w:rPr>
                <w:rFonts w:ascii="Arial" w:hAnsi="Arial" w:cs="Arial"/>
                <w:b/>
              </w:rPr>
              <w:t>:</w:t>
            </w:r>
          </w:p>
        </w:tc>
        <w:tc>
          <w:tcPr>
            <w:tcW w:w="6083" w:type="dxa"/>
          </w:tcPr>
          <w:p w:rsidR="00472F0F" w:rsidRDefault="00376C73" w:rsidP="00F51BDC">
            <w:pPr>
              <w:spacing w:before="120" w:after="120"/>
            </w:pPr>
            <w:r>
              <w:rPr>
                <w:noProof/>
              </w:rPr>
              <w:t>7 September 2011</w:t>
            </w:r>
          </w:p>
        </w:tc>
      </w:tr>
      <w:tr w:rsidR="00472F0F" w:rsidTr="00F51BDC">
        <w:tblPrEx>
          <w:tblCellMar>
            <w:top w:w="0" w:type="dxa"/>
            <w:bottom w:w="0" w:type="dxa"/>
          </w:tblCellMar>
        </w:tblPrEx>
        <w:tc>
          <w:tcPr>
            <w:tcW w:w="3204" w:type="dxa"/>
          </w:tcPr>
          <w:p w:rsidR="00472F0F" w:rsidRPr="00472F0F" w:rsidRDefault="00472F0F" w:rsidP="00F51BDC">
            <w:pPr>
              <w:spacing w:before="120" w:after="120"/>
              <w:rPr>
                <w:rFonts w:ascii="Arial" w:hAnsi="Arial" w:cs="Arial"/>
                <w:b/>
              </w:rPr>
            </w:pPr>
            <w:r>
              <w:rPr>
                <w:rFonts w:ascii="Arial" w:hAnsi="Arial" w:cs="Arial"/>
                <w:b/>
              </w:rPr>
              <w:t>CITATION:</w:t>
            </w:r>
          </w:p>
        </w:tc>
        <w:tc>
          <w:tcPr>
            <w:tcW w:w="6083" w:type="dxa"/>
          </w:tcPr>
          <w:p w:rsidR="00472F0F" w:rsidRPr="00102403" w:rsidRDefault="00102403" w:rsidP="00F51BDC">
            <w:pPr>
              <w:spacing w:before="120" w:after="120"/>
            </w:pPr>
            <w:r>
              <w:rPr>
                <w:noProof/>
              </w:rPr>
              <w:t>Darebin City Council Youth Services</w:t>
            </w:r>
            <w:r w:rsidRPr="00102403">
              <w:t xml:space="preserve"> </w:t>
            </w:r>
            <w:r>
              <w:t xml:space="preserve">v </w:t>
            </w:r>
            <w:r>
              <w:rPr>
                <w:noProof/>
              </w:rPr>
              <w:t xml:space="preserve">Victorian Equal Opportunity and Human Rights Commission </w:t>
            </w:r>
            <w:r w:rsidR="000F4F13" w:rsidRPr="000F4F13">
              <w:rPr>
                <w:noProof/>
              </w:rPr>
              <w:t xml:space="preserve">(Anti-Discrimination) </w:t>
            </w:r>
            <w:r w:rsidRPr="00102403">
              <w:t>[2011] VCAT 1693</w:t>
            </w:r>
          </w:p>
        </w:tc>
      </w:tr>
    </w:tbl>
    <w:p w:rsidR="00E31D32" w:rsidRDefault="00E31D32" w:rsidP="00E31D32">
      <w:pPr>
        <w:rPr>
          <w:sz w:val="2"/>
        </w:rPr>
      </w:pPr>
    </w:p>
    <w:p w:rsidR="00E31D32" w:rsidRDefault="00E31D32" w:rsidP="00E31D32">
      <w:pPr>
        <w:rPr>
          <w:sz w:val="2"/>
        </w:rPr>
      </w:pPr>
    </w:p>
    <w:p w:rsidR="00E31D32" w:rsidRDefault="00E31D32" w:rsidP="00E31D32"/>
    <w:p w:rsidR="005D471F" w:rsidRDefault="005D471F" w:rsidP="005D471F">
      <w:pPr>
        <w:pStyle w:val="Heading1"/>
      </w:pPr>
      <w:r>
        <w:t>ORDERS</w:t>
      </w:r>
    </w:p>
    <w:p w:rsidR="005D471F" w:rsidRPr="00376C73" w:rsidRDefault="005D471F" w:rsidP="005D471F">
      <w:pPr>
        <w:ind w:left="284" w:hanging="284"/>
        <w:rPr>
          <w:bCs/>
          <w:iCs/>
        </w:rPr>
      </w:pPr>
      <w:r>
        <w:rPr>
          <w:bCs/>
          <w:iCs/>
        </w:rPr>
        <w:t>1.</w:t>
      </w:r>
      <w:r>
        <w:rPr>
          <w:bCs/>
          <w:iCs/>
        </w:rPr>
        <w:tab/>
        <w:t xml:space="preserve">The </w:t>
      </w:r>
      <w:r>
        <w:rPr>
          <w:noProof/>
        </w:rPr>
        <w:t>Victorian Equal Opportunity &amp; Human Rights Commission</w:t>
      </w:r>
      <w:r>
        <w:rPr>
          <w:bCs/>
          <w:iCs/>
        </w:rPr>
        <w:t xml:space="preserve"> is given leave to intervene in and be joined as a party to the proceeding under section 159 of the </w:t>
      </w:r>
      <w:r>
        <w:rPr>
          <w:bCs/>
          <w:i/>
          <w:iCs/>
        </w:rPr>
        <w:t xml:space="preserve">Equal Opportunity Act 2010 </w:t>
      </w:r>
      <w:r>
        <w:rPr>
          <w:bCs/>
          <w:iCs/>
        </w:rPr>
        <w:t>(EO Act)</w:t>
      </w:r>
      <w:r>
        <w:rPr>
          <w:bCs/>
          <w:i/>
          <w:iCs/>
        </w:rPr>
        <w:t>.</w:t>
      </w:r>
      <w:r>
        <w:rPr>
          <w:bCs/>
          <w:iCs/>
        </w:rPr>
        <w:t xml:space="preserve"> </w:t>
      </w:r>
    </w:p>
    <w:p w:rsidR="005D471F" w:rsidRDefault="005D471F" w:rsidP="005D471F">
      <w:pPr>
        <w:rPr>
          <w:iCs/>
          <w:kern w:val="28"/>
        </w:rPr>
      </w:pPr>
    </w:p>
    <w:p w:rsidR="007E4F90" w:rsidRDefault="005D471F" w:rsidP="005D471F">
      <w:pPr>
        <w:ind w:left="284" w:hanging="284"/>
      </w:pPr>
      <w:r>
        <w:rPr>
          <w:iCs/>
          <w:kern w:val="28"/>
        </w:rPr>
        <w:t>2.</w:t>
      </w:r>
      <w:r>
        <w:rPr>
          <w:iCs/>
          <w:kern w:val="28"/>
        </w:rPr>
        <w:tab/>
      </w:r>
      <w:r>
        <w:t xml:space="preserve">The Tribunal declares, under section 124 of the </w:t>
      </w:r>
      <w:r w:rsidRPr="005D471F">
        <w:rPr>
          <w:i/>
        </w:rPr>
        <w:t>Victorian Civil &amp; Administrative</w:t>
      </w:r>
      <w:r w:rsidR="00F12BC2">
        <w:rPr>
          <w:i/>
        </w:rPr>
        <w:t xml:space="preserve"> Tribunal</w:t>
      </w:r>
      <w:r w:rsidRPr="005D471F">
        <w:rPr>
          <w:i/>
        </w:rPr>
        <w:t xml:space="preserve"> Act 1998</w:t>
      </w:r>
      <w:r>
        <w:t xml:space="preserve"> (VCAT Act), that the proposed conduct is a special measure under section 12 of the EO Act.  </w:t>
      </w:r>
      <w:r w:rsidR="007E4F90">
        <w:t>The proposed conduct is the hosting of two women’s only events: one to mark the end of Ramadan and the other to provide a music based social event.  The two events are to be promoted to young women within the Darebin community, who, due to their cultural and religious backgrounds cannot attend events where men and women both attend.  The first event is to be held on 9 September 2011 and the second on 16 December 2011.</w:t>
      </w:r>
    </w:p>
    <w:p w:rsidR="007E4F90" w:rsidRDefault="007E4F90" w:rsidP="005D471F">
      <w:pPr>
        <w:ind w:left="284" w:hanging="284"/>
      </w:pPr>
    </w:p>
    <w:p w:rsidR="005D471F" w:rsidRDefault="005D471F" w:rsidP="007E4F90">
      <w:pPr>
        <w:ind w:left="284"/>
      </w:pPr>
      <w:r>
        <w:t xml:space="preserve">Accordingly, under section 12(2) of the EO Act the applicant will not discriminate against another person contrary to the EO Act by taking that special measure.  In </w:t>
      </w:r>
      <w:r>
        <w:lastRenderedPageBreak/>
        <w:t>these circumstances, no exemption is required under section 89 of the EO Act and so, to that extent, the application is misconceived.</w:t>
      </w:r>
    </w:p>
    <w:p w:rsidR="005D471F" w:rsidRDefault="005D471F" w:rsidP="005D471F"/>
    <w:p w:rsidR="005D471F" w:rsidRDefault="005D471F" w:rsidP="005D471F">
      <w:pPr>
        <w:rPr>
          <w:iCs/>
          <w:kern w:val="28"/>
        </w:rPr>
      </w:pPr>
      <w:r>
        <w:t>3.</w:t>
      </w:r>
      <w:r>
        <w:tab/>
        <w:t>The application is struck out under section 75(1)(a) of the VCAT Act.</w:t>
      </w:r>
    </w:p>
    <w:p w:rsidR="005D471F" w:rsidRDefault="005D471F" w:rsidP="00E31D32"/>
    <w:p w:rsidR="00D96B83" w:rsidRDefault="00D96B83" w:rsidP="00E31D32"/>
    <w:p w:rsidR="00D96B83" w:rsidRDefault="00D96B83" w:rsidP="00D96B83"/>
    <w:tbl>
      <w:tblPr>
        <w:tblW w:w="5001" w:type="pct"/>
        <w:tblLook w:val="0000" w:firstRow="0" w:lastRow="0" w:firstColumn="0" w:lastColumn="0" w:noHBand="0" w:noVBand="0"/>
      </w:tblPr>
      <w:tblGrid>
        <w:gridCol w:w="3097"/>
        <w:gridCol w:w="3097"/>
        <w:gridCol w:w="3095"/>
      </w:tblGrid>
      <w:tr w:rsidR="00D96B83" w:rsidTr="00B97B8E">
        <w:tblPrEx>
          <w:tblCellMar>
            <w:top w:w="0" w:type="dxa"/>
            <w:bottom w:w="0" w:type="dxa"/>
          </w:tblCellMar>
        </w:tblPrEx>
        <w:tc>
          <w:tcPr>
            <w:tcW w:w="1667" w:type="pct"/>
          </w:tcPr>
          <w:p w:rsidR="00D96B83" w:rsidRDefault="00D96B83" w:rsidP="00B97B8E">
            <w:pPr>
              <w:tabs>
                <w:tab w:val="left" w:pos="1515"/>
              </w:tabs>
              <w:jc w:val="both"/>
              <w:rPr>
                <w:b/>
              </w:rPr>
            </w:pPr>
            <w:r>
              <w:rPr>
                <w:b/>
              </w:rPr>
              <w:t>A. Dea</w:t>
            </w:r>
          </w:p>
          <w:p w:rsidR="00D96B83" w:rsidRPr="0058726A" w:rsidRDefault="00D96B83" w:rsidP="00B97B8E">
            <w:pPr>
              <w:tabs>
                <w:tab w:val="left" w:pos="1515"/>
              </w:tabs>
              <w:jc w:val="both"/>
            </w:pPr>
            <w:r>
              <w:rPr>
                <w:b/>
              </w:rPr>
              <w:t>Member</w:t>
            </w:r>
          </w:p>
        </w:tc>
        <w:tc>
          <w:tcPr>
            <w:tcW w:w="1667" w:type="pct"/>
          </w:tcPr>
          <w:p w:rsidR="00D96B83" w:rsidRDefault="00D96B83" w:rsidP="00B97B8E">
            <w:pPr>
              <w:jc w:val="both"/>
            </w:pPr>
          </w:p>
        </w:tc>
        <w:tc>
          <w:tcPr>
            <w:tcW w:w="1666" w:type="pct"/>
          </w:tcPr>
          <w:p w:rsidR="00D96B83" w:rsidRDefault="00D96B83" w:rsidP="00B97B8E">
            <w:pPr>
              <w:jc w:val="both"/>
            </w:pPr>
          </w:p>
        </w:tc>
      </w:tr>
    </w:tbl>
    <w:p w:rsidR="00D96B83" w:rsidRDefault="00D96B83" w:rsidP="00D96B83"/>
    <w:tbl>
      <w:tblPr>
        <w:tblW w:w="9322" w:type="dxa"/>
        <w:tblLayout w:type="fixed"/>
        <w:tblLook w:val="0000" w:firstRow="0" w:lastRow="0" w:firstColumn="0" w:lastColumn="0" w:noHBand="0" w:noVBand="0"/>
      </w:tblPr>
      <w:tblGrid>
        <w:gridCol w:w="3078"/>
        <w:gridCol w:w="6244"/>
      </w:tblGrid>
      <w:tr w:rsidR="00D96B83" w:rsidTr="00B97B8E">
        <w:tblPrEx>
          <w:tblCellMar>
            <w:top w:w="0" w:type="dxa"/>
            <w:bottom w:w="0" w:type="dxa"/>
          </w:tblCellMar>
        </w:tblPrEx>
        <w:trPr>
          <w:cantSplit/>
        </w:trPr>
        <w:tc>
          <w:tcPr>
            <w:tcW w:w="3078" w:type="dxa"/>
          </w:tcPr>
          <w:p w:rsidR="00D96B83" w:rsidRPr="00E61303" w:rsidRDefault="00D96B83" w:rsidP="00B97B8E">
            <w:pPr>
              <w:spacing w:line="480" w:lineRule="auto"/>
              <w:rPr>
                <w:rFonts w:ascii="Arial" w:hAnsi="Arial" w:cs="Arial"/>
                <w:b/>
              </w:rPr>
            </w:pPr>
            <w:r w:rsidRPr="00E61303">
              <w:rPr>
                <w:rFonts w:ascii="Arial" w:hAnsi="Arial" w:cs="Arial"/>
                <w:b/>
                <w:u w:val="single"/>
              </w:rPr>
              <w:t>APPEARANCES</w:t>
            </w:r>
            <w:r w:rsidRPr="00E61303">
              <w:rPr>
                <w:rFonts w:ascii="Arial" w:hAnsi="Arial" w:cs="Arial"/>
                <w:b/>
              </w:rPr>
              <w:t>:</w:t>
            </w:r>
          </w:p>
        </w:tc>
        <w:tc>
          <w:tcPr>
            <w:tcW w:w="6244" w:type="dxa"/>
          </w:tcPr>
          <w:p w:rsidR="00D96B83" w:rsidRDefault="00D96B83" w:rsidP="00B97B8E">
            <w:pPr>
              <w:rPr>
                <w:b/>
              </w:rPr>
            </w:pPr>
          </w:p>
        </w:tc>
      </w:tr>
      <w:tr w:rsidR="00D96B83" w:rsidTr="00B97B8E">
        <w:tblPrEx>
          <w:tblCellMar>
            <w:top w:w="0" w:type="dxa"/>
            <w:bottom w:w="0" w:type="dxa"/>
          </w:tblCellMar>
        </w:tblPrEx>
        <w:trPr>
          <w:cantSplit/>
        </w:trPr>
        <w:tc>
          <w:tcPr>
            <w:tcW w:w="3078" w:type="dxa"/>
          </w:tcPr>
          <w:p w:rsidR="00D96B83" w:rsidRPr="00E61303" w:rsidRDefault="00D96B83" w:rsidP="00B97B8E">
            <w:pPr>
              <w:spacing w:line="360" w:lineRule="auto"/>
              <w:rPr>
                <w:rFonts w:ascii="Arial" w:hAnsi="Arial" w:cs="Arial"/>
              </w:rPr>
            </w:pPr>
            <w:r w:rsidRPr="00E61303">
              <w:rPr>
                <w:rFonts w:ascii="Arial" w:hAnsi="Arial" w:cs="Arial"/>
              </w:rPr>
              <w:t xml:space="preserve">For the </w:t>
            </w:r>
            <w:r>
              <w:rPr>
                <w:rFonts w:ascii="Arial" w:hAnsi="Arial" w:cs="Arial"/>
              </w:rPr>
              <w:t xml:space="preserve">Applicant </w:t>
            </w:r>
          </w:p>
        </w:tc>
        <w:tc>
          <w:tcPr>
            <w:tcW w:w="6244" w:type="dxa"/>
          </w:tcPr>
          <w:p w:rsidR="00D96B83" w:rsidRDefault="00D96B83" w:rsidP="00B97B8E">
            <w:r>
              <w:t xml:space="preserve">Ms K Duncan and Mr N Phillips </w:t>
            </w:r>
          </w:p>
        </w:tc>
      </w:tr>
      <w:tr w:rsidR="00D96B83" w:rsidTr="00B97B8E">
        <w:tblPrEx>
          <w:tblCellMar>
            <w:top w:w="0" w:type="dxa"/>
            <w:bottom w:w="0" w:type="dxa"/>
          </w:tblCellMar>
        </w:tblPrEx>
        <w:trPr>
          <w:cantSplit/>
        </w:trPr>
        <w:tc>
          <w:tcPr>
            <w:tcW w:w="3078" w:type="dxa"/>
          </w:tcPr>
          <w:p w:rsidR="00D96B83" w:rsidRPr="00E61303" w:rsidRDefault="00D96B83" w:rsidP="00B97B8E">
            <w:pPr>
              <w:spacing w:line="360" w:lineRule="auto"/>
              <w:rPr>
                <w:rFonts w:ascii="Arial" w:hAnsi="Arial" w:cs="Arial"/>
              </w:rPr>
            </w:pPr>
            <w:r w:rsidRPr="00E61303">
              <w:rPr>
                <w:rFonts w:ascii="Arial" w:hAnsi="Arial" w:cs="Arial"/>
              </w:rPr>
              <w:t>For the</w:t>
            </w:r>
            <w:r>
              <w:rPr>
                <w:rFonts w:ascii="Arial" w:hAnsi="Arial" w:cs="Arial"/>
              </w:rPr>
              <w:t xml:space="preserve"> Intervenor</w:t>
            </w:r>
            <w:r w:rsidRPr="00E61303">
              <w:rPr>
                <w:rFonts w:ascii="Arial" w:hAnsi="Arial" w:cs="Arial"/>
              </w:rPr>
              <w:t>:</w:t>
            </w:r>
          </w:p>
        </w:tc>
        <w:tc>
          <w:tcPr>
            <w:tcW w:w="6244" w:type="dxa"/>
          </w:tcPr>
          <w:p w:rsidR="00D96B83" w:rsidRDefault="00D96B83" w:rsidP="00B97B8E">
            <w:r>
              <w:t>Ms T Van Duyn</w:t>
            </w:r>
          </w:p>
        </w:tc>
      </w:tr>
    </w:tbl>
    <w:p w:rsidR="00D96B83" w:rsidRDefault="00D96B83" w:rsidP="00E31D32"/>
    <w:p w:rsidR="005D471F" w:rsidRDefault="005D471F" w:rsidP="00F12BC2">
      <w:pPr>
        <w:pStyle w:val="Heading1"/>
      </w:pPr>
      <w:r>
        <w:br w:type="page"/>
      </w:r>
      <w:r w:rsidR="00FE52FC" w:rsidRPr="00FE52FC">
        <w:lastRenderedPageBreak/>
        <w:t>REASONS</w:t>
      </w:r>
    </w:p>
    <w:p w:rsidR="00FE52FC" w:rsidRPr="00FE52FC" w:rsidRDefault="00FE52FC" w:rsidP="00FE52FC">
      <w:pPr>
        <w:jc w:val="center"/>
        <w:rPr>
          <w:b/>
        </w:rPr>
      </w:pPr>
    </w:p>
    <w:p w:rsidR="00E31D32" w:rsidRPr="00376C73" w:rsidRDefault="00376C73" w:rsidP="00F12BC2">
      <w:pPr>
        <w:pStyle w:val="Heading3"/>
      </w:pPr>
      <w:r w:rsidRPr="00376C73">
        <w:t>Background</w:t>
      </w:r>
    </w:p>
    <w:p w:rsidR="00376C73" w:rsidRDefault="00376C73" w:rsidP="00E31D32"/>
    <w:p w:rsidR="00376C73" w:rsidRDefault="00376C73" w:rsidP="002E5E73">
      <w:pPr>
        <w:numPr>
          <w:ilvl w:val="0"/>
          <w:numId w:val="16"/>
        </w:numPr>
        <w:ind w:hanging="720"/>
      </w:pPr>
      <w:r>
        <w:t xml:space="preserve">The applicant has applied for an exemption under section 89 of the </w:t>
      </w:r>
      <w:r w:rsidRPr="00215E28">
        <w:rPr>
          <w:i/>
        </w:rPr>
        <w:t xml:space="preserve">Equal Opportunity Act 2010 </w:t>
      </w:r>
      <w:r>
        <w:t xml:space="preserve">(EO Act) to enable it to host two women’s only events: one to mark the end of Ramadan and the other to provide a music based social event.  The two events are to be </w:t>
      </w:r>
      <w:r w:rsidR="00E53FDF">
        <w:t xml:space="preserve">promoted to </w:t>
      </w:r>
      <w:r>
        <w:t>young women within the Darebin community, who, due to their cultural and religious backgrounds cannot attend events where men and women both attend</w:t>
      </w:r>
      <w:r w:rsidR="00345F18">
        <w:t>.  The first event is to be held on 9 September 2011 and the second on 16 December 2011</w:t>
      </w:r>
      <w:r>
        <w:t xml:space="preserve"> (the proposed conduct).</w:t>
      </w:r>
    </w:p>
    <w:p w:rsidR="00376C73" w:rsidRDefault="00376C73" w:rsidP="002E5E73"/>
    <w:p w:rsidR="00376C73" w:rsidRDefault="00376C73" w:rsidP="002E5E73">
      <w:pPr>
        <w:numPr>
          <w:ilvl w:val="0"/>
          <w:numId w:val="16"/>
        </w:numPr>
        <w:ind w:hanging="720"/>
      </w:pPr>
      <w:r>
        <w:t>The Tribunal</w:t>
      </w:r>
      <w:r w:rsidR="00E53FDF">
        <w:t>,</w:t>
      </w:r>
      <w:r>
        <w:t xml:space="preserve"> on receiving the application</w:t>
      </w:r>
      <w:r w:rsidR="00E53FDF">
        <w:t>,</w:t>
      </w:r>
      <w:r>
        <w:t xml:space="preserve"> determined that it may fall within the special measures provision of the EO Act such that no exemptio</w:t>
      </w:r>
      <w:r w:rsidR="00E53FDF">
        <w:t>n was required</w:t>
      </w:r>
      <w:r w:rsidR="00215E28">
        <w:t xml:space="preserve"> because the proposed conduct would not be discriminatory (section 12(2) of the EO Act)</w:t>
      </w:r>
      <w:r w:rsidR="00E53FDF">
        <w:t xml:space="preserve">.  The Tribunal </w:t>
      </w:r>
      <w:r>
        <w:t>listed the matter for a directions hearing so this matter could be raised</w:t>
      </w:r>
      <w:r w:rsidR="00345F18">
        <w:t xml:space="preserve">.  The Tribunal sent the </w:t>
      </w:r>
      <w:r w:rsidR="00345F18">
        <w:rPr>
          <w:noProof/>
        </w:rPr>
        <w:t>Victorian Equal Opportunity &amp; Human Rights Commission</w:t>
      </w:r>
      <w:r w:rsidR="00345F18">
        <w:t xml:space="preserve"> (VE</w:t>
      </w:r>
      <w:r w:rsidR="00E53FDF">
        <w:t>O</w:t>
      </w:r>
      <w:r w:rsidR="00345F18">
        <w:t xml:space="preserve">HRC) a copy of the application and the notice of hearing. </w:t>
      </w:r>
    </w:p>
    <w:p w:rsidR="00376C73" w:rsidRDefault="00376C73" w:rsidP="002E5E73"/>
    <w:p w:rsidR="00376C73" w:rsidRDefault="00345F18" w:rsidP="002E5E73">
      <w:pPr>
        <w:numPr>
          <w:ilvl w:val="0"/>
          <w:numId w:val="16"/>
        </w:numPr>
        <w:ind w:hanging="720"/>
      </w:pPr>
      <w:r>
        <w:t>At the hearing</w:t>
      </w:r>
      <w:r w:rsidR="00E53FDF">
        <w:t>,</w:t>
      </w:r>
      <w:r>
        <w:t xml:space="preserve"> </w:t>
      </w:r>
      <w:r w:rsidR="00215E28">
        <w:t>VEOHRC</w:t>
      </w:r>
      <w:r w:rsidR="00376C73">
        <w:t xml:space="preserve"> sought leave to intervene in and be joined as a party to the proceeding </w:t>
      </w:r>
      <w:r w:rsidR="00376C73">
        <w:rPr>
          <w:bCs/>
          <w:iCs/>
        </w:rPr>
        <w:t xml:space="preserve">under section 159 of the </w:t>
      </w:r>
      <w:r w:rsidR="00376C73">
        <w:rPr>
          <w:bCs/>
          <w:i/>
          <w:iCs/>
        </w:rPr>
        <w:t xml:space="preserve">Equal Opportunity Act 2010 </w:t>
      </w:r>
      <w:r w:rsidR="00376C73">
        <w:rPr>
          <w:bCs/>
          <w:iCs/>
        </w:rPr>
        <w:t>(EO Act)</w:t>
      </w:r>
      <w:r w:rsidR="00376C73">
        <w:rPr>
          <w:bCs/>
          <w:i/>
          <w:iCs/>
        </w:rPr>
        <w:t>.</w:t>
      </w:r>
      <w:r w:rsidR="00376C73">
        <w:t xml:space="preserve">  Leave was granted.</w:t>
      </w:r>
    </w:p>
    <w:p w:rsidR="00345F18" w:rsidRDefault="00345F18" w:rsidP="002E5E73"/>
    <w:p w:rsidR="00345F18" w:rsidRDefault="00345F18" w:rsidP="002E5E73">
      <w:pPr>
        <w:numPr>
          <w:ilvl w:val="0"/>
          <w:numId w:val="16"/>
        </w:numPr>
        <w:ind w:hanging="720"/>
      </w:pPr>
      <w:r>
        <w:t>The parties agreed that it was appropriate for the Tribunal to consider the application as filed</w:t>
      </w:r>
      <w:r w:rsidR="00E53FDF">
        <w:t xml:space="preserve">, </w:t>
      </w:r>
      <w:r>
        <w:t xml:space="preserve">hear </w:t>
      </w:r>
      <w:r w:rsidR="00215E28">
        <w:t xml:space="preserve">sworn </w:t>
      </w:r>
      <w:r>
        <w:t xml:space="preserve">evidence from the applicant’s representatives as to the content of that application </w:t>
      </w:r>
      <w:r w:rsidR="00E53FDF">
        <w:t>and determine whether the proposed conduct is a special measure under section 12 of the EO Act.</w:t>
      </w:r>
    </w:p>
    <w:p w:rsidR="00376C73" w:rsidRDefault="00376C73" w:rsidP="002E5E73"/>
    <w:p w:rsidR="00E53FDF" w:rsidRPr="00215E28" w:rsidRDefault="00E53FDF" w:rsidP="002E5E73">
      <w:pPr>
        <w:pStyle w:val="Heading3"/>
      </w:pPr>
      <w:r w:rsidRPr="00215E28">
        <w:t xml:space="preserve">Proposed conduct is a special measure </w:t>
      </w:r>
    </w:p>
    <w:p w:rsidR="00E53FDF" w:rsidRDefault="00E53FDF" w:rsidP="002E5E73"/>
    <w:p w:rsidR="00E53FDF" w:rsidRDefault="00E53FDF" w:rsidP="002E5E73">
      <w:pPr>
        <w:numPr>
          <w:ilvl w:val="0"/>
          <w:numId w:val="16"/>
        </w:numPr>
        <w:ind w:hanging="720"/>
      </w:pPr>
      <w:r>
        <w:t>The Tribunal has determined that the proposed conduct is a special measure having regard to section 12 of the EO Act and the material before the Tribunal.  That material included the following.</w:t>
      </w:r>
    </w:p>
    <w:p w:rsidR="00E53FDF" w:rsidRDefault="00E53FDF" w:rsidP="002E5E73"/>
    <w:p w:rsidR="00376C73" w:rsidRDefault="00376C73" w:rsidP="002E5E73">
      <w:pPr>
        <w:numPr>
          <w:ilvl w:val="0"/>
          <w:numId w:val="16"/>
        </w:numPr>
        <w:ind w:hanging="720"/>
      </w:pPr>
      <w:r>
        <w:t xml:space="preserve">The families of the young women in the target group are likely to be newly arrived in </w:t>
      </w:r>
      <w:smartTag w:uri="urn:schemas-microsoft-com:office:smarttags" w:element="place">
        <w:r>
          <w:t>Australia</w:t>
        </w:r>
      </w:smartTag>
      <w:r>
        <w:t xml:space="preserve"> and have low levels of proficiency in English.  Many such family groups find it culturally inappropriate for young women to participate in recreational activity with males present.  The applicant seeks to meet the needs of those young women in a manner which is sensitive to those beliefs.</w:t>
      </w:r>
    </w:p>
    <w:p w:rsidR="00376C73" w:rsidRDefault="00376C73" w:rsidP="002E5E73"/>
    <w:p w:rsidR="00376C73" w:rsidRDefault="00376C73" w:rsidP="002E5E73">
      <w:pPr>
        <w:numPr>
          <w:ilvl w:val="0"/>
          <w:numId w:val="16"/>
        </w:numPr>
        <w:ind w:hanging="720"/>
      </w:pPr>
      <w:r>
        <w:t xml:space="preserve">Many young women in the target group experience significant social isolation due to cultural and religious prohibitions.  The proposed conduct is intended to assist in reducing that social isolation by encouraging attendance with other female family members.  The proposed conduct further aims to break down </w:t>
      </w:r>
      <w:r>
        <w:lastRenderedPageBreak/>
        <w:t xml:space="preserve">some of the barriers to participation in community recreation by </w:t>
      </w:r>
      <w:r w:rsidR="00E53FDF">
        <w:t xml:space="preserve">encouraging </w:t>
      </w:r>
      <w:r>
        <w:t xml:space="preserve">families and young people to socialise and engage in recreation in a safe and culturally sensitive environment. </w:t>
      </w:r>
    </w:p>
    <w:p w:rsidR="00376C73" w:rsidRDefault="00376C73" w:rsidP="002E5E73"/>
    <w:p w:rsidR="00376C73" w:rsidRDefault="00376C73" w:rsidP="002E5E73">
      <w:pPr>
        <w:numPr>
          <w:ilvl w:val="0"/>
          <w:numId w:val="16"/>
        </w:numPr>
        <w:ind w:hanging="720"/>
      </w:pPr>
      <w:r>
        <w:t>A 2009 Service Review undertaken by the applicant found there is an increasing need and demand for music based programming and community music events specially focused and targeted towards the needs of young women of culturally and linguistically diverse backgrounds.  Further</w:t>
      </w:r>
      <w:r w:rsidR="007E4F90">
        <w:t>,</w:t>
      </w:r>
      <w:r>
        <w:t xml:space="preserve"> the</w:t>
      </w:r>
      <w:r w:rsidR="00E53FDF">
        <w:t xml:space="preserve"> </w:t>
      </w:r>
      <w:r>
        <w:t xml:space="preserve">review found there is a significant shortage of opportunities for young women with those backgrounds to perform at </w:t>
      </w:r>
      <w:r w:rsidR="00E53FDF">
        <w:t xml:space="preserve">and manage </w:t>
      </w:r>
      <w:r>
        <w:t>culturally and religiously focused events and functions.</w:t>
      </w:r>
    </w:p>
    <w:p w:rsidR="00376C73" w:rsidRDefault="00376C73" w:rsidP="002E5E73"/>
    <w:p w:rsidR="00376C73" w:rsidRDefault="00E53FDF" w:rsidP="002E5E73">
      <w:pPr>
        <w:numPr>
          <w:ilvl w:val="0"/>
          <w:numId w:val="16"/>
        </w:numPr>
        <w:ind w:hanging="720"/>
      </w:pPr>
      <w:r>
        <w:t>As noted earlier t</w:t>
      </w:r>
      <w:r w:rsidR="00376C73">
        <w:t xml:space="preserve">he young women </w:t>
      </w:r>
      <w:r>
        <w:t xml:space="preserve">who are expected to attend are likely to have been </w:t>
      </w:r>
      <w:r w:rsidR="00376C73">
        <w:t xml:space="preserve">born overseas and have low socio-economic backgrounds. Vic Health has reported that such people are less likely to participate in active recreation than the rest of the community.  That means they miss out on the physical and mental health benefits associated with </w:t>
      </w:r>
      <w:r>
        <w:t xml:space="preserve">that </w:t>
      </w:r>
      <w:r w:rsidR="00F12BC2">
        <w:t xml:space="preserve">activity. </w:t>
      </w:r>
    </w:p>
    <w:p w:rsidR="00376C73" w:rsidRDefault="00376C73" w:rsidP="002E5E73"/>
    <w:p w:rsidR="00376C73" w:rsidRDefault="00376C73" w:rsidP="002E5E73">
      <w:pPr>
        <w:numPr>
          <w:ilvl w:val="0"/>
          <w:numId w:val="16"/>
        </w:numPr>
        <w:ind w:hanging="720"/>
      </w:pPr>
      <w:r>
        <w:t>The applicant has worked to foster community partnerships with the newly arrived communities located within Darebin</w:t>
      </w:r>
      <w:r w:rsidR="00E53FDF">
        <w:t>, in part through its African access worker,</w:t>
      </w:r>
      <w:r>
        <w:t xml:space="preserve"> and in so doing aim</w:t>
      </w:r>
      <w:r w:rsidR="007E4F90">
        <w:t>s</w:t>
      </w:r>
      <w:r>
        <w:t xml:space="preserve"> to increase the likelihood that the young women from those communities will be given permission to attend. </w:t>
      </w:r>
      <w:r w:rsidR="00215E28">
        <w:t xml:space="preserve"> These two events are part of a range of programs the application operates to engage with the community.</w:t>
      </w:r>
    </w:p>
    <w:p w:rsidR="005D471F" w:rsidRDefault="005D471F" w:rsidP="002E5E73"/>
    <w:p w:rsidR="00CF4568" w:rsidRDefault="00CF4568" w:rsidP="002E5E73">
      <w:pPr>
        <w:numPr>
          <w:ilvl w:val="0"/>
          <w:numId w:val="16"/>
        </w:numPr>
        <w:ind w:hanging="720"/>
      </w:pPr>
      <w:r>
        <w:t>The VEOHRC supported a finding that the proposed conduct amounted to a special measure.</w:t>
      </w:r>
    </w:p>
    <w:p w:rsidR="00CF4568" w:rsidRDefault="00CF4568" w:rsidP="002E5E73"/>
    <w:p w:rsidR="005D471F" w:rsidRPr="00215E28" w:rsidRDefault="005D471F" w:rsidP="002E5E73">
      <w:pPr>
        <w:pStyle w:val="DraftHeading2"/>
        <w:numPr>
          <w:ilvl w:val="0"/>
          <w:numId w:val="16"/>
        </w:numPr>
        <w:tabs>
          <w:tab w:val="right" w:pos="1247"/>
        </w:tabs>
        <w:spacing w:before="0"/>
        <w:ind w:hanging="720"/>
        <w:rPr>
          <w:sz w:val="26"/>
          <w:szCs w:val="26"/>
        </w:rPr>
      </w:pPr>
      <w:r w:rsidRPr="00215E28">
        <w:rPr>
          <w:sz w:val="26"/>
          <w:szCs w:val="26"/>
        </w:rPr>
        <w:t>The Tribunal is satisfied that the proposed conduct amounts to a special measure taken by the applicant for the purpose of promoting or realising substantive equality for members of a group with a particular attribute of being female (the purpose).  The Tribunal is also satisfied that the special measure is:</w:t>
      </w:r>
    </w:p>
    <w:p w:rsidR="005D471F" w:rsidRPr="00215E28" w:rsidRDefault="005D471F" w:rsidP="002E5E73"/>
    <w:p w:rsidR="005D471F" w:rsidRPr="00215E28" w:rsidRDefault="005D471F" w:rsidP="002E5E73">
      <w:pPr>
        <w:numPr>
          <w:ilvl w:val="1"/>
          <w:numId w:val="16"/>
        </w:numPr>
        <w:ind w:hanging="720"/>
      </w:pPr>
      <w:r w:rsidRPr="00215E28">
        <w:t>being undertaken in good faith for achieving the purpose; and</w:t>
      </w:r>
      <w:r w:rsidRPr="00215E28">
        <w:br/>
      </w:r>
    </w:p>
    <w:p w:rsidR="005D471F" w:rsidRPr="00215E28" w:rsidRDefault="005D471F" w:rsidP="002E5E73">
      <w:pPr>
        <w:numPr>
          <w:ilvl w:val="1"/>
          <w:numId w:val="16"/>
        </w:numPr>
        <w:ind w:hanging="720"/>
      </w:pPr>
      <w:r w:rsidRPr="00215E28">
        <w:t>reasonably likely to achieve the purpose; and</w:t>
      </w:r>
      <w:r w:rsidRPr="00215E28">
        <w:br/>
      </w:r>
    </w:p>
    <w:p w:rsidR="005D471F" w:rsidRPr="00215E28" w:rsidRDefault="005D471F" w:rsidP="002E5E73">
      <w:pPr>
        <w:numPr>
          <w:ilvl w:val="1"/>
          <w:numId w:val="16"/>
        </w:numPr>
        <w:ind w:hanging="720"/>
      </w:pPr>
      <w:r w:rsidRPr="00215E28">
        <w:t>is a proportionate means of achieving the purpose</w:t>
      </w:r>
      <w:r w:rsidR="00215E28">
        <w:t>;</w:t>
      </w:r>
      <w:r w:rsidRPr="00215E28">
        <w:t xml:space="preserve"> and</w:t>
      </w:r>
      <w:r w:rsidRPr="00215E28">
        <w:br/>
      </w:r>
    </w:p>
    <w:p w:rsidR="005D471F" w:rsidRPr="00215E28" w:rsidRDefault="005D471F" w:rsidP="002E5E73">
      <w:pPr>
        <w:numPr>
          <w:ilvl w:val="1"/>
          <w:numId w:val="16"/>
        </w:numPr>
        <w:ind w:hanging="720"/>
      </w:pPr>
      <w:r w:rsidRPr="00215E28">
        <w:t>is justified because the members of the group have a particular need for advancement or assistance.</w:t>
      </w:r>
    </w:p>
    <w:p w:rsidR="00376C73" w:rsidRDefault="00376C73" w:rsidP="002E5E73"/>
    <w:p w:rsidR="00215E28" w:rsidRPr="00215E28" w:rsidRDefault="00215E28" w:rsidP="002E5E73">
      <w:pPr>
        <w:pStyle w:val="Heading3"/>
      </w:pPr>
      <w:r>
        <w:t>Conclusions</w:t>
      </w:r>
    </w:p>
    <w:p w:rsidR="00215E28" w:rsidRPr="00215E28" w:rsidRDefault="00215E28" w:rsidP="002E5E73"/>
    <w:p w:rsidR="00376C73" w:rsidRPr="00215E28" w:rsidRDefault="005D471F" w:rsidP="002E5E73">
      <w:pPr>
        <w:numPr>
          <w:ilvl w:val="0"/>
          <w:numId w:val="16"/>
        </w:numPr>
        <w:ind w:hanging="720"/>
      </w:pPr>
      <w:r w:rsidRPr="00215E28">
        <w:t xml:space="preserve">For </w:t>
      </w:r>
      <w:r w:rsidR="00F12BC2">
        <w:t>these r</w:t>
      </w:r>
      <w:r w:rsidRPr="00215E28">
        <w:t xml:space="preserve">easons, the Tribunal </w:t>
      </w:r>
      <w:r w:rsidR="00215E28">
        <w:t>is satisfied that it is appropriate to make a declaration u</w:t>
      </w:r>
      <w:r w:rsidR="00376C73" w:rsidRPr="00215E28">
        <w:t xml:space="preserve">nder section 124 of the </w:t>
      </w:r>
      <w:r w:rsidR="00215E28" w:rsidRPr="005D471F">
        <w:rPr>
          <w:i/>
        </w:rPr>
        <w:t xml:space="preserve">Victorian Civil &amp; Administrative </w:t>
      </w:r>
      <w:r w:rsidR="00F12BC2">
        <w:rPr>
          <w:i/>
        </w:rPr>
        <w:t xml:space="preserve">Tribunal </w:t>
      </w:r>
      <w:r w:rsidR="00215E28" w:rsidRPr="005D471F">
        <w:rPr>
          <w:i/>
        </w:rPr>
        <w:t>Act 1998</w:t>
      </w:r>
      <w:r w:rsidR="00215E28">
        <w:t xml:space="preserve"> (VCAT Act) </w:t>
      </w:r>
      <w:r w:rsidR="00376C73" w:rsidRPr="00215E28">
        <w:t xml:space="preserve">that the proposed conduct is a special measure under </w:t>
      </w:r>
      <w:r w:rsidR="00376C73" w:rsidRPr="00215E28">
        <w:lastRenderedPageBreak/>
        <w:t xml:space="preserve">section 12 of the EO Act.  Accordingly, under section 12(2) of the EO Act the applicant will not discriminate against another person contrary to the EO Act by taking that special measure.  </w:t>
      </w:r>
    </w:p>
    <w:p w:rsidR="00376C73" w:rsidRDefault="00376C73" w:rsidP="002E5E73"/>
    <w:p w:rsidR="00376C73" w:rsidRDefault="00376C73" w:rsidP="002E5E73">
      <w:pPr>
        <w:numPr>
          <w:ilvl w:val="0"/>
          <w:numId w:val="16"/>
        </w:numPr>
        <w:ind w:hanging="720"/>
      </w:pPr>
      <w:r>
        <w:t>In these circumstances</w:t>
      </w:r>
      <w:r w:rsidR="005D471F">
        <w:t>,</w:t>
      </w:r>
      <w:r>
        <w:t xml:space="preserve"> </w:t>
      </w:r>
      <w:r w:rsidR="00CF4568">
        <w:t xml:space="preserve">section 90(a)(ii) of the EO Act has the effect that, as the proposed conduct would not amount to discrimination, </w:t>
      </w:r>
      <w:r>
        <w:t xml:space="preserve">no exemption </w:t>
      </w:r>
      <w:r w:rsidR="00CF4568">
        <w:t xml:space="preserve">under section 89 </w:t>
      </w:r>
      <w:r>
        <w:t>is required</w:t>
      </w:r>
      <w:r w:rsidR="00CF4568">
        <w:t>.  To that extent</w:t>
      </w:r>
      <w:r w:rsidR="005D471F">
        <w:t>,</w:t>
      </w:r>
      <w:r>
        <w:t xml:space="preserve"> </w:t>
      </w:r>
      <w:r w:rsidR="00CF4568">
        <w:t xml:space="preserve">the application is misconceived and it is to be struck out under </w:t>
      </w:r>
      <w:r>
        <w:t>section 75(1)(a)</w:t>
      </w:r>
      <w:r w:rsidR="00CF4568">
        <w:t xml:space="preserve"> of the VCAT Act</w:t>
      </w:r>
      <w:r>
        <w:t>.</w:t>
      </w:r>
    </w:p>
    <w:p w:rsidR="00E61303" w:rsidRDefault="00E61303" w:rsidP="00E61303"/>
    <w:p w:rsidR="00E61303" w:rsidRDefault="00E61303" w:rsidP="00E61303"/>
    <w:p w:rsidR="00F12BC2" w:rsidRDefault="00F12BC2" w:rsidP="00E61303"/>
    <w:p w:rsidR="003C574B" w:rsidRDefault="003C574B" w:rsidP="003C574B">
      <w:pPr>
        <w:tabs>
          <w:tab w:val="num" w:pos="540"/>
        </w:tabs>
        <w:ind w:left="540" w:hanging="540"/>
        <w:jc w:val="both"/>
      </w:pPr>
    </w:p>
    <w:tbl>
      <w:tblPr>
        <w:tblW w:w="5000" w:type="pct"/>
        <w:tblLook w:val="0000" w:firstRow="0" w:lastRow="0" w:firstColumn="0" w:lastColumn="0" w:noHBand="0" w:noVBand="0"/>
      </w:tblPr>
      <w:tblGrid>
        <w:gridCol w:w="3097"/>
        <w:gridCol w:w="3096"/>
        <w:gridCol w:w="3094"/>
      </w:tblGrid>
      <w:tr w:rsidR="00F26533" w:rsidTr="00DD2DBC">
        <w:tblPrEx>
          <w:tblCellMar>
            <w:top w:w="0" w:type="dxa"/>
            <w:bottom w:w="0" w:type="dxa"/>
          </w:tblCellMar>
        </w:tblPrEx>
        <w:tc>
          <w:tcPr>
            <w:tcW w:w="1667" w:type="pct"/>
          </w:tcPr>
          <w:p w:rsidR="00F26533" w:rsidRPr="00BE1E47" w:rsidRDefault="003C574B" w:rsidP="00F26533">
            <w:pPr>
              <w:jc w:val="both"/>
              <w:rPr>
                <w:b/>
              </w:rPr>
            </w:pPr>
            <w:r>
              <w:rPr>
                <w:b/>
              </w:rPr>
              <w:t>A</w:t>
            </w:r>
            <w:r w:rsidR="00C62AB9">
              <w:rPr>
                <w:b/>
              </w:rPr>
              <w:t xml:space="preserve">. </w:t>
            </w:r>
            <w:r>
              <w:rPr>
                <w:b/>
              </w:rPr>
              <w:t>Dea</w:t>
            </w:r>
          </w:p>
          <w:p w:rsidR="00F26533" w:rsidRDefault="00DD2DBC" w:rsidP="00F26533">
            <w:pPr>
              <w:tabs>
                <w:tab w:val="left" w:pos="1515"/>
              </w:tabs>
              <w:jc w:val="both"/>
              <w:rPr>
                <w:b/>
              </w:rPr>
            </w:pPr>
            <w:r>
              <w:rPr>
                <w:b/>
              </w:rPr>
              <w:t>Member</w:t>
            </w:r>
          </w:p>
          <w:p w:rsidR="009226DC" w:rsidRDefault="009226DC" w:rsidP="00F26533">
            <w:pPr>
              <w:tabs>
                <w:tab w:val="left" w:pos="1515"/>
              </w:tabs>
              <w:jc w:val="both"/>
              <w:rPr>
                <w:b/>
              </w:rPr>
            </w:pPr>
          </w:p>
          <w:p w:rsidR="00BE5A53" w:rsidRPr="009226DC" w:rsidRDefault="00CF4568" w:rsidP="00F26533">
            <w:pPr>
              <w:tabs>
                <w:tab w:val="left" w:pos="1515"/>
              </w:tabs>
              <w:jc w:val="both"/>
            </w:pPr>
            <w:r>
              <w:t xml:space="preserve">7 September </w:t>
            </w:r>
            <w:r w:rsidR="003C574B">
              <w:t>2011</w:t>
            </w:r>
          </w:p>
        </w:tc>
        <w:tc>
          <w:tcPr>
            <w:tcW w:w="1667" w:type="pct"/>
          </w:tcPr>
          <w:p w:rsidR="00F26533" w:rsidRDefault="00F26533" w:rsidP="00F26533">
            <w:pPr>
              <w:jc w:val="both"/>
            </w:pPr>
          </w:p>
        </w:tc>
        <w:tc>
          <w:tcPr>
            <w:tcW w:w="1666" w:type="pct"/>
          </w:tcPr>
          <w:p w:rsidR="00F26533" w:rsidRDefault="00F26533" w:rsidP="00F26533">
            <w:pPr>
              <w:jc w:val="both"/>
            </w:pPr>
          </w:p>
        </w:tc>
      </w:tr>
    </w:tbl>
    <w:p w:rsidR="009226DC" w:rsidRDefault="009226DC" w:rsidP="00F26533">
      <w:pPr>
        <w:rPr>
          <w:rFonts w:ascii="Times New Roman Bold" w:hAnsi="Times New Roman Bold"/>
          <w:b/>
          <w:bCs/>
          <w:iCs/>
          <w:vanish/>
          <w:color w:val="FF0000"/>
          <w:kern w:val="28"/>
        </w:rPr>
      </w:pPr>
    </w:p>
    <w:sectPr w:rsidR="009226DC" w:rsidSect="002E5E73">
      <w:footerReference w:type="default" r:id="rId7"/>
      <w:footerReference w:type="first" r:id="rId8"/>
      <w:type w:val="continuous"/>
      <w:pgSz w:w="11907" w:h="16840" w:code="9"/>
      <w:pgMar w:top="1134" w:right="1418" w:bottom="567" w:left="1418" w:header="567" w:footer="567"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649D1" w:rsidRDefault="00C649D1">
      <w:r>
        <w:separator/>
      </w:r>
    </w:p>
  </w:endnote>
  <w:endnote w:type="continuationSeparator" w:id="0">
    <w:p w:rsidR="00C649D1" w:rsidRDefault="00C649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Times New Roman Bold">
    <w:panose1 w:val="00000000000000000000"/>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Borders>
        <w:top w:val="single" w:sz="4" w:space="0" w:color="auto"/>
      </w:tblBorders>
      <w:tblLook w:val="0000" w:firstRow="0" w:lastRow="0" w:firstColumn="0" w:lastColumn="0" w:noHBand="0" w:noVBand="0"/>
    </w:tblPr>
    <w:tblGrid>
      <w:gridCol w:w="7214"/>
      <w:gridCol w:w="2073"/>
    </w:tblGrid>
    <w:tr w:rsidR="00CC3694">
      <w:tblPrEx>
        <w:tblCellMar>
          <w:top w:w="0" w:type="dxa"/>
          <w:bottom w:w="0" w:type="dxa"/>
        </w:tblCellMar>
      </w:tblPrEx>
      <w:trPr>
        <w:cantSplit/>
      </w:trPr>
      <w:tc>
        <w:tcPr>
          <w:tcW w:w="3884" w:type="pct"/>
          <w:tcBorders>
            <w:top w:val="single" w:sz="4" w:space="0" w:color="auto"/>
          </w:tcBorders>
        </w:tcPr>
        <w:p w:rsidR="00CC3694" w:rsidRDefault="00CC3694" w:rsidP="00BE1E47">
          <w:pPr>
            <w:pStyle w:val="Footer"/>
            <w:tabs>
              <w:tab w:val="clear" w:pos="4896"/>
              <w:tab w:val="clear" w:pos="9792"/>
              <w:tab w:val="center" w:pos="3279"/>
            </w:tabs>
            <w:spacing w:beforeLines="60" w:before="144"/>
            <w:rPr>
              <w:rFonts w:cs="Arial"/>
              <w:sz w:val="18"/>
              <w:szCs w:val="18"/>
            </w:rPr>
          </w:pPr>
          <w:bookmarkStart w:id="1" w:name="FooterFileNo1"/>
          <w:bookmarkEnd w:id="1"/>
          <w:r>
            <w:rPr>
              <w:rFonts w:cs="Arial"/>
              <w:sz w:val="18"/>
              <w:szCs w:val="18"/>
            </w:rPr>
            <w:t>VCAT Reference No.  A243/2011</w:t>
          </w:r>
        </w:p>
      </w:tc>
      <w:tc>
        <w:tcPr>
          <w:tcW w:w="1116" w:type="pct"/>
          <w:tcBorders>
            <w:top w:val="single" w:sz="4" w:space="0" w:color="auto"/>
          </w:tcBorders>
        </w:tcPr>
        <w:p w:rsidR="00CC3694" w:rsidRDefault="00CC3694">
          <w:pPr>
            <w:pStyle w:val="Footer"/>
            <w:spacing w:beforeLines="60" w:before="144"/>
            <w:jc w:val="right"/>
            <w:rPr>
              <w:rFonts w:cs="Arial"/>
              <w:sz w:val="18"/>
              <w:szCs w:val="18"/>
            </w:rPr>
          </w:pPr>
          <w:r>
            <w:rPr>
              <w:rFonts w:cs="Arial"/>
              <w:sz w:val="18"/>
              <w:szCs w:val="18"/>
            </w:rPr>
            <w:t xml:space="preserve">Page </w:t>
          </w:r>
          <w:r>
            <w:rPr>
              <w:rStyle w:val="PageNumber"/>
            </w:rPr>
            <w:fldChar w:fldCharType="begin"/>
          </w:r>
          <w:r>
            <w:rPr>
              <w:rStyle w:val="PageNumber"/>
            </w:rPr>
            <w:instrText xml:space="preserve"> PAGE </w:instrText>
          </w:r>
          <w:r>
            <w:rPr>
              <w:rStyle w:val="PageNumber"/>
            </w:rPr>
            <w:fldChar w:fldCharType="separate"/>
          </w:r>
          <w:r w:rsidR="00660D65">
            <w:rPr>
              <w:rStyle w:val="PageNumber"/>
              <w:noProof/>
            </w:rPr>
            <w:t>1</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sidR="00660D65">
            <w:rPr>
              <w:rStyle w:val="PageNumber"/>
              <w:noProof/>
            </w:rPr>
            <w:t>5</w:t>
          </w:r>
          <w:r>
            <w:rPr>
              <w:rStyle w:val="PageNumber"/>
            </w:rPr>
            <w:fldChar w:fldCharType="end"/>
          </w:r>
          <w:r>
            <w:rPr>
              <w:rFonts w:cs="Arial"/>
              <w:sz w:val="18"/>
              <w:szCs w:val="18"/>
            </w:rPr>
            <w:t xml:space="preserve"> </w:t>
          </w:r>
        </w:p>
      </w:tc>
    </w:tr>
  </w:tbl>
  <w:p w:rsidR="00CC3694" w:rsidRDefault="00CC3694">
    <w:pPr>
      <w:pStyle w:val="Footer"/>
      <w:rPr>
        <w:sz w:val="2"/>
      </w:rPr>
    </w:pPr>
  </w:p>
  <w:p w:rsidR="00CC3694" w:rsidRDefault="00CC3694">
    <w:pPr>
      <w:rPr>
        <w:sz w:val="2"/>
      </w:rPr>
    </w:pPr>
  </w:p>
  <w:p w:rsidR="00CC3694" w:rsidRDefault="00CC3694">
    <w:pPr>
      <w:pStyle w:val="Footer"/>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Borders>
        <w:top w:val="single" w:sz="4" w:space="0" w:color="auto"/>
      </w:tblBorders>
      <w:tblLook w:val="0000" w:firstRow="0" w:lastRow="0" w:firstColumn="0" w:lastColumn="0" w:noHBand="0" w:noVBand="0"/>
    </w:tblPr>
    <w:tblGrid>
      <w:gridCol w:w="7214"/>
      <w:gridCol w:w="2073"/>
    </w:tblGrid>
    <w:tr w:rsidR="00CC3694">
      <w:tblPrEx>
        <w:tblCellMar>
          <w:top w:w="0" w:type="dxa"/>
          <w:bottom w:w="0" w:type="dxa"/>
        </w:tblCellMar>
      </w:tblPrEx>
      <w:trPr>
        <w:cantSplit/>
      </w:trPr>
      <w:tc>
        <w:tcPr>
          <w:tcW w:w="3884" w:type="pct"/>
          <w:tcBorders>
            <w:top w:val="single" w:sz="4" w:space="0" w:color="auto"/>
          </w:tcBorders>
        </w:tcPr>
        <w:p w:rsidR="00CC3694" w:rsidRDefault="00CC3694" w:rsidP="006860FA">
          <w:pPr>
            <w:pStyle w:val="Footer"/>
            <w:tabs>
              <w:tab w:val="clear" w:pos="4896"/>
              <w:tab w:val="clear" w:pos="9792"/>
              <w:tab w:val="center" w:pos="3279"/>
            </w:tabs>
            <w:spacing w:beforeLines="60" w:before="144"/>
            <w:rPr>
              <w:rFonts w:cs="Arial"/>
              <w:sz w:val="18"/>
              <w:szCs w:val="18"/>
            </w:rPr>
          </w:pPr>
          <w:r>
            <w:rPr>
              <w:rFonts w:cs="Arial"/>
              <w:sz w:val="18"/>
              <w:szCs w:val="18"/>
            </w:rPr>
            <w:t>VCAT Reference No.  A243/2011</w:t>
          </w:r>
        </w:p>
      </w:tc>
      <w:tc>
        <w:tcPr>
          <w:tcW w:w="1116" w:type="pct"/>
          <w:tcBorders>
            <w:top w:val="single" w:sz="4" w:space="0" w:color="auto"/>
          </w:tcBorders>
        </w:tcPr>
        <w:p w:rsidR="00CC3694" w:rsidRDefault="00CC3694" w:rsidP="006860FA">
          <w:pPr>
            <w:pStyle w:val="Footer"/>
            <w:spacing w:beforeLines="60" w:before="144"/>
            <w:jc w:val="right"/>
            <w:rPr>
              <w:rFonts w:cs="Arial"/>
              <w:sz w:val="18"/>
              <w:szCs w:val="18"/>
            </w:rPr>
          </w:pPr>
          <w:r>
            <w:rPr>
              <w:rFonts w:cs="Arial"/>
              <w:sz w:val="18"/>
              <w:szCs w:val="18"/>
            </w:rPr>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tc>
    </w:tr>
  </w:tbl>
  <w:p w:rsidR="00CC3694" w:rsidRDefault="00CC36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649D1" w:rsidRDefault="00C649D1">
      <w:r>
        <w:separator/>
      </w:r>
    </w:p>
  </w:footnote>
  <w:footnote w:type="continuationSeparator" w:id="0">
    <w:p w:rsidR="00C649D1" w:rsidRDefault="00C649D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72E2A"/>
    <w:multiLevelType w:val="multilevel"/>
    <w:tmpl w:val="AE8A5BA6"/>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 w15:restartNumberingAfterBreak="0">
    <w:nsid w:val="009A38E7"/>
    <w:multiLevelType w:val="hybridMultilevel"/>
    <w:tmpl w:val="2DE4F74C"/>
    <w:lvl w:ilvl="0" w:tplc="0C09000F">
      <w:start w:val="1"/>
      <w:numFmt w:val="decimal"/>
      <w:lvlText w:val="%1."/>
      <w:lvlJc w:val="left"/>
      <w:pPr>
        <w:tabs>
          <w:tab w:val="num" w:pos="720"/>
        </w:tabs>
        <w:ind w:left="720" w:hanging="360"/>
      </w:pPr>
      <w:rPr>
        <w:rFonts w:cs="Times New Roman"/>
      </w:rPr>
    </w:lvl>
    <w:lvl w:ilvl="1" w:tplc="0C090001">
      <w:start w:val="1"/>
      <w:numFmt w:val="bullet"/>
      <w:lvlText w:val=""/>
      <w:lvlJc w:val="left"/>
      <w:pPr>
        <w:tabs>
          <w:tab w:val="num" w:pos="1440"/>
        </w:tabs>
        <w:ind w:left="1440" w:hanging="360"/>
      </w:pPr>
      <w:rPr>
        <w:rFonts w:ascii="Symbol" w:hAnsi="Symbol" w:hint="default"/>
      </w:rPr>
    </w:lvl>
    <w:lvl w:ilvl="2" w:tplc="98628712">
      <w:start w:val="1"/>
      <w:numFmt w:val="lowerLetter"/>
      <w:lvlText w:val="(%3)"/>
      <w:lvlJc w:val="left"/>
      <w:pPr>
        <w:tabs>
          <w:tab w:val="num" w:pos="2340"/>
        </w:tabs>
        <w:ind w:left="2340" w:hanging="360"/>
      </w:pPr>
      <w:rPr>
        <w:rFonts w:cs="Times New Roman" w:hint="default"/>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2" w15:restartNumberingAfterBreak="0">
    <w:nsid w:val="0AA81283"/>
    <w:multiLevelType w:val="hybridMultilevel"/>
    <w:tmpl w:val="8B34D9AE"/>
    <w:lvl w:ilvl="0" w:tplc="6D527BE2">
      <w:start w:val="1"/>
      <w:numFmt w:val="decimal"/>
      <w:pStyle w:val="Para1"/>
      <w:lvlText w:val="%1"/>
      <w:lvlJc w:val="left"/>
      <w:pPr>
        <w:tabs>
          <w:tab w:val="num" w:pos="567"/>
        </w:tabs>
        <w:ind w:left="567" w:hanging="567"/>
      </w:pPr>
      <w:rPr>
        <w:rFonts w:cs="Times New Roman" w:hint="default"/>
      </w:rPr>
    </w:lvl>
    <w:lvl w:ilvl="1" w:tplc="9312BDBA">
      <w:start w:val="2"/>
      <w:numFmt w:val="decimal"/>
      <w:lvlText w:val="%2."/>
      <w:lvlJc w:val="left"/>
      <w:pPr>
        <w:tabs>
          <w:tab w:val="num" w:pos="1560"/>
        </w:tabs>
        <w:ind w:left="1560" w:hanging="480"/>
      </w:pPr>
      <w:rPr>
        <w:rFonts w:cs="Times New Roman" w:hint="default"/>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 w15:restartNumberingAfterBreak="0">
    <w:nsid w:val="0B893A7F"/>
    <w:multiLevelType w:val="hybridMultilevel"/>
    <w:tmpl w:val="A59A9106"/>
    <w:lvl w:ilvl="0" w:tplc="767AA104">
      <w:start w:val="1"/>
      <w:numFmt w:val="lowerLetter"/>
      <w:pStyle w:val="Para4"/>
      <w:lvlText w:val="%1"/>
      <w:lvlJc w:val="left"/>
      <w:pPr>
        <w:tabs>
          <w:tab w:val="num" w:pos="1134"/>
        </w:tabs>
        <w:ind w:left="1134" w:hanging="567"/>
      </w:pPr>
      <w:rPr>
        <w:rFonts w:cs="Times New Roman" w:hint="default"/>
      </w:rPr>
    </w:lvl>
    <w:lvl w:ilvl="1" w:tplc="EA08CFEC">
      <w:start w:val="1"/>
      <w:numFmt w:val="bullet"/>
      <w:pStyle w:val="Para5"/>
      <w:lvlText w:val=""/>
      <w:lvlJc w:val="left"/>
      <w:pPr>
        <w:tabs>
          <w:tab w:val="num" w:pos="1134"/>
        </w:tabs>
        <w:ind w:left="1134" w:hanging="567"/>
      </w:pPr>
      <w:rPr>
        <w:rFonts w:ascii="Symbol" w:hAnsi="Symbol" w:hint="default"/>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E0188D08">
      <w:start w:val="1"/>
      <w:numFmt w:val="lowerLetter"/>
      <w:pStyle w:val="Para4"/>
      <w:lvlText w:val="%5."/>
      <w:lvlJc w:val="left"/>
      <w:pPr>
        <w:tabs>
          <w:tab w:val="num" w:pos="1134"/>
        </w:tabs>
        <w:ind w:left="1134" w:hanging="567"/>
      </w:pPr>
      <w:rPr>
        <w:rFonts w:cs="Times New Roman" w:hint="default"/>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 w15:restartNumberingAfterBreak="0">
    <w:nsid w:val="0C762C68"/>
    <w:multiLevelType w:val="hybridMultilevel"/>
    <w:tmpl w:val="074C5A78"/>
    <w:lvl w:ilvl="0" w:tplc="0C09000F">
      <w:start w:val="1"/>
      <w:numFmt w:val="decimal"/>
      <w:lvlText w:val="%1."/>
      <w:lvlJc w:val="left"/>
      <w:pPr>
        <w:tabs>
          <w:tab w:val="num" w:pos="360"/>
        </w:tabs>
        <w:ind w:left="360" w:hanging="360"/>
      </w:pPr>
      <w:rPr>
        <w:rFonts w:cs="Times New Roman" w:hint="default"/>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132A618D"/>
    <w:multiLevelType w:val="hybridMultilevel"/>
    <w:tmpl w:val="9EC46206"/>
    <w:lvl w:ilvl="0" w:tplc="CE9239F4">
      <w:start w:val="1"/>
      <w:numFmt w:val="lowerRoman"/>
      <w:pStyle w:val="Para3"/>
      <w:lvlText w:val="%1"/>
      <w:lvlJc w:val="left"/>
      <w:pPr>
        <w:tabs>
          <w:tab w:val="num" w:pos="1134"/>
        </w:tabs>
        <w:ind w:left="1134" w:hanging="567"/>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6" w15:restartNumberingAfterBreak="0">
    <w:nsid w:val="13F37EDC"/>
    <w:multiLevelType w:val="hybridMultilevel"/>
    <w:tmpl w:val="4A9813A6"/>
    <w:lvl w:ilvl="0" w:tplc="E662BF72">
      <w:start w:val="5"/>
      <w:numFmt w:val="decimal"/>
      <w:lvlText w:val="%1."/>
      <w:lvlJc w:val="left"/>
      <w:pPr>
        <w:tabs>
          <w:tab w:val="num" w:pos="360"/>
        </w:tabs>
        <w:ind w:left="360" w:hanging="360"/>
      </w:pPr>
      <w:rPr>
        <w:rFonts w:cs="Times New Roman" w:hint="default"/>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14425A90"/>
    <w:multiLevelType w:val="hybridMultilevel"/>
    <w:tmpl w:val="3D70696C"/>
    <w:lvl w:ilvl="0" w:tplc="6870023C">
      <w:start w:val="6"/>
      <w:numFmt w:val="decimal"/>
      <w:lvlText w:val="%1."/>
      <w:lvlJc w:val="left"/>
      <w:pPr>
        <w:tabs>
          <w:tab w:val="num" w:pos="2340"/>
        </w:tabs>
        <w:ind w:left="2340" w:hanging="360"/>
      </w:pPr>
      <w:rPr>
        <w:rFonts w:cs="Times New Roman" w:hint="default"/>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8" w15:restartNumberingAfterBreak="0">
    <w:nsid w:val="2EC90A1F"/>
    <w:multiLevelType w:val="hybridMultilevel"/>
    <w:tmpl w:val="DB469DDC"/>
    <w:lvl w:ilvl="0" w:tplc="0C09000F">
      <w:start w:val="1"/>
      <w:numFmt w:val="decimal"/>
      <w:lvlText w:val="%1."/>
      <w:lvlJc w:val="left"/>
      <w:pPr>
        <w:tabs>
          <w:tab w:val="num" w:pos="720"/>
        </w:tabs>
        <w:ind w:left="720" w:hanging="360"/>
      </w:pPr>
      <w:rPr>
        <w:rFonts w:cs="Times New Roman"/>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9" w15:restartNumberingAfterBreak="0">
    <w:nsid w:val="31A301F8"/>
    <w:multiLevelType w:val="hybridMultilevel"/>
    <w:tmpl w:val="81B0A810"/>
    <w:lvl w:ilvl="0" w:tplc="B338F3B0">
      <w:start w:val="1"/>
      <w:numFmt w:val="bullet"/>
      <w:pStyle w:val="Para5"/>
      <w:lvlText w:val=""/>
      <w:lvlJc w:val="left"/>
      <w:pPr>
        <w:tabs>
          <w:tab w:val="num" w:pos="1134"/>
        </w:tabs>
        <w:ind w:left="1134"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7976A5E"/>
    <w:multiLevelType w:val="hybridMultilevel"/>
    <w:tmpl w:val="AE8A5BA6"/>
    <w:lvl w:ilvl="0" w:tplc="0C09000F">
      <w:start w:val="1"/>
      <w:numFmt w:val="decimal"/>
      <w:lvlText w:val="%1."/>
      <w:lvlJc w:val="left"/>
      <w:pPr>
        <w:tabs>
          <w:tab w:val="num" w:pos="720"/>
        </w:tabs>
        <w:ind w:left="720" w:hanging="360"/>
      </w:pPr>
      <w:rPr>
        <w:rFonts w:cs="Times New Roman"/>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1" w15:restartNumberingAfterBreak="0">
    <w:nsid w:val="43474812"/>
    <w:multiLevelType w:val="multilevel"/>
    <w:tmpl w:val="8D2094BC"/>
    <w:lvl w:ilvl="0">
      <w:start w:val="1"/>
      <w:numFmt w:val="decimal"/>
      <w:pStyle w:val="Order2"/>
      <w:lvlText w:val="%1"/>
      <w:lvlJc w:val="left"/>
      <w:pPr>
        <w:tabs>
          <w:tab w:val="num" w:pos="567"/>
        </w:tabs>
        <w:ind w:left="567" w:hanging="567"/>
      </w:pPr>
      <w:rPr>
        <w:rFonts w:cs="Times New Roman" w:hint="default"/>
      </w:rPr>
    </w:lvl>
    <w:lvl w:ilvl="1">
      <w:start w:val="1"/>
      <w:numFmt w:val="lowerLetter"/>
      <w:lvlText w:val="(%2)"/>
      <w:lvlJc w:val="left"/>
      <w:pPr>
        <w:tabs>
          <w:tab w:val="num" w:pos="1134"/>
        </w:tabs>
        <w:ind w:left="1134" w:hanging="567"/>
      </w:pPr>
      <w:rPr>
        <w:rFonts w:cs="Times New Roman" w:hint="default"/>
      </w:rPr>
    </w:lvl>
    <w:lvl w:ilvl="2">
      <w:start w:val="1"/>
      <w:numFmt w:val="lowerRoman"/>
      <w:lvlText w:val="(%3)"/>
      <w:lvlJc w:val="left"/>
      <w:pPr>
        <w:tabs>
          <w:tab w:val="num" w:pos="1701"/>
        </w:tabs>
        <w:ind w:left="1701" w:hanging="567"/>
      </w:pPr>
      <w:rPr>
        <w:rFonts w:cs="Times New Roman" w:hint="default"/>
      </w:rPr>
    </w:lvl>
    <w:lvl w:ilvl="3">
      <w:start w:val="1"/>
      <w:numFmt w:val="bullet"/>
      <w:lvlText w:val=""/>
      <w:lvlJc w:val="left"/>
      <w:pPr>
        <w:tabs>
          <w:tab w:val="num" w:pos="2268"/>
        </w:tabs>
        <w:ind w:left="2268" w:hanging="567"/>
      </w:pPr>
      <w:rPr>
        <w:rFonts w:ascii="Wingdings" w:hAnsi="Wingdings"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2" w15:restartNumberingAfterBreak="0">
    <w:nsid w:val="450F22D1"/>
    <w:multiLevelType w:val="hybridMultilevel"/>
    <w:tmpl w:val="EA5C4B82"/>
    <w:lvl w:ilvl="0" w:tplc="0C09000F">
      <w:start w:val="1"/>
      <w:numFmt w:val="decimal"/>
      <w:lvlText w:val="%1."/>
      <w:lvlJc w:val="left"/>
      <w:pPr>
        <w:tabs>
          <w:tab w:val="num" w:pos="720"/>
        </w:tabs>
        <w:ind w:left="720" w:hanging="360"/>
      </w:pPr>
      <w:rPr>
        <w:rFonts w:cs="Times New Roman"/>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54B03248"/>
    <w:multiLevelType w:val="hybridMultilevel"/>
    <w:tmpl w:val="6852B3BA"/>
    <w:lvl w:ilvl="0" w:tplc="E2300BC2">
      <w:start w:val="1"/>
      <w:numFmt w:val="decimal"/>
      <w:lvlText w:val="%1."/>
      <w:lvlJc w:val="left"/>
      <w:pPr>
        <w:tabs>
          <w:tab w:val="num" w:pos="720"/>
        </w:tabs>
        <w:ind w:left="720" w:hanging="360"/>
      </w:pPr>
      <w:rPr>
        <w:rFonts w:cs="Times New Roman"/>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6D7864F7"/>
    <w:multiLevelType w:val="hybridMultilevel"/>
    <w:tmpl w:val="4DD8D500"/>
    <w:lvl w:ilvl="0" w:tplc="0C09000F">
      <w:numFmt w:val="bullet"/>
      <w:pStyle w:val="Quote3"/>
      <w:lvlText w:val=""/>
      <w:lvlJc w:val="left"/>
      <w:pPr>
        <w:tabs>
          <w:tab w:val="num" w:pos="1701"/>
        </w:tabs>
        <w:ind w:left="1701" w:hanging="567"/>
      </w:pPr>
      <w:rPr>
        <w:rFonts w:ascii="Symbol" w:eastAsia="Times New Roman" w:hAnsi="Symbol" w:hint="default"/>
        <w:sz w:val="16"/>
      </w:rPr>
    </w:lvl>
    <w:lvl w:ilvl="1" w:tplc="0C090019" w:tentative="1">
      <w:start w:val="1"/>
      <w:numFmt w:val="bullet"/>
      <w:lvlText w:val="o"/>
      <w:lvlJc w:val="left"/>
      <w:pPr>
        <w:tabs>
          <w:tab w:val="num" w:pos="1440"/>
        </w:tabs>
        <w:ind w:left="1440" w:hanging="360"/>
      </w:pPr>
      <w:rPr>
        <w:rFonts w:ascii="Courier New" w:hAnsi="Courier New" w:hint="default"/>
      </w:rPr>
    </w:lvl>
    <w:lvl w:ilvl="2" w:tplc="0C09001B" w:tentative="1">
      <w:start w:val="1"/>
      <w:numFmt w:val="bullet"/>
      <w:lvlText w:val=""/>
      <w:lvlJc w:val="left"/>
      <w:pPr>
        <w:tabs>
          <w:tab w:val="num" w:pos="2160"/>
        </w:tabs>
        <w:ind w:left="2160" w:hanging="360"/>
      </w:pPr>
      <w:rPr>
        <w:rFonts w:ascii="Wingdings" w:hAnsi="Wingdings" w:hint="default"/>
      </w:rPr>
    </w:lvl>
    <w:lvl w:ilvl="3" w:tplc="0C09000F" w:tentative="1">
      <w:start w:val="1"/>
      <w:numFmt w:val="bullet"/>
      <w:lvlText w:val=""/>
      <w:lvlJc w:val="left"/>
      <w:pPr>
        <w:tabs>
          <w:tab w:val="num" w:pos="2880"/>
        </w:tabs>
        <w:ind w:left="2880" w:hanging="360"/>
      </w:pPr>
      <w:rPr>
        <w:rFonts w:ascii="Symbol" w:hAnsi="Symbol" w:hint="default"/>
      </w:rPr>
    </w:lvl>
    <w:lvl w:ilvl="4" w:tplc="0C090019" w:tentative="1">
      <w:start w:val="1"/>
      <w:numFmt w:val="bullet"/>
      <w:lvlText w:val="o"/>
      <w:lvlJc w:val="left"/>
      <w:pPr>
        <w:tabs>
          <w:tab w:val="num" w:pos="3600"/>
        </w:tabs>
        <w:ind w:left="3600" w:hanging="360"/>
      </w:pPr>
      <w:rPr>
        <w:rFonts w:ascii="Courier New" w:hAnsi="Courier New" w:hint="default"/>
      </w:rPr>
    </w:lvl>
    <w:lvl w:ilvl="5" w:tplc="0C09001B" w:tentative="1">
      <w:start w:val="1"/>
      <w:numFmt w:val="bullet"/>
      <w:lvlText w:val=""/>
      <w:lvlJc w:val="left"/>
      <w:pPr>
        <w:tabs>
          <w:tab w:val="num" w:pos="4320"/>
        </w:tabs>
        <w:ind w:left="4320" w:hanging="360"/>
      </w:pPr>
      <w:rPr>
        <w:rFonts w:ascii="Wingdings" w:hAnsi="Wingdings" w:hint="default"/>
      </w:rPr>
    </w:lvl>
    <w:lvl w:ilvl="6" w:tplc="0C09000F" w:tentative="1">
      <w:start w:val="1"/>
      <w:numFmt w:val="bullet"/>
      <w:lvlText w:val=""/>
      <w:lvlJc w:val="left"/>
      <w:pPr>
        <w:tabs>
          <w:tab w:val="num" w:pos="5040"/>
        </w:tabs>
        <w:ind w:left="5040" w:hanging="360"/>
      </w:pPr>
      <w:rPr>
        <w:rFonts w:ascii="Symbol" w:hAnsi="Symbol" w:hint="default"/>
      </w:rPr>
    </w:lvl>
    <w:lvl w:ilvl="7" w:tplc="0C090019" w:tentative="1">
      <w:start w:val="1"/>
      <w:numFmt w:val="bullet"/>
      <w:lvlText w:val="o"/>
      <w:lvlJc w:val="left"/>
      <w:pPr>
        <w:tabs>
          <w:tab w:val="num" w:pos="5760"/>
        </w:tabs>
        <w:ind w:left="5760" w:hanging="360"/>
      </w:pPr>
      <w:rPr>
        <w:rFonts w:ascii="Courier New" w:hAnsi="Courier New" w:hint="default"/>
      </w:rPr>
    </w:lvl>
    <w:lvl w:ilvl="8" w:tplc="0C09001B"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E2C2026"/>
    <w:multiLevelType w:val="hybridMultilevel"/>
    <w:tmpl w:val="C0CCF28E"/>
    <w:lvl w:ilvl="0" w:tplc="0C09000F">
      <w:start w:val="1"/>
      <w:numFmt w:val="decimal"/>
      <w:lvlText w:val="%1."/>
      <w:lvlJc w:val="left"/>
      <w:pPr>
        <w:tabs>
          <w:tab w:val="num" w:pos="720"/>
        </w:tabs>
        <w:ind w:left="720" w:hanging="360"/>
      </w:pPr>
      <w:rPr>
        <w:rFonts w:cs="Times New Roman"/>
      </w:rPr>
    </w:lvl>
    <w:lvl w:ilvl="1" w:tplc="CB2853AE">
      <w:start w:val="1"/>
      <w:numFmt w:val="lowerLetter"/>
      <w:lvlText w:val="(%2)"/>
      <w:lvlJc w:val="left"/>
      <w:pPr>
        <w:tabs>
          <w:tab w:val="num" w:pos="1440"/>
        </w:tabs>
        <w:ind w:left="1440" w:hanging="360"/>
      </w:pPr>
      <w:rPr>
        <w:rFonts w:cs="Times New Roman" w:hint="default"/>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num w:numId="1">
    <w:abstractNumId w:val="3"/>
  </w:num>
  <w:num w:numId="2">
    <w:abstractNumId w:val="11"/>
  </w:num>
  <w:num w:numId="3">
    <w:abstractNumId w:val="5"/>
  </w:num>
  <w:num w:numId="4">
    <w:abstractNumId w:val="2"/>
  </w:num>
  <w:num w:numId="5">
    <w:abstractNumId w:val="9"/>
  </w:num>
  <w:num w:numId="6">
    <w:abstractNumId w:val="14"/>
  </w:num>
  <w:num w:numId="7">
    <w:abstractNumId w:val="1"/>
  </w:num>
  <w:num w:numId="8">
    <w:abstractNumId w:val="13"/>
  </w:num>
  <w:num w:numId="9">
    <w:abstractNumId w:val="7"/>
  </w:num>
  <w:num w:numId="10">
    <w:abstractNumId w:val="8"/>
  </w:num>
  <w:num w:numId="11">
    <w:abstractNumId w:val="10"/>
  </w:num>
  <w:num w:numId="12">
    <w:abstractNumId w:val="0"/>
  </w:num>
  <w:num w:numId="13">
    <w:abstractNumId w:val="6"/>
  </w:num>
  <w:num w:numId="14">
    <w:abstractNumId w:val="4"/>
  </w:num>
  <w:num w:numId="15">
    <w:abstractNumId w:val="12"/>
  </w:num>
  <w:num w:numId="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284"/>
  <w:noPunctuationKerning/>
  <w:characterSpacingControl w:val="doNotCompres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dgnword-docGUID" w:val="{FB7EA725-3619-4140-B977-7FDCB227C85D}"/>
    <w:docVar w:name="dgnword-eventsink" w:val="8642720"/>
  </w:docVars>
  <w:rsids>
    <w:rsidRoot w:val="008C0F67"/>
    <w:rsid w:val="000042F3"/>
    <w:rsid w:val="000139CC"/>
    <w:rsid w:val="00016FEA"/>
    <w:rsid w:val="00026221"/>
    <w:rsid w:val="0004123B"/>
    <w:rsid w:val="00042246"/>
    <w:rsid w:val="00043897"/>
    <w:rsid w:val="00063BB6"/>
    <w:rsid w:val="00094418"/>
    <w:rsid w:val="000A511D"/>
    <w:rsid w:val="000B1B68"/>
    <w:rsid w:val="000B336C"/>
    <w:rsid w:val="000C35F8"/>
    <w:rsid w:val="000D1BE0"/>
    <w:rsid w:val="000D7C2E"/>
    <w:rsid w:val="000F4F13"/>
    <w:rsid w:val="000F6F4C"/>
    <w:rsid w:val="00102403"/>
    <w:rsid w:val="00116F8F"/>
    <w:rsid w:val="001300C0"/>
    <w:rsid w:val="00132304"/>
    <w:rsid w:val="001538AC"/>
    <w:rsid w:val="00176A2F"/>
    <w:rsid w:val="00194423"/>
    <w:rsid w:val="001A570C"/>
    <w:rsid w:val="001E6B92"/>
    <w:rsid w:val="001F75F6"/>
    <w:rsid w:val="00201840"/>
    <w:rsid w:val="0021435F"/>
    <w:rsid w:val="00215E28"/>
    <w:rsid w:val="002430A9"/>
    <w:rsid w:val="0025384A"/>
    <w:rsid w:val="002606F4"/>
    <w:rsid w:val="002620EF"/>
    <w:rsid w:val="00273A13"/>
    <w:rsid w:val="00277AE4"/>
    <w:rsid w:val="00282B59"/>
    <w:rsid w:val="00284DC4"/>
    <w:rsid w:val="00287EF1"/>
    <w:rsid w:val="002B0755"/>
    <w:rsid w:val="002C6739"/>
    <w:rsid w:val="002D0027"/>
    <w:rsid w:val="002E5E73"/>
    <w:rsid w:val="002E75D7"/>
    <w:rsid w:val="00306C73"/>
    <w:rsid w:val="00316381"/>
    <w:rsid w:val="00345F18"/>
    <w:rsid w:val="00374222"/>
    <w:rsid w:val="0037551C"/>
    <w:rsid w:val="00376C73"/>
    <w:rsid w:val="00380933"/>
    <w:rsid w:val="00385CAB"/>
    <w:rsid w:val="003C574B"/>
    <w:rsid w:val="003E2D3B"/>
    <w:rsid w:val="003E756E"/>
    <w:rsid w:val="003F283F"/>
    <w:rsid w:val="00463D0B"/>
    <w:rsid w:val="00472F0F"/>
    <w:rsid w:val="00477C18"/>
    <w:rsid w:val="00477EF0"/>
    <w:rsid w:val="004855E2"/>
    <w:rsid w:val="004936DE"/>
    <w:rsid w:val="004A735C"/>
    <w:rsid w:val="004B3238"/>
    <w:rsid w:val="004B3DFD"/>
    <w:rsid w:val="004D17C1"/>
    <w:rsid w:val="0050747C"/>
    <w:rsid w:val="00507816"/>
    <w:rsid w:val="0051079F"/>
    <w:rsid w:val="00510F37"/>
    <w:rsid w:val="005176EE"/>
    <w:rsid w:val="005238F5"/>
    <w:rsid w:val="005301DD"/>
    <w:rsid w:val="00553242"/>
    <w:rsid w:val="005722E0"/>
    <w:rsid w:val="00585C02"/>
    <w:rsid w:val="0058726A"/>
    <w:rsid w:val="00587D19"/>
    <w:rsid w:val="0059475C"/>
    <w:rsid w:val="00594D8B"/>
    <w:rsid w:val="00596FC5"/>
    <w:rsid w:val="005A318D"/>
    <w:rsid w:val="005A4BCC"/>
    <w:rsid w:val="005A6FB3"/>
    <w:rsid w:val="005C3314"/>
    <w:rsid w:val="005D471F"/>
    <w:rsid w:val="005E3384"/>
    <w:rsid w:val="005F3D0F"/>
    <w:rsid w:val="005F5168"/>
    <w:rsid w:val="0060478A"/>
    <w:rsid w:val="006201C8"/>
    <w:rsid w:val="00621D20"/>
    <w:rsid w:val="0062436C"/>
    <w:rsid w:val="00624C81"/>
    <w:rsid w:val="00632B54"/>
    <w:rsid w:val="0064562B"/>
    <w:rsid w:val="006459B6"/>
    <w:rsid w:val="00657F1F"/>
    <w:rsid w:val="00660D65"/>
    <w:rsid w:val="00680986"/>
    <w:rsid w:val="006822D9"/>
    <w:rsid w:val="006838DF"/>
    <w:rsid w:val="00685E78"/>
    <w:rsid w:val="006860FA"/>
    <w:rsid w:val="006A3353"/>
    <w:rsid w:val="006B6AFB"/>
    <w:rsid w:val="006D4465"/>
    <w:rsid w:val="006D6D18"/>
    <w:rsid w:val="006E389D"/>
    <w:rsid w:val="007138D8"/>
    <w:rsid w:val="00732C6B"/>
    <w:rsid w:val="00737B17"/>
    <w:rsid w:val="00746CEF"/>
    <w:rsid w:val="007551E4"/>
    <w:rsid w:val="007563DC"/>
    <w:rsid w:val="007629BF"/>
    <w:rsid w:val="00764DD9"/>
    <w:rsid w:val="00775293"/>
    <w:rsid w:val="007B421C"/>
    <w:rsid w:val="007C2DBF"/>
    <w:rsid w:val="007D07F0"/>
    <w:rsid w:val="007E4789"/>
    <w:rsid w:val="007E4F90"/>
    <w:rsid w:val="007F0869"/>
    <w:rsid w:val="007F7C70"/>
    <w:rsid w:val="008014A7"/>
    <w:rsid w:val="00801EE5"/>
    <w:rsid w:val="0081778A"/>
    <w:rsid w:val="00833DB1"/>
    <w:rsid w:val="00863279"/>
    <w:rsid w:val="00867FE5"/>
    <w:rsid w:val="008770B8"/>
    <w:rsid w:val="00877132"/>
    <w:rsid w:val="00884222"/>
    <w:rsid w:val="00887FA3"/>
    <w:rsid w:val="00896489"/>
    <w:rsid w:val="008A4B47"/>
    <w:rsid w:val="008A54F5"/>
    <w:rsid w:val="008B7E14"/>
    <w:rsid w:val="008C0F67"/>
    <w:rsid w:val="008D1228"/>
    <w:rsid w:val="008D7341"/>
    <w:rsid w:val="008E4043"/>
    <w:rsid w:val="008E541B"/>
    <w:rsid w:val="00902B4E"/>
    <w:rsid w:val="009124FA"/>
    <w:rsid w:val="00912934"/>
    <w:rsid w:val="00914F6F"/>
    <w:rsid w:val="009226DC"/>
    <w:rsid w:val="00941AC0"/>
    <w:rsid w:val="00943574"/>
    <w:rsid w:val="009552AC"/>
    <w:rsid w:val="00962051"/>
    <w:rsid w:val="009629A4"/>
    <w:rsid w:val="0097188A"/>
    <w:rsid w:val="00971B6B"/>
    <w:rsid w:val="00976E44"/>
    <w:rsid w:val="009834B5"/>
    <w:rsid w:val="00984035"/>
    <w:rsid w:val="00997222"/>
    <w:rsid w:val="009B4E11"/>
    <w:rsid w:val="009B6CEF"/>
    <w:rsid w:val="009C6551"/>
    <w:rsid w:val="009D3A73"/>
    <w:rsid w:val="009E45E3"/>
    <w:rsid w:val="009E5E17"/>
    <w:rsid w:val="00A01B60"/>
    <w:rsid w:val="00A108B5"/>
    <w:rsid w:val="00A25F0D"/>
    <w:rsid w:val="00A30FA4"/>
    <w:rsid w:val="00A4428B"/>
    <w:rsid w:val="00A5685A"/>
    <w:rsid w:val="00A63C7B"/>
    <w:rsid w:val="00AB7254"/>
    <w:rsid w:val="00AC115B"/>
    <w:rsid w:val="00AC22E8"/>
    <w:rsid w:val="00AC59E2"/>
    <w:rsid w:val="00AD7F4C"/>
    <w:rsid w:val="00AF0DEE"/>
    <w:rsid w:val="00AF1BE9"/>
    <w:rsid w:val="00AF237E"/>
    <w:rsid w:val="00B05C16"/>
    <w:rsid w:val="00B101CD"/>
    <w:rsid w:val="00B15173"/>
    <w:rsid w:val="00B16EA5"/>
    <w:rsid w:val="00B23D19"/>
    <w:rsid w:val="00B46112"/>
    <w:rsid w:val="00B60874"/>
    <w:rsid w:val="00B82AED"/>
    <w:rsid w:val="00B85656"/>
    <w:rsid w:val="00B97B8E"/>
    <w:rsid w:val="00BB48EB"/>
    <w:rsid w:val="00BD390A"/>
    <w:rsid w:val="00BD6F39"/>
    <w:rsid w:val="00BE1E47"/>
    <w:rsid w:val="00BE5A53"/>
    <w:rsid w:val="00BF431A"/>
    <w:rsid w:val="00C03888"/>
    <w:rsid w:val="00C308AD"/>
    <w:rsid w:val="00C44D71"/>
    <w:rsid w:val="00C53BA9"/>
    <w:rsid w:val="00C57905"/>
    <w:rsid w:val="00C61E4A"/>
    <w:rsid w:val="00C62AB9"/>
    <w:rsid w:val="00C649D1"/>
    <w:rsid w:val="00C82A84"/>
    <w:rsid w:val="00C83ADA"/>
    <w:rsid w:val="00CA048F"/>
    <w:rsid w:val="00CB193C"/>
    <w:rsid w:val="00CC3694"/>
    <w:rsid w:val="00CD1BC4"/>
    <w:rsid w:val="00CE1193"/>
    <w:rsid w:val="00CE2129"/>
    <w:rsid w:val="00CF4568"/>
    <w:rsid w:val="00CF7971"/>
    <w:rsid w:val="00D156F2"/>
    <w:rsid w:val="00D15D58"/>
    <w:rsid w:val="00D166B9"/>
    <w:rsid w:val="00D22488"/>
    <w:rsid w:val="00D44DB1"/>
    <w:rsid w:val="00D47D52"/>
    <w:rsid w:val="00D72196"/>
    <w:rsid w:val="00D96B83"/>
    <w:rsid w:val="00D96C88"/>
    <w:rsid w:val="00DA598B"/>
    <w:rsid w:val="00DC49AC"/>
    <w:rsid w:val="00DD2DBC"/>
    <w:rsid w:val="00DD76FC"/>
    <w:rsid w:val="00DE39C2"/>
    <w:rsid w:val="00E0198E"/>
    <w:rsid w:val="00E1169B"/>
    <w:rsid w:val="00E13DD0"/>
    <w:rsid w:val="00E21EDB"/>
    <w:rsid w:val="00E31D32"/>
    <w:rsid w:val="00E33CB2"/>
    <w:rsid w:val="00E53FDF"/>
    <w:rsid w:val="00E61303"/>
    <w:rsid w:val="00E64AC9"/>
    <w:rsid w:val="00E70D2D"/>
    <w:rsid w:val="00E96E1B"/>
    <w:rsid w:val="00EC0144"/>
    <w:rsid w:val="00EC71FE"/>
    <w:rsid w:val="00ED2264"/>
    <w:rsid w:val="00ED2336"/>
    <w:rsid w:val="00ED68B4"/>
    <w:rsid w:val="00ED70B1"/>
    <w:rsid w:val="00EE3ABA"/>
    <w:rsid w:val="00EF2DAE"/>
    <w:rsid w:val="00EF58BC"/>
    <w:rsid w:val="00F03A09"/>
    <w:rsid w:val="00F057DF"/>
    <w:rsid w:val="00F12BC2"/>
    <w:rsid w:val="00F26533"/>
    <w:rsid w:val="00F26E48"/>
    <w:rsid w:val="00F45681"/>
    <w:rsid w:val="00F5107E"/>
    <w:rsid w:val="00F51BDC"/>
    <w:rsid w:val="00F564D2"/>
    <w:rsid w:val="00F83A5F"/>
    <w:rsid w:val="00F96454"/>
    <w:rsid w:val="00FA29F2"/>
    <w:rsid w:val="00FA69FD"/>
    <w:rsid w:val="00FD77CB"/>
    <w:rsid w:val="00FE52FC"/>
    <w:rsid w:val="00FF5AC2"/>
    <w:rsid w:val="00FF66B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ity"/>
  <w:smartTagType w:namespaceuri="urn:schemas-microsoft-com:office:smarttags" w:name="PlaceName"/>
  <w:smartTagType w:namespaceuri="urn:schemas-microsoft-com:office:smarttags" w:name="PlaceType"/>
  <w:smartTagType w:namespaceuri="urn:schemas-microsoft-com:office:smarttags" w:name="place"/>
  <w:shapeDefaults>
    <o:shapedefaults v:ext="edit" spidmax="1026"/>
    <o:shapelayout v:ext="edit">
      <o:idmap v:ext="edit" data="1"/>
    </o:shapelayout>
  </w:shapeDefaults>
  <w:decimalSymbol w:val="."/>
  <w:listSeparator w:val=","/>
  <w14:defaultImageDpi w14:val="0"/>
  <w15:docId w15:val="{5AC11C7E-722D-47DA-8041-06A0D27EC8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26221"/>
    <w:rPr>
      <w:sz w:val="26"/>
      <w:szCs w:val="26"/>
      <w:lang w:val="en-AU" w:eastAsia="en-US"/>
    </w:rPr>
  </w:style>
  <w:style w:type="paragraph" w:styleId="Heading1">
    <w:name w:val="heading 1"/>
    <w:basedOn w:val="Normal"/>
    <w:next w:val="Para1"/>
    <w:link w:val="Heading1Char"/>
    <w:uiPriority w:val="99"/>
    <w:qFormat/>
    <w:pPr>
      <w:keepNext/>
      <w:spacing w:before="240" w:after="120"/>
      <w:jc w:val="center"/>
      <w:outlineLvl w:val="0"/>
    </w:pPr>
    <w:rPr>
      <w:rFonts w:ascii="Arial" w:hAnsi="Arial"/>
      <w:b/>
      <w:bCs/>
      <w:caps/>
      <w:sz w:val="24"/>
      <w:szCs w:val="24"/>
    </w:rPr>
  </w:style>
  <w:style w:type="paragraph" w:styleId="Heading2">
    <w:name w:val="heading 2"/>
    <w:basedOn w:val="Heading1"/>
    <w:next w:val="Para1"/>
    <w:link w:val="Heading2Char"/>
    <w:uiPriority w:val="99"/>
    <w:qFormat/>
    <w:pPr>
      <w:jc w:val="left"/>
      <w:outlineLvl w:val="1"/>
    </w:pPr>
    <w:rPr>
      <w:bCs w:val="0"/>
      <w:iCs/>
    </w:rPr>
  </w:style>
  <w:style w:type="paragraph" w:styleId="Heading3">
    <w:name w:val="heading 3"/>
    <w:basedOn w:val="Heading2"/>
    <w:next w:val="Para1"/>
    <w:link w:val="Heading3Char"/>
    <w:uiPriority w:val="99"/>
    <w:qFormat/>
    <w:pPr>
      <w:outlineLvl w:val="2"/>
    </w:pPr>
    <w:rPr>
      <w:bCs/>
      <w:caps w:val="0"/>
    </w:rPr>
  </w:style>
  <w:style w:type="paragraph" w:styleId="Heading4">
    <w:name w:val="heading 4"/>
    <w:basedOn w:val="Heading3"/>
    <w:next w:val="Normal"/>
    <w:link w:val="Heading4Char"/>
    <w:uiPriority w:val="99"/>
    <w:qFormat/>
    <w:pPr>
      <w:outlineLvl w:val="3"/>
    </w:pPr>
    <w:rPr>
      <w:b w:val="0"/>
      <w:bCs w:val="0"/>
      <w:szCs w:val="28"/>
      <w:u w:val="single"/>
    </w:rPr>
  </w:style>
  <w:style w:type="paragraph" w:styleId="Heading5">
    <w:name w:val="heading 5"/>
    <w:basedOn w:val="Heading4"/>
    <w:next w:val="Para1"/>
    <w:link w:val="Heading5Char"/>
    <w:uiPriority w:val="99"/>
    <w:qFormat/>
    <w:pPr>
      <w:spacing w:after="60"/>
      <w:outlineLvl w:val="4"/>
    </w:pPr>
    <w:rPr>
      <w:bCs/>
      <w:iCs w:val="0"/>
      <w:u w:val="none"/>
    </w:rPr>
  </w:style>
  <w:style w:type="character" w:default="1" w:styleId="DefaultParagraphFont">
    <w:name w:val="Default Paragraph Font"/>
    <w:uiPriority w:val="99"/>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Pr>
      <w:rFonts w:ascii="Calibri Light" w:eastAsia="Times New Roman" w:hAnsi="Calibri Light" w:cs="Times New Roman"/>
      <w:b/>
      <w:bCs/>
      <w:kern w:val="32"/>
      <w:sz w:val="32"/>
      <w:szCs w:val="32"/>
      <w:lang w:val="en-AU" w:eastAsia="en-US"/>
    </w:rPr>
  </w:style>
  <w:style w:type="character" w:customStyle="1" w:styleId="Heading2Char">
    <w:name w:val="Heading 2 Char"/>
    <w:link w:val="Heading2"/>
    <w:uiPriority w:val="9"/>
    <w:semiHidden/>
    <w:rPr>
      <w:rFonts w:ascii="Calibri Light" w:eastAsia="Times New Roman" w:hAnsi="Calibri Light" w:cs="Times New Roman"/>
      <w:b/>
      <w:bCs/>
      <w:i/>
      <w:iCs/>
      <w:sz w:val="28"/>
      <w:szCs w:val="28"/>
      <w:lang w:val="en-AU" w:eastAsia="en-US"/>
    </w:rPr>
  </w:style>
  <w:style w:type="character" w:customStyle="1" w:styleId="Heading3Char">
    <w:name w:val="Heading 3 Char"/>
    <w:link w:val="Heading3"/>
    <w:uiPriority w:val="9"/>
    <w:semiHidden/>
    <w:rPr>
      <w:rFonts w:ascii="Calibri Light" w:eastAsia="Times New Roman" w:hAnsi="Calibri Light" w:cs="Times New Roman"/>
      <w:b/>
      <w:bCs/>
      <w:sz w:val="26"/>
      <w:szCs w:val="26"/>
      <w:lang w:val="en-AU" w:eastAsia="en-US"/>
    </w:rPr>
  </w:style>
  <w:style w:type="character" w:customStyle="1" w:styleId="Heading4Char">
    <w:name w:val="Heading 4 Char"/>
    <w:link w:val="Heading4"/>
    <w:uiPriority w:val="9"/>
    <w:semiHidden/>
    <w:rPr>
      <w:rFonts w:ascii="Calibri" w:eastAsia="Times New Roman" w:hAnsi="Calibri" w:cs="Times New Roman"/>
      <w:b/>
      <w:bCs/>
      <w:sz w:val="28"/>
      <w:szCs w:val="28"/>
      <w:lang w:val="en-AU" w:eastAsia="en-US"/>
    </w:rPr>
  </w:style>
  <w:style w:type="character" w:customStyle="1" w:styleId="Heading5Char">
    <w:name w:val="Heading 5 Char"/>
    <w:link w:val="Heading5"/>
    <w:uiPriority w:val="9"/>
    <w:semiHidden/>
    <w:rPr>
      <w:rFonts w:ascii="Calibri" w:eastAsia="Times New Roman" w:hAnsi="Calibri" w:cs="Times New Roman"/>
      <w:b/>
      <w:bCs/>
      <w:i/>
      <w:iCs/>
      <w:sz w:val="26"/>
      <w:szCs w:val="26"/>
      <w:lang w:val="en-AU" w:eastAsia="en-US"/>
    </w:rPr>
  </w:style>
  <w:style w:type="paragraph" w:styleId="Footer">
    <w:name w:val="footer"/>
    <w:basedOn w:val="Normal"/>
    <w:link w:val="FooterChar"/>
    <w:uiPriority w:val="99"/>
    <w:pPr>
      <w:tabs>
        <w:tab w:val="center" w:pos="4896"/>
        <w:tab w:val="right" w:pos="9792"/>
      </w:tabs>
      <w:spacing w:before="60"/>
    </w:pPr>
    <w:rPr>
      <w:rFonts w:ascii="Arial" w:hAnsi="Arial"/>
      <w:sz w:val="20"/>
      <w:szCs w:val="20"/>
    </w:rPr>
  </w:style>
  <w:style w:type="character" w:customStyle="1" w:styleId="FooterChar">
    <w:name w:val="Footer Char"/>
    <w:link w:val="Footer"/>
    <w:uiPriority w:val="99"/>
    <w:semiHidden/>
    <w:rPr>
      <w:sz w:val="26"/>
      <w:szCs w:val="26"/>
      <w:lang w:val="en-AU" w:eastAsia="en-US"/>
    </w:rPr>
  </w:style>
  <w:style w:type="character" w:styleId="PageNumber">
    <w:name w:val="page number"/>
    <w:uiPriority w:val="99"/>
    <w:rPr>
      <w:rFonts w:cs="Times New Roman"/>
    </w:rPr>
  </w:style>
  <w:style w:type="paragraph" w:customStyle="1" w:styleId="Para1">
    <w:name w:val="Para 1"/>
    <w:basedOn w:val="Normal"/>
    <w:uiPriority w:val="99"/>
    <w:pPr>
      <w:numPr>
        <w:numId w:val="4"/>
      </w:numPr>
      <w:spacing w:after="120" w:line="300" w:lineRule="atLeast"/>
    </w:pPr>
  </w:style>
  <w:style w:type="paragraph" w:customStyle="1" w:styleId="Para2">
    <w:name w:val="Para 2"/>
    <w:basedOn w:val="Para1"/>
    <w:uiPriority w:val="99"/>
    <w:pPr>
      <w:numPr>
        <w:numId w:val="0"/>
      </w:numPr>
      <w:ind w:left="567"/>
    </w:pPr>
  </w:style>
  <w:style w:type="paragraph" w:customStyle="1" w:styleId="Catchwords">
    <w:name w:val="Catchwords"/>
    <w:basedOn w:val="Normal"/>
    <w:uiPriority w:val="99"/>
    <w:pPr>
      <w:spacing w:before="100" w:after="100"/>
      <w:jc w:val="both"/>
    </w:pPr>
    <w:rPr>
      <w:sz w:val="20"/>
    </w:rPr>
  </w:style>
  <w:style w:type="paragraph" w:customStyle="1" w:styleId="Quote1">
    <w:name w:val="Quote 1"/>
    <w:basedOn w:val="Normal"/>
    <w:uiPriority w:val="99"/>
    <w:pPr>
      <w:spacing w:after="120"/>
      <w:ind w:left="1134" w:right="567"/>
    </w:pPr>
    <w:rPr>
      <w:sz w:val="24"/>
      <w:szCs w:val="24"/>
    </w:rPr>
  </w:style>
  <w:style w:type="paragraph" w:customStyle="1" w:styleId="Quote2">
    <w:name w:val="Quote 2"/>
    <w:basedOn w:val="Quote1"/>
    <w:uiPriority w:val="99"/>
    <w:pPr>
      <w:ind w:left="1701" w:hanging="567"/>
    </w:pPr>
  </w:style>
  <w:style w:type="paragraph" w:customStyle="1" w:styleId="Para5">
    <w:name w:val="Para 5"/>
    <w:basedOn w:val="Para2"/>
    <w:uiPriority w:val="99"/>
    <w:pPr>
      <w:numPr>
        <w:numId w:val="5"/>
      </w:numPr>
    </w:pPr>
  </w:style>
  <w:style w:type="paragraph" w:customStyle="1" w:styleId="Para4">
    <w:name w:val="Para 4"/>
    <w:basedOn w:val="Para2"/>
    <w:uiPriority w:val="99"/>
    <w:pPr>
      <w:numPr>
        <w:numId w:val="1"/>
      </w:numPr>
    </w:pPr>
  </w:style>
  <w:style w:type="paragraph" w:customStyle="1" w:styleId="TitlePage1">
    <w:name w:val="Title Page 1"/>
    <w:basedOn w:val="Normal"/>
    <w:next w:val="Normal"/>
    <w:uiPriority w:val="99"/>
    <w:pPr>
      <w:spacing w:after="240"/>
    </w:pPr>
    <w:rPr>
      <w:rFonts w:ascii="Arial" w:hAnsi="Arial"/>
      <w:b/>
      <w:caps/>
      <w:sz w:val="24"/>
      <w:szCs w:val="24"/>
    </w:rPr>
  </w:style>
  <w:style w:type="paragraph" w:customStyle="1" w:styleId="TitlePage2">
    <w:name w:val="Title Page 2"/>
    <w:basedOn w:val="TitlePage1"/>
    <w:next w:val="Normal"/>
    <w:uiPriority w:val="99"/>
    <w:pPr>
      <w:spacing w:before="120" w:after="80"/>
    </w:pPr>
  </w:style>
  <w:style w:type="paragraph" w:customStyle="1" w:styleId="TitlePagetext">
    <w:name w:val="Title Page text"/>
    <w:basedOn w:val="Normal"/>
    <w:uiPriority w:val="99"/>
    <w:pPr>
      <w:spacing w:before="80" w:after="100"/>
    </w:pPr>
  </w:style>
  <w:style w:type="paragraph" w:styleId="Header">
    <w:name w:val="header"/>
    <w:basedOn w:val="Normal"/>
    <w:link w:val="HeaderChar"/>
    <w:uiPriority w:val="99"/>
    <w:pPr>
      <w:tabs>
        <w:tab w:val="center" w:pos="4320"/>
        <w:tab w:val="right" w:pos="8640"/>
      </w:tabs>
    </w:pPr>
  </w:style>
  <w:style w:type="character" w:customStyle="1" w:styleId="HeaderChar">
    <w:name w:val="Header Char"/>
    <w:link w:val="Header"/>
    <w:uiPriority w:val="99"/>
    <w:semiHidden/>
    <w:rPr>
      <w:sz w:val="26"/>
      <w:szCs w:val="26"/>
      <w:lang w:val="en-AU" w:eastAsia="en-US"/>
    </w:rPr>
  </w:style>
  <w:style w:type="paragraph" w:customStyle="1" w:styleId="NumberedOrder">
    <w:name w:val="Numbered Order"/>
    <w:basedOn w:val="Normal"/>
    <w:uiPriority w:val="99"/>
    <w:pPr>
      <w:spacing w:after="120" w:line="300" w:lineRule="atLeast"/>
    </w:pPr>
  </w:style>
  <w:style w:type="paragraph" w:styleId="FootnoteText">
    <w:name w:val="footnote text"/>
    <w:basedOn w:val="Normal"/>
    <w:link w:val="FootnoteTextChar"/>
    <w:uiPriority w:val="99"/>
    <w:semiHidden/>
    <w:rPr>
      <w:sz w:val="20"/>
      <w:szCs w:val="20"/>
    </w:rPr>
  </w:style>
  <w:style w:type="character" w:customStyle="1" w:styleId="FootnoteTextChar">
    <w:name w:val="Footnote Text Char"/>
    <w:link w:val="FootnoteText"/>
    <w:uiPriority w:val="99"/>
    <w:semiHidden/>
    <w:rPr>
      <w:sz w:val="20"/>
      <w:szCs w:val="20"/>
      <w:lang w:val="en-AU" w:eastAsia="en-US"/>
    </w:rPr>
  </w:style>
  <w:style w:type="character" w:styleId="FootnoteReference">
    <w:name w:val="footnote reference"/>
    <w:uiPriority w:val="99"/>
    <w:semiHidden/>
    <w:rPr>
      <w:rFonts w:cs="Times New Roman"/>
      <w:vertAlign w:val="superscript"/>
    </w:rPr>
  </w:style>
  <w:style w:type="paragraph" w:customStyle="1" w:styleId="Order1">
    <w:name w:val="Order 1"/>
    <w:basedOn w:val="Normal"/>
    <w:uiPriority w:val="99"/>
    <w:pPr>
      <w:spacing w:after="120"/>
    </w:pPr>
  </w:style>
  <w:style w:type="paragraph" w:customStyle="1" w:styleId="Order2">
    <w:name w:val="Order 2"/>
    <w:basedOn w:val="Order1"/>
    <w:uiPriority w:val="99"/>
    <w:pPr>
      <w:numPr>
        <w:numId w:val="2"/>
      </w:numPr>
      <w:spacing w:line="300" w:lineRule="atLeast"/>
    </w:pPr>
  </w:style>
  <w:style w:type="paragraph" w:customStyle="1" w:styleId="StyleTitlePagetextRight">
    <w:name w:val="Style Title Page text + Right"/>
    <w:basedOn w:val="TitlePagetext"/>
    <w:uiPriority w:val="99"/>
    <w:pPr>
      <w:jc w:val="right"/>
    </w:pPr>
    <w:rPr>
      <w:szCs w:val="20"/>
    </w:rPr>
  </w:style>
  <w:style w:type="paragraph" w:customStyle="1" w:styleId="Para3">
    <w:name w:val="Para 3"/>
    <w:basedOn w:val="Para2"/>
    <w:uiPriority w:val="99"/>
    <w:pPr>
      <w:numPr>
        <w:numId w:val="3"/>
      </w:numPr>
    </w:pPr>
  </w:style>
  <w:style w:type="paragraph" w:styleId="TOC1">
    <w:name w:val="toc 1"/>
    <w:basedOn w:val="Normal"/>
    <w:next w:val="Normal"/>
    <w:autoRedefine/>
    <w:uiPriority w:val="99"/>
    <w:semiHidden/>
    <w:rsid w:val="003E756E"/>
    <w:pPr>
      <w:widowControl w:val="0"/>
      <w:tabs>
        <w:tab w:val="right" w:leader="dot" w:pos="9753"/>
      </w:tabs>
      <w:spacing w:before="120"/>
      <w:jc w:val="both"/>
    </w:pPr>
    <w:rPr>
      <w:b/>
      <w:noProof/>
      <w:sz w:val="24"/>
      <w:szCs w:val="20"/>
    </w:rPr>
  </w:style>
  <w:style w:type="paragraph" w:customStyle="1" w:styleId="Quote3">
    <w:name w:val="Quote 3"/>
    <w:basedOn w:val="Quote2"/>
    <w:uiPriority w:val="99"/>
    <w:pPr>
      <w:numPr>
        <w:numId w:val="6"/>
      </w:numPr>
    </w:pPr>
  </w:style>
  <w:style w:type="paragraph" w:customStyle="1" w:styleId="TitlePage3">
    <w:name w:val="Title Page 3"/>
    <w:basedOn w:val="TitlePage2"/>
    <w:uiPriority w:val="99"/>
    <w:pPr>
      <w:spacing w:before="20" w:after="0"/>
      <w:jc w:val="right"/>
    </w:pPr>
    <w:rPr>
      <w:b w:val="0"/>
      <w:sz w:val="16"/>
    </w:rPr>
  </w:style>
  <w:style w:type="paragraph" w:styleId="HTMLPreformatted">
    <w:name w:val="HTML Preformatted"/>
    <w:basedOn w:val="Normal"/>
    <w:link w:val="HTMLPreformattedChar"/>
    <w:uiPriority w:val="99"/>
    <w:rsid w:val="007629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en-AU"/>
    </w:rPr>
  </w:style>
  <w:style w:type="character" w:customStyle="1" w:styleId="HTMLPreformattedChar">
    <w:name w:val="HTML Preformatted Char"/>
    <w:link w:val="HTMLPreformatted"/>
    <w:uiPriority w:val="99"/>
    <w:semiHidden/>
    <w:rPr>
      <w:rFonts w:ascii="Courier New" w:hAnsi="Courier New" w:cs="Courier New"/>
      <w:sz w:val="20"/>
      <w:szCs w:val="20"/>
      <w:lang w:val="en-AU" w:eastAsia="en-US"/>
    </w:rPr>
  </w:style>
  <w:style w:type="character" w:styleId="Hyperlink">
    <w:name w:val="Hyperlink"/>
    <w:uiPriority w:val="99"/>
    <w:rsid w:val="007629BF"/>
    <w:rPr>
      <w:rFonts w:cs="Times New Roman"/>
      <w:color w:val="0000FF"/>
      <w:u w:val="single"/>
    </w:rPr>
  </w:style>
  <w:style w:type="paragraph" w:customStyle="1" w:styleId="Normal-Cert">
    <w:name w:val="Normal-Cert"/>
    <w:basedOn w:val="Normal"/>
    <w:uiPriority w:val="99"/>
    <w:rsid w:val="00E31D32"/>
    <w:pPr>
      <w:keepNext/>
      <w:keepLines/>
      <w:widowControl w:val="0"/>
      <w:jc w:val="both"/>
    </w:pPr>
    <w:rPr>
      <w:sz w:val="24"/>
      <w:szCs w:val="20"/>
    </w:rPr>
  </w:style>
  <w:style w:type="paragraph" w:customStyle="1" w:styleId="DraftHeading2">
    <w:name w:val="Draft Heading 2"/>
    <w:basedOn w:val="Normal"/>
    <w:next w:val="Normal"/>
    <w:uiPriority w:val="99"/>
    <w:rsid w:val="005D471F"/>
    <w:pPr>
      <w:overflowPunct w:val="0"/>
      <w:autoSpaceDE w:val="0"/>
      <w:autoSpaceDN w:val="0"/>
      <w:adjustRightInd w:val="0"/>
      <w:spacing w:before="120"/>
      <w:textAlignment w:val="baseline"/>
    </w:pPr>
    <w:rPr>
      <w:sz w:val="24"/>
      <w:szCs w:val="20"/>
    </w:rPr>
  </w:style>
  <w:style w:type="paragraph" w:customStyle="1" w:styleId="DraftHeading3">
    <w:name w:val="Draft Heading 3"/>
    <w:basedOn w:val="Normal"/>
    <w:next w:val="Normal"/>
    <w:uiPriority w:val="99"/>
    <w:rsid w:val="005D471F"/>
    <w:pPr>
      <w:overflowPunct w:val="0"/>
      <w:autoSpaceDE w:val="0"/>
      <w:autoSpaceDN w:val="0"/>
      <w:adjustRightInd w:val="0"/>
      <w:spacing w:before="120"/>
      <w:textAlignment w:val="baseline"/>
    </w:pPr>
    <w:rPr>
      <w:sz w:val="24"/>
      <w:szCs w:val="20"/>
    </w:rPr>
  </w:style>
  <w:style w:type="paragraph" w:styleId="BalloonText">
    <w:name w:val="Balloon Text"/>
    <w:basedOn w:val="Normal"/>
    <w:link w:val="BalloonTextChar"/>
    <w:uiPriority w:val="99"/>
    <w:semiHidden/>
    <w:rsid w:val="00896489"/>
    <w:rPr>
      <w:rFonts w:ascii="Tahoma" w:hAnsi="Tahoma" w:cs="Tahoma"/>
      <w:sz w:val="16"/>
      <w:szCs w:val="16"/>
    </w:rPr>
  </w:style>
  <w:style w:type="character" w:customStyle="1" w:styleId="BalloonTextChar">
    <w:name w:val="Balloon Text Char"/>
    <w:link w:val="BalloonText"/>
    <w:uiPriority w:val="99"/>
    <w:semiHidden/>
    <w:rPr>
      <w:rFonts w:ascii="Segoe UI" w:hAnsi="Segoe UI" w:cs="Segoe UI"/>
      <w:sz w:val="18"/>
      <w:szCs w:val="18"/>
      <w:lang w:val="en-AU"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10284889">
      <w:marLeft w:val="0"/>
      <w:marRight w:val="0"/>
      <w:marTop w:val="0"/>
      <w:marBottom w:val="0"/>
      <w:divBdr>
        <w:top w:val="none" w:sz="0" w:space="0" w:color="auto"/>
        <w:left w:val="none" w:sz="0" w:space="0" w:color="auto"/>
        <w:bottom w:val="none" w:sz="0" w:space="0" w:color="auto"/>
        <w:right w:val="none" w:sz="0" w:space="0" w:color="auto"/>
      </w:divBdr>
    </w:div>
    <w:div w:id="610284890">
      <w:marLeft w:val="0"/>
      <w:marRight w:val="0"/>
      <w:marTop w:val="0"/>
      <w:marBottom w:val="0"/>
      <w:divBdr>
        <w:top w:val="none" w:sz="0" w:space="0" w:color="auto"/>
        <w:left w:val="none" w:sz="0" w:space="0" w:color="auto"/>
        <w:bottom w:val="none" w:sz="0" w:space="0" w:color="auto"/>
        <w:right w:val="none" w:sz="0" w:space="0" w:color="auto"/>
      </w:divBdr>
    </w:div>
    <w:div w:id="61028489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G:\Templates\Template\VCAT\_VCAT%20Order%20&amp;%20Reasons%20V3%20(1).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_VCAT Order &amp; Reasons V3 (1).dot</Template>
  <TotalTime>0</TotalTime>
  <Pages>5</Pages>
  <Words>1073</Words>
  <Characters>6117</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VICTORIAN CIVIL AND ADMINISTRATIVE TRIBUNAL</vt:lpstr>
    </vt:vector>
  </TitlesOfParts>
  <Company/>
  <LinksUpToDate>false</LinksUpToDate>
  <CharactersWithSpaces>7176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VICTORIAN CIVIL AND ADMINISTRATIVE TRIBUNAL</dc:title>
  <dc:subject/>
  <dc:creator>ISTD</dc:creator>
  <cp:keywords/>
  <dc:description/>
  <cp:lastModifiedBy>Milly C Bartlett (DJCS)</cp:lastModifiedBy>
  <cp:revision>2</cp:revision>
  <cp:lastPrinted>2011-09-07T06:31:00Z</cp:lastPrinted>
  <dcterms:created xsi:type="dcterms:W3CDTF">2019-11-27T03:44:00Z</dcterms:created>
  <dcterms:modified xsi:type="dcterms:W3CDTF">2019-11-27T03:44:00Z</dcterms:modified>
</cp:coreProperties>
</file>