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FF9A72" w14:textId="77777777" w:rsidR="006A013A" w:rsidRPr="004D2862" w:rsidRDefault="006A013A" w:rsidP="006A013A">
      <w:pPr>
        <w:pStyle w:val="VEOHRCBodytext"/>
      </w:pPr>
      <w:r>
        <w:rPr>
          <w:noProof/>
          <w:lang w:eastAsia="en-GB"/>
        </w:rPr>
        <mc:AlternateContent>
          <mc:Choice Requires="wps">
            <w:drawing>
              <wp:anchor distT="0" distB="0" distL="114300" distR="114300" simplePos="0" relativeHeight="251708416" behindDoc="0" locked="0" layoutInCell="1" allowOverlap="1" wp14:anchorId="29BFF47B" wp14:editId="4412C9C2">
                <wp:simplePos x="0" y="0"/>
                <wp:positionH relativeFrom="column">
                  <wp:posOffset>-668020</wp:posOffset>
                </wp:positionH>
                <wp:positionV relativeFrom="paragraph">
                  <wp:posOffset>-456565</wp:posOffset>
                </wp:positionV>
                <wp:extent cx="297815" cy="393700"/>
                <wp:effectExtent l="0" t="0" r="0" b="0"/>
                <wp:wrapNone/>
                <wp:docPr id="7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93700"/>
                        </a:xfrm>
                        <a:prstGeom prst="rect">
                          <a:avLst/>
                        </a:prstGeom>
                        <a:noFill/>
                        <a:ln>
                          <a:noFill/>
                        </a:ln>
                        <a:extLst>
                          <a:ext uri="{909E8E84-426E-40dd-AFC4-6F175D3DCCD1}"/>
                          <a:ext uri="{91240B29-F687-4f45-9708-019B960494DF}"/>
                        </a:extLst>
                      </wps:spPr>
                      <wps:txbx>
                        <w:txbxContent>
                          <w:p w14:paraId="3377D489" w14:textId="77777777" w:rsidR="007E152B" w:rsidRDefault="007E152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9BFF47B" id="_x0000_t202" coordsize="21600,21600" o:spt="202" path="m,l,21600r21600,l21600,xe">
                <v:stroke joinstyle="miter"/>
                <v:path gradientshapeok="t" o:connecttype="rect"/>
              </v:shapetype>
              <v:shape id="Text Box 24" o:spid="_x0000_s1026" type="#_x0000_t202" style="position:absolute;margin-left:-52.6pt;margin-top:-35.95pt;width:23.45pt;height:31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" filled="f" stroked="f">
                <v:textbox style="mso-fit-shape-to-text:t">
                  <w:txbxContent>
                    <w:p w14:paraId="3377D489" w14:textId="77777777" w:rsidR="007E152B" w:rsidRDefault="007E152B"/>
                  </w:txbxContent>
                </v:textbox>
              </v:shape>
            </w:pict>
          </mc:Fallback>
        </mc:AlternateContent>
      </w:r>
      <w:r>
        <w:rPr>
          <w:noProof/>
          <w:lang w:eastAsia="en-GB"/>
        </w:rPr>
        <mc:AlternateContent>
          <mc:Choice Requires="wps">
            <w:drawing>
              <wp:anchor distT="0" distB="0" distL="114300" distR="114300" simplePos="0" relativeHeight="251706368" behindDoc="0" locked="0" layoutInCell="1" allowOverlap="1" wp14:anchorId="1FD2F55D" wp14:editId="7B1BBB1C">
                <wp:simplePos x="0" y="0"/>
                <wp:positionH relativeFrom="column">
                  <wp:posOffset>-913765</wp:posOffset>
                </wp:positionH>
                <wp:positionV relativeFrom="paragraph">
                  <wp:posOffset>4206240</wp:posOffset>
                </wp:positionV>
                <wp:extent cx="7658100" cy="5166360"/>
                <wp:effectExtent l="0" t="0" r="19050" b="15240"/>
                <wp:wrapNone/>
                <wp:docPr id="7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5166360"/>
                        </a:xfrm>
                        <a:prstGeom prst="rect">
                          <a:avLst/>
                        </a:prstGeom>
                        <a:solidFill>
                          <a:srgbClr val="F3F4E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63B79F13" id="Rectangle 19" o:spid="_x0000_s1026" style="position:absolute;margin-left:-71.95pt;margin-top:331.2pt;width:603pt;height:406.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" fillcolor="#f3f4ea"/>
            </w:pict>
          </mc:Fallback>
        </mc:AlternateContent>
      </w:r>
      <w:r>
        <w:rPr>
          <w:noProof/>
          <w:lang w:eastAsia="en-GB"/>
        </w:rPr>
        <mc:AlternateContent>
          <mc:Choice Requires="wps">
            <w:drawing>
              <wp:anchor distT="0" distB="0" distL="114300" distR="114300" simplePos="0" relativeHeight="251705344" behindDoc="0" locked="0" layoutInCell="1" allowOverlap="1" wp14:anchorId="71E62891" wp14:editId="25AF2535">
                <wp:simplePos x="0" y="0"/>
                <wp:positionH relativeFrom="column">
                  <wp:posOffset>-913765</wp:posOffset>
                </wp:positionH>
                <wp:positionV relativeFrom="paragraph">
                  <wp:posOffset>-799465</wp:posOffset>
                </wp:positionV>
                <wp:extent cx="7658100" cy="5029200"/>
                <wp:effectExtent l="0" t="0" r="0" b="0"/>
                <wp:wrapNone/>
                <wp:docPr id="7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5029200"/>
                        </a:xfrm>
                        <a:prstGeom prst="rect">
                          <a:avLst/>
                        </a:prstGeom>
                        <a:solidFill>
                          <a:srgbClr val="00A5E6"/>
                        </a:solidFill>
                        <a:ln>
                          <a:noFill/>
                        </a:ln>
                        <a:extLst>
                          <a:ext uri="{91240B29-F687-4f45-9708-019B960494DF}"/>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692D9F32" id="Rectangle 9" o:spid="_x0000_s1026" style="position:absolute;margin-left:-71.95pt;margin-top:-62.9pt;width:603pt;height:39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" fillcolor="#00a5e6" stroked="f"/>
            </w:pict>
          </mc:Fallback>
        </mc:AlternateContent>
      </w:r>
    </w:p>
    <w:p w14:paraId="09D4BEA4" w14:textId="77777777" w:rsidR="006A013A" w:rsidRPr="004D2862" w:rsidRDefault="006A013A" w:rsidP="006A013A">
      <w:pPr>
        <w:pStyle w:val="VEOHRCBodytext"/>
      </w:pPr>
      <w:r>
        <w:rPr>
          <w:noProof/>
          <w:lang w:eastAsia="en-GB"/>
        </w:rPr>
        <mc:AlternateContent>
          <mc:Choice Requires="wps">
            <w:drawing>
              <wp:anchor distT="0" distB="0" distL="114300" distR="114300" simplePos="0" relativeHeight="251707392" behindDoc="0" locked="0" layoutInCell="1" allowOverlap="1" wp14:anchorId="4B3336B3" wp14:editId="06C63FB5">
                <wp:simplePos x="0" y="0"/>
                <wp:positionH relativeFrom="column">
                  <wp:posOffset>-570230</wp:posOffset>
                </wp:positionH>
                <wp:positionV relativeFrom="paragraph">
                  <wp:posOffset>1123950</wp:posOffset>
                </wp:positionV>
                <wp:extent cx="6972300" cy="4257040"/>
                <wp:effectExtent l="0" t="0" r="0" b="10160"/>
                <wp:wrapNone/>
                <wp:docPr id="7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257040"/>
                        </a:xfrm>
                        <a:prstGeom prst="rect">
                          <a:avLst/>
                        </a:prstGeom>
                        <a:noFill/>
                        <a:ln>
                          <a:noFill/>
                        </a:ln>
                        <a:extLst>
                          <a:ext uri="{909E8E84-426E-40dd-AFC4-6F175D3DCCD1}"/>
                          <a:ext uri="{91240B29-F687-4f45-9708-019B960494DF}"/>
                        </a:extLst>
                      </wps:spPr>
                      <wps:txbx>
                        <w:txbxContent>
                          <w:p w14:paraId="72D7564C" w14:textId="77777777" w:rsidR="007E152B" w:rsidRPr="006A013A" w:rsidRDefault="007E152B" w:rsidP="006A013A">
                            <w:pPr>
                              <w:rPr>
                                <w:rFonts w:cs="Arial"/>
                                <w:color w:val="FFFFFF"/>
                                <w:sz w:val="80"/>
                                <w:szCs w:val="80"/>
                                <w:lang w:val="en-GB"/>
                              </w:rPr>
                            </w:pPr>
                            <w:r w:rsidRPr="006A013A">
                              <w:rPr>
                                <w:rFonts w:cs="Arial"/>
                                <w:color w:val="FFFFFF"/>
                                <w:sz w:val="80"/>
                                <w:szCs w:val="80"/>
                                <w:lang w:val="en-GB"/>
                              </w:rPr>
                              <w:t>Independent review</w:t>
                            </w:r>
                          </w:p>
                          <w:p w14:paraId="4A168770" w14:textId="77777777" w:rsidR="007E152B" w:rsidRPr="006A013A" w:rsidRDefault="007E152B" w:rsidP="006A013A">
                            <w:pPr>
                              <w:rPr>
                                <w:rFonts w:cs="Arial"/>
                                <w:color w:val="FFFFFF"/>
                                <w:sz w:val="40"/>
                                <w:szCs w:val="40"/>
                                <w:lang w:val="en-GB"/>
                              </w:rPr>
                            </w:pPr>
                            <w:r w:rsidRPr="006A013A">
                              <w:rPr>
                                <w:rFonts w:cs="Arial"/>
                                <w:color w:val="FFFFFF"/>
                                <w:sz w:val="40"/>
                                <w:szCs w:val="40"/>
                                <w:lang w:val="en-GB"/>
                              </w:rPr>
                              <w:t xml:space="preserve">into sex discrimination and sexual harassment, </w:t>
                            </w:r>
                            <w:r w:rsidRPr="006A013A">
                              <w:rPr>
                                <w:rFonts w:cs="Arial"/>
                                <w:color w:val="FFFFFF"/>
                                <w:sz w:val="40"/>
                                <w:szCs w:val="40"/>
                                <w:lang w:val="en-GB"/>
                              </w:rPr>
                              <w:br/>
                              <w:t>including predatory behaviour, in Victoria Police </w:t>
                            </w:r>
                          </w:p>
                          <w:p w14:paraId="5D56A7D5" w14:textId="77777777" w:rsidR="007E152B" w:rsidRPr="006A013A" w:rsidRDefault="007E152B" w:rsidP="006A013A">
                            <w:pPr>
                              <w:rPr>
                                <w:rFonts w:cs="Arial"/>
                                <w:color w:val="FFFFFF"/>
                                <w:sz w:val="40"/>
                                <w:szCs w:val="40"/>
                                <w:lang w:val="en-GB"/>
                              </w:rPr>
                            </w:pPr>
                            <w:r w:rsidRPr="006A013A">
                              <w:rPr>
                                <w:rFonts w:cs="Arial"/>
                                <w:color w:val="FFFFFF"/>
                                <w:sz w:val="40"/>
                                <w:szCs w:val="40"/>
                                <w:lang w:val="en-GB"/>
                              </w:rPr>
                              <w:t>Phase 3 audit and review</w:t>
                            </w:r>
                          </w:p>
                          <w:p w14:paraId="60716F8B" w14:textId="77777777" w:rsidR="007E152B" w:rsidRPr="00E35A63" w:rsidRDefault="007E152B" w:rsidP="006A013A">
                            <w:pPr>
                              <w:rPr>
                                <w:rFonts w:cs="Arial"/>
                                <w:color w:val="FFFFFF"/>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336B3" id="Text Box 20" o:spid="_x0000_s1027" type="#_x0000_t202" style="position:absolute;margin-left:-44.9pt;margin-top:88.5pt;width:549pt;height:335.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" filled="f" stroked="f">
                <v:textbox>
                  <w:txbxContent>
                    <w:p w14:paraId="72D7564C" w14:textId="77777777" w:rsidR="007E152B" w:rsidRPr="006A013A" w:rsidRDefault="007E152B" w:rsidP="006A013A">
                      <w:pPr>
                        <w:rPr>
                          <w:rFonts w:cs="Arial"/>
                          <w:color w:val="FFFFFF"/>
                          <w:sz w:val="80"/>
                          <w:szCs w:val="80"/>
                          <w:lang w:val="en-GB"/>
                        </w:rPr>
                      </w:pPr>
                      <w:r w:rsidRPr="006A013A">
                        <w:rPr>
                          <w:rFonts w:cs="Arial"/>
                          <w:color w:val="FFFFFF"/>
                          <w:sz w:val="80"/>
                          <w:szCs w:val="80"/>
                          <w:lang w:val="en-GB"/>
                        </w:rPr>
                        <w:t>Independent review</w:t>
                      </w:r>
                    </w:p>
                    <w:p w14:paraId="4A168770" w14:textId="77777777" w:rsidR="007E152B" w:rsidRPr="006A013A" w:rsidRDefault="007E152B" w:rsidP="006A013A">
                      <w:pPr>
                        <w:rPr>
                          <w:rFonts w:cs="Arial"/>
                          <w:color w:val="FFFFFF"/>
                          <w:sz w:val="40"/>
                          <w:szCs w:val="40"/>
                          <w:lang w:val="en-GB"/>
                        </w:rPr>
                      </w:pPr>
                      <w:r w:rsidRPr="006A013A">
                        <w:rPr>
                          <w:rFonts w:cs="Arial"/>
                          <w:color w:val="FFFFFF"/>
                          <w:sz w:val="40"/>
                          <w:szCs w:val="40"/>
                          <w:lang w:val="en-GB"/>
                        </w:rPr>
                        <w:t xml:space="preserve">into sex discrimination and sexual harassment, </w:t>
                      </w:r>
                      <w:r w:rsidRPr="006A013A">
                        <w:rPr>
                          <w:rFonts w:cs="Arial"/>
                          <w:color w:val="FFFFFF"/>
                          <w:sz w:val="40"/>
                          <w:szCs w:val="40"/>
                          <w:lang w:val="en-GB"/>
                        </w:rPr>
                        <w:br/>
                        <w:t>including predatory behaviour, in Victoria Police </w:t>
                      </w:r>
                    </w:p>
                    <w:p w14:paraId="5D56A7D5" w14:textId="77777777" w:rsidR="007E152B" w:rsidRPr="006A013A" w:rsidRDefault="007E152B" w:rsidP="006A013A">
                      <w:pPr>
                        <w:rPr>
                          <w:rFonts w:cs="Arial"/>
                          <w:color w:val="FFFFFF"/>
                          <w:sz w:val="40"/>
                          <w:szCs w:val="40"/>
                          <w:lang w:val="en-GB"/>
                        </w:rPr>
                      </w:pPr>
                      <w:r w:rsidRPr="006A013A">
                        <w:rPr>
                          <w:rFonts w:cs="Arial"/>
                          <w:color w:val="FFFFFF"/>
                          <w:sz w:val="40"/>
                          <w:szCs w:val="40"/>
                          <w:lang w:val="en-GB"/>
                        </w:rPr>
                        <w:t>Phase 3 audit and review</w:t>
                      </w:r>
                    </w:p>
                    <w:p w14:paraId="60716F8B" w14:textId="77777777" w:rsidR="007E152B" w:rsidRPr="00E35A63" w:rsidRDefault="007E152B" w:rsidP="006A013A">
                      <w:pPr>
                        <w:rPr>
                          <w:rFonts w:cs="Arial"/>
                          <w:color w:val="FFFFFF"/>
                          <w:sz w:val="44"/>
                          <w:szCs w:val="44"/>
                        </w:rPr>
                      </w:pPr>
                    </w:p>
                  </w:txbxContent>
                </v:textbox>
              </v:shape>
            </w:pict>
          </mc:Fallback>
        </mc:AlternateContent>
      </w:r>
      <w:r>
        <w:rPr>
          <w:noProof/>
          <w:lang w:eastAsia="en-GB"/>
        </w:rPr>
        <mc:AlternateContent>
          <mc:Choice Requires="wps">
            <w:drawing>
              <wp:anchor distT="0" distB="0" distL="114300" distR="114300" simplePos="0" relativeHeight="251710464" behindDoc="0" locked="0" layoutInCell="1" allowOverlap="1" wp14:anchorId="7E86AB96" wp14:editId="0F719979">
                <wp:simplePos x="0" y="0"/>
                <wp:positionH relativeFrom="column">
                  <wp:posOffset>-617855</wp:posOffset>
                </wp:positionH>
                <wp:positionV relativeFrom="paragraph">
                  <wp:posOffset>9149270</wp:posOffset>
                </wp:positionV>
                <wp:extent cx="7429500" cy="457200"/>
                <wp:effectExtent l="0" t="0" r="0"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457200"/>
                        </a:xfrm>
                        <a:prstGeom prst="rect">
                          <a:avLst/>
                        </a:prstGeom>
                        <a:noFill/>
                        <a:ln>
                          <a:noFill/>
                        </a:ln>
                        <a:extLst>
                          <a:ext uri="{909E8E84-426E-40dd-AFC4-6F175D3DCCD1}"/>
                          <a:ext uri="{91240B29-F687-4f45-9708-019B960494DF}"/>
                        </a:extLst>
                      </wps:spPr>
                      <wps:txbx>
                        <w:txbxContent>
                          <w:p w14:paraId="400D47D4" w14:textId="77777777" w:rsidR="007E152B" w:rsidRPr="00132003" w:rsidRDefault="007E152B" w:rsidP="006A013A">
                            <w:pPr>
                              <w:rPr>
                                <w:rFonts w:cs="Arial"/>
                                <w:color w:val="FFFFFF"/>
                                <w:sz w:val="28"/>
                                <w:szCs w:val="28"/>
                              </w:rPr>
                            </w:pPr>
                            <w:r>
                              <w:rPr>
                                <w:rFonts w:cs="Arial"/>
                                <w:color w:val="FFFFFF"/>
                                <w:sz w:val="28"/>
                                <w:szCs w:val="28"/>
                              </w:rPr>
                              <w:t>humanrightscommission.vic.gov.au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6AB96" id="Text Box 12" o:spid="_x0000_s1028" type="#_x0000_t202" style="position:absolute;margin-left:-48.65pt;margin-top:720.4pt;width:585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" filled="f" stroked="f">
                <v:textbox>
                  <w:txbxContent>
                    <w:p w14:paraId="400D47D4" w14:textId="77777777" w:rsidR="007E152B" w:rsidRPr="00132003" w:rsidRDefault="007E152B" w:rsidP="006A013A">
                      <w:pPr>
                        <w:rPr>
                          <w:rFonts w:cs="Arial"/>
                          <w:color w:val="FFFFFF"/>
                          <w:sz w:val="28"/>
                          <w:szCs w:val="28"/>
                        </w:rPr>
                      </w:pPr>
                      <w:r>
                        <w:rPr>
                          <w:rFonts w:cs="Arial"/>
                          <w:color w:val="FFFFFF"/>
                          <w:sz w:val="28"/>
                          <w:szCs w:val="28"/>
                        </w:rPr>
                        <w:t>humanrightscommission.vic.gov.au</w:t>
                      </w:r>
                    </w:p>
                  </w:txbxContent>
                </v:textbox>
              </v:shape>
            </w:pict>
          </mc:Fallback>
        </mc:AlternateContent>
      </w:r>
      <w:r>
        <w:rPr>
          <w:noProof/>
          <w:lang w:eastAsia="en-GB"/>
        </w:rPr>
        <mc:AlternateContent>
          <mc:Choice Requires="wps">
            <w:drawing>
              <wp:anchor distT="0" distB="0" distL="114300" distR="114300" simplePos="0" relativeHeight="251709440" behindDoc="0" locked="0" layoutInCell="1" allowOverlap="1" wp14:anchorId="141973BA" wp14:editId="2F7965F6">
                <wp:simplePos x="0" y="0"/>
                <wp:positionH relativeFrom="column">
                  <wp:posOffset>-1044394</wp:posOffset>
                </wp:positionH>
                <wp:positionV relativeFrom="paragraph">
                  <wp:posOffset>8934549</wp:posOffset>
                </wp:positionV>
                <wp:extent cx="7658100" cy="685800"/>
                <wp:effectExtent l="0" t="0" r="19050" b="19050"/>
                <wp:wrapNone/>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685800"/>
                        </a:xfrm>
                        <a:prstGeom prst="rect">
                          <a:avLst/>
                        </a:prstGeom>
                        <a:solidFill>
                          <a:srgbClr val="454545"/>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6430D949" id="Rectangle 10" o:spid="_x0000_s1026" style="position:absolute;margin-left:-82.25pt;margin-top:703.5pt;width:603pt;height:5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" fillcolor="#454545"/>
            </w:pict>
          </mc:Fallback>
        </mc:AlternateContent>
      </w:r>
      <w:r w:rsidRPr="004D2862">
        <w:br w:type="page"/>
      </w:r>
      <w:r w:rsidRPr="00302B87">
        <w:rPr>
          <w:noProof/>
          <w:lang w:eastAsia="en-GB"/>
        </w:rPr>
        <w:lastRenderedPageBreak/>
        <w:drawing>
          <wp:inline distT="0" distB="0" distL="0" distR="0" wp14:anchorId="5F495B78" wp14:editId="1C46E0EA">
            <wp:extent cx="2161540" cy="581660"/>
            <wp:effectExtent l="0" t="0" r="0" b="8890"/>
            <wp:docPr id="3" name="Picture 1" descr="HRC__logo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C__logo_B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1540" cy="581660"/>
                    </a:xfrm>
                    <a:prstGeom prst="rect">
                      <a:avLst/>
                    </a:prstGeom>
                    <a:noFill/>
                    <a:ln>
                      <a:noFill/>
                    </a:ln>
                  </pic:spPr>
                </pic:pic>
              </a:graphicData>
            </a:graphic>
          </wp:inline>
        </w:drawing>
      </w:r>
      <w:r w:rsidRPr="004D2862">
        <w:t xml:space="preserve"> </w:t>
      </w:r>
    </w:p>
    <w:p w14:paraId="41A24809" w14:textId="77777777" w:rsidR="006A013A" w:rsidRPr="004D2862" w:rsidRDefault="006A013A" w:rsidP="006A013A">
      <w:pPr>
        <w:pStyle w:val="VEOHRCBodytext"/>
      </w:pPr>
      <w:r>
        <w:tab/>
      </w:r>
    </w:p>
    <w:p w14:paraId="09B24C6D" w14:textId="77777777" w:rsidR="00904959" w:rsidRDefault="006A013A" w:rsidP="00904959">
      <w:r w:rsidRPr="004D2862">
        <w:t xml:space="preserve">Published by the Victorian Equal Opportunity and Human Rights Commission, </w:t>
      </w:r>
    </w:p>
    <w:p w14:paraId="182AAC32" w14:textId="77777777" w:rsidR="006A013A" w:rsidRDefault="006A013A" w:rsidP="006A013A">
      <w:pPr>
        <w:pStyle w:val="VEOHRCBodytext"/>
      </w:pPr>
      <w:r w:rsidRPr="004D2862">
        <w:t xml:space="preserve">Level 3, 204 Lygon Street, Carlton, Victoria 3053. </w:t>
      </w:r>
    </w:p>
    <w:p w14:paraId="381CAF4A" w14:textId="34E2470D" w:rsidR="006A013A" w:rsidRPr="006A013A" w:rsidRDefault="006A013A" w:rsidP="006A013A">
      <w:pPr>
        <w:pStyle w:val="VEOHRCBodytext"/>
      </w:pPr>
      <w:r w:rsidRPr="006A013A">
        <w:rPr>
          <w:b/>
          <w:bCs/>
        </w:rPr>
        <w:t>Contact us</w:t>
      </w:r>
      <w:r w:rsidR="00A172E4">
        <w:t xml:space="preserve"> </w:t>
      </w:r>
      <w:r w:rsidRPr="006A013A">
        <w:t xml:space="preserve">Enquiry Line </w:t>
      </w:r>
      <w:r w:rsidRPr="006A013A">
        <w:tab/>
      </w:r>
      <w:r w:rsidRPr="006A013A">
        <w:tab/>
        <w:t>1300 292 153 or (03) 9032 3583</w:t>
      </w:r>
      <w:r w:rsidR="00A172E4">
        <w:t xml:space="preserve"> </w:t>
      </w:r>
      <w:r w:rsidRPr="006A013A">
        <w:t>Fax</w:t>
      </w:r>
      <w:r w:rsidRPr="006A013A">
        <w:tab/>
      </w:r>
      <w:r w:rsidRPr="006A013A">
        <w:tab/>
        <w:t>1300 891 858</w:t>
      </w:r>
      <w:r w:rsidR="00A172E4">
        <w:t xml:space="preserve"> </w:t>
      </w:r>
      <w:r w:rsidRPr="006A013A">
        <w:t>Hearing impaired (TTY)</w:t>
      </w:r>
      <w:r w:rsidRPr="006A013A">
        <w:tab/>
        <w:t>1300 289 621</w:t>
      </w:r>
      <w:r w:rsidR="00A172E4">
        <w:t xml:space="preserve"> </w:t>
      </w:r>
      <w:r w:rsidRPr="006A013A">
        <w:t>Interpreters</w:t>
      </w:r>
      <w:r w:rsidRPr="006A013A">
        <w:tab/>
      </w:r>
      <w:r w:rsidRPr="006A013A">
        <w:tab/>
        <w:t>1300 152 494</w:t>
      </w:r>
    </w:p>
    <w:p w14:paraId="3F7D7B68" w14:textId="2E8904DE" w:rsidR="006A013A" w:rsidRPr="006A013A" w:rsidRDefault="006A013A" w:rsidP="006A013A">
      <w:pPr>
        <w:pStyle w:val="VEOHRCBodytext"/>
      </w:pPr>
      <w:r w:rsidRPr="006A013A">
        <w:t>Email</w:t>
      </w:r>
      <w:r w:rsidRPr="006A013A">
        <w:tab/>
      </w:r>
      <w:r w:rsidRPr="006A013A">
        <w:tab/>
        <w:t xml:space="preserve">enquiries@veohrc.vic.gov.au </w:t>
      </w:r>
      <w:r w:rsidR="00A172E4">
        <w:t xml:space="preserve"> </w:t>
      </w:r>
      <w:r w:rsidRPr="006A013A">
        <w:t>Website</w:t>
      </w:r>
      <w:r w:rsidRPr="006A013A">
        <w:tab/>
      </w:r>
      <w:r w:rsidRPr="006A013A">
        <w:tab/>
        <w:t>humanrightscommission.vic.gov.au </w:t>
      </w:r>
    </w:p>
    <w:p w14:paraId="4BF4103C" w14:textId="77777777" w:rsidR="006A013A" w:rsidRPr="006A013A" w:rsidRDefault="006A013A" w:rsidP="006A013A">
      <w:pPr>
        <w:pStyle w:val="VEOHRCBodytext"/>
      </w:pPr>
      <w:r w:rsidRPr="006A013A">
        <w:rPr>
          <w:b/>
          <w:bCs/>
        </w:rPr>
        <w:t>Independent review into sex discrimination and sexual harassment, including predatory behaviour,</w:t>
      </w:r>
      <w:r>
        <w:rPr>
          <w:b/>
          <w:bCs/>
        </w:rPr>
        <w:t xml:space="preserve"> </w:t>
      </w:r>
      <w:r w:rsidRPr="006A013A">
        <w:rPr>
          <w:b/>
          <w:bCs/>
        </w:rPr>
        <w:t>in Victoria Police: Phase 3 audit and review</w:t>
      </w:r>
    </w:p>
    <w:p w14:paraId="6D1FA443" w14:textId="77777777" w:rsidR="006A013A" w:rsidRPr="006A013A" w:rsidRDefault="006A013A" w:rsidP="006A013A">
      <w:pPr>
        <w:pStyle w:val="VEOHRCBodytext"/>
      </w:pPr>
      <w:r w:rsidRPr="006A013A">
        <w:t>Copyright © State of Victoria 2019</w:t>
      </w:r>
    </w:p>
    <w:p w14:paraId="71ED8FB4" w14:textId="77777777" w:rsidR="006A013A" w:rsidRPr="006A013A" w:rsidRDefault="006A013A" w:rsidP="006A013A">
      <w:pPr>
        <w:pStyle w:val="VEOHRCBodytext"/>
      </w:pPr>
      <w:r w:rsidRPr="006A013A">
        <w:t xml:space="preserve">This publication is copyright. No part of it may be reproduced by any process except with permission from the Victorian Equal Opportunity and Human Rights Commission (the Commission) or in accordance with the </w:t>
      </w:r>
      <w:r w:rsidRPr="006A013A">
        <w:rPr>
          <w:i/>
          <w:iCs/>
        </w:rPr>
        <w:t>Copyright Act 1968</w:t>
      </w:r>
      <w:r w:rsidRPr="006A013A">
        <w:t>. </w:t>
      </w:r>
    </w:p>
    <w:p w14:paraId="41AEE5DA" w14:textId="77777777" w:rsidR="006A013A" w:rsidRPr="006A013A" w:rsidRDefault="006A013A" w:rsidP="006A013A">
      <w:pPr>
        <w:pStyle w:val="VEOHRCBodytext"/>
      </w:pPr>
      <w:r w:rsidRPr="006A013A">
        <w:t xml:space="preserve">On request the Commission may give permission for this material to be reproduced provided it is for a purpose consistent with the objectives of the </w:t>
      </w:r>
      <w:r w:rsidRPr="006A013A">
        <w:rPr>
          <w:i/>
          <w:iCs/>
        </w:rPr>
        <w:t>Equal Opportunity Act 2010</w:t>
      </w:r>
      <w:r w:rsidRPr="006A013A">
        <w:t xml:space="preserve">, the </w:t>
      </w:r>
      <w:r w:rsidRPr="006A013A">
        <w:rPr>
          <w:i/>
          <w:iCs/>
        </w:rPr>
        <w:t xml:space="preserve">Charter of Human Rights and Responsibilities Act 2006 </w:t>
      </w:r>
      <w:r w:rsidRPr="006A013A">
        <w:t xml:space="preserve">or the </w:t>
      </w:r>
      <w:r w:rsidRPr="006A013A">
        <w:rPr>
          <w:i/>
          <w:iCs/>
        </w:rPr>
        <w:t xml:space="preserve">Racial and Religious Tolerance Act 2001 </w:t>
      </w:r>
      <w:r w:rsidRPr="006A013A">
        <w:t>and the Commission is acknowledged as the source.</w:t>
      </w:r>
    </w:p>
    <w:p w14:paraId="6DB4A09A" w14:textId="77777777" w:rsidR="006A013A" w:rsidRPr="006A013A" w:rsidRDefault="006A013A" w:rsidP="006A013A">
      <w:pPr>
        <w:pStyle w:val="VEOHRCBodytext"/>
      </w:pPr>
      <w:r w:rsidRPr="006A013A">
        <w:t xml:space="preserve">Contact </w:t>
      </w:r>
      <w:r w:rsidRPr="006A013A">
        <w:rPr>
          <w:b/>
          <w:bCs/>
        </w:rPr>
        <w:t>communications@veohrc.vic.gov.au</w:t>
      </w:r>
      <w:r w:rsidRPr="006A013A">
        <w:t xml:space="preserve"> for permission to reproduce material from the publication. </w:t>
      </w:r>
    </w:p>
    <w:p w14:paraId="45822DEE" w14:textId="77777777" w:rsidR="006A013A" w:rsidRPr="006A013A" w:rsidRDefault="006A013A" w:rsidP="006A013A">
      <w:pPr>
        <w:pStyle w:val="VEOHRCBodytext"/>
      </w:pPr>
      <w:r w:rsidRPr="006A013A">
        <w:rPr>
          <w:b/>
          <w:bCs/>
        </w:rPr>
        <w:t>Accessible formats </w:t>
      </w:r>
    </w:p>
    <w:p w14:paraId="2E28D236" w14:textId="4CF62E33" w:rsidR="006A013A" w:rsidRPr="006A013A" w:rsidRDefault="006A013A" w:rsidP="006A013A">
      <w:pPr>
        <w:pStyle w:val="VEOHRCBodytext"/>
      </w:pPr>
      <w:r w:rsidRPr="006A013A">
        <w:t xml:space="preserve">This document is available to download from our website at </w:t>
      </w:r>
      <w:r w:rsidR="00A172E4">
        <w:t xml:space="preserve"> </w:t>
      </w:r>
      <w:r w:rsidRPr="006A013A">
        <w:t xml:space="preserve">humanrightscommission.vic.gov.au/resources in PDF and RTF. </w:t>
      </w:r>
      <w:r w:rsidR="00A172E4">
        <w:t xml:space="preserve"> </w:t>
      </w:r>
      <w:r w:rsidRPr="006A013A">
        <w:t>Please contact the Commission if you require other accessible formats.</w:t>
      </w:r>
    </w:p>
    <w:p w14:paraId="6F1537C8" w14:textId="77777777" w:rsidR="006A013A" w:rsidRPr="006A013A" w:rsidRDefault="006A013A" w:rsidP="006A013A">
      <w:pPr>
        <w:pStyle w:val="VEOHRCBodytext"/>
      </w:pPr>
      <w:r w:rsidRPr="006A013A">
        <w:rPr>
          <w:b/>
          <w:bCs/>
        </w:rPr>
        <w:t>Privacy </w:t>
      </w:r>
    </w:p>
    <w:p w14:paraId="1C09EF84" w14:textId="6910B73E" w:rsidR="006A013A" w:rsidRPr="006A013A" w:rsidRDefault="006A013A" w:rsidP="006A013A">
      <w:pPr>
        <w:pStyle w:val="VEOHRCBodytext"/>
      </w:pPr>
      <w:r w:rsidRPr="006A013A">
        <w:t xml:space="preserve">The Commission complies with Victorian privacy laws and the confidentiality </w:t>
      </w:r>
      <w:r w:rsidR="00A172E4">
        <w:t xml:space="preserve"> </w:t>
      </w:r>
      <w:r w:rsidRPr="006A013A">
        <w:t xml:space="preserve">provisions of the Equal Opportunity Act. Our privacy policy is available online </w:t>
      </w:r>
      <w:r w:rsidR="00A172E4">
        <w:t xml:space="preserve"> </w:t>
      </w:r>
      <w:r w:rsidRPr="006A013A">
        <w:t xml:space="preserve">at </w:t>
      </w:r>
      <w:r w:rsidRPr="006A013A">
        <w:rPr>
          <w:b/>
          <w:bCs/>
        </w:rPr>
        <w:t>humanrightscommission.vic.gov.au/privacy</w:t>
      </w:r>
      <w:r w:rsidRPr="006A013A">
        <w:t xml:space="preserve"> or by contacting us.</w:t>
      </w:r>
    </w:p>
    <w:p w14:paraId="4436582B" w14:textId="77777777" w:rsidR="006A013A" w:rsidRPr="006A013A" w:rsidRDefault="006A013A" w:rsidP="006A013A">
      <w:pPr>
        <w:pStyle w:val="VEOHRCBodytext"/>
      </w:pPr>
      <w:r w:rsidRPr="006A013A">
        <w:rPr>
          <w:b/>
          <w:bCs/>
        </w:rPr>
        <w:t>Disclaimer </w:t>
      </w:r>
    </w:p>
    <w:p w14:paraId="73E152D1" w14:textId="77777777" w:rsidR="006A013A" w:rsidRPr="006A013A" w:rsidRDefault="006A013A" w:rsidP="006A013A">
      <w:pPr>
        <w:pStyle w:val="VEOHRCBodytext"/>
      </w:pPr>
      <w:r w:rsidRPr="006A013A">
        <w:t>This information is intended as a guide only. It is not a substitute for legal advice. </w:t>
      </w:r>
    </w:p>
    <w:p w14:paraId="26331D07" w14:textId="77777777" w:rsidR="006A013A" w:rsidRPr="006A013A" w:rsidRDefault="006A013A" w:rsidP="006A013A">
      <w:pPr>
        <w:pStyle w:val="VEOHRCBodytext"/>
      </w:pPr>
      <w:r w:rsidRPr="006A013A">
        <w:t>The Victorian Equal Opportunity and Human Rights Commission respectfully acknowledges and celebrates the Traditional Owners of the lands throughout Victoria and we pay our respects to their Elders, past and present. </w:t>
      </w:r>
    </w:p>
    <w:p w14:paraId="11ED6E30" w14:textId="77777777" w:rsidR="006A013A" w:rsidRPr="006A013A" w:rsidRDefault="006A013A" w:rsidP="006A013A">
      <w:pPr>
        <w:pStyle w:val="VEOHRCBodytext"/>
      </w:pPr>
      <w:r w:rsidRPr="006A013A">
        <w:t xml:space="preserve">This work is licensed under the Creative Commons Attribution 4.0 International License. To view a copy of this license, visit </w:t>
      </w:r>
      <w:r w:rsidRPr="006A013A">
        <w:rPr>
          <w:b/>
          <w:bCs/>
        </w:rPr>
        <w:t>creativecommons.org/licenses/by/4.0/</w:t>
      </w:r>
      <w:r w:rsidRPr="006A013A">
        <w:t>.</w:t>
      </w:r>
    </w:p>
    <w:p w14:paraId="5CA8D657" w14:textId="77777777" w:rsidR="006A013A" w:rsidRPr="006A013A" w:rsidRDefault="006A013A" w:rsidP="006A013A">
      <w:pPr>
        <w:pStyle w:val="VEOHRCBodytext"/>
      </w:pPr>
      <w:r w:rsidRPr="006A013A">
        <w:t>ISBN 978-0-6480881-5-8 (print).</w:t>
      </w:r>
    </w:p>
    <w:sdt>
      <w:sdtPr>
        <w:rPr>
          <w:rFonts w:eastAsiaTheme="minorHAnsi" w:cstheme="minorBidi"/>
          <w:bCs w:val="0"/>
          <w:sz w:val="24"/>
          <w:szCs w:val="20"/>
        </w:rPr>
        <w:id w:val="1927838972"/>
        <w:docPartObj>
          <w:docPartGallery w:val="Table of Contents"/>
          <w:docPartUnique/>
        </w:docPartObj>
      </w:sdtPr>
      <w:sdtEndPr>
        <w:rPr>
          <w:b/>
          <w:noProof/>
        </w:rPr>
      </w:sdtEndPr>
      <w:sdtContent>
        <w:p w14:paraId="5433BC91" w14:textId="77777777" w:rsidR="006A013A" w:rsidRDefault="006A013A" w:rsidP="00844566">
          <w:pPr>
            <w:pStyle w:val="TOCHeading"/>
            <w:outlineLvl w:val="1"/>
          </w:pPr>
          <w:r>
            <w:t>Table of Contents</w:t>
          </w:r>
        </w:p>
        <w:p w14:paraId="657D9967" w14:textId="1D969191" w:rsidR="007E152B" w:rsidRDefault="00844566">
          <w:pPr>
            <w:pStyle w:val="TOC1"/>
            <w:tabs>
              <w:tab w:val="right" w:leader="dot" w:pos="9061"/>
            </w:tabs>
            <w:rPr>
              <w:rFonts w:eastAsiaTheme="minorEastAsia"/>
              <w:b w:val="0"/>
              <w:bCs w:val="0"/>
              <w:noProof/>
              <w:sz w:val="22"/>
              <w:szCs w:val="22"/>
              <w:lang w:eastAsia="en-AU"/>
            </w:rPr>
          </w:pPr>
          <w:r>
            <w:fldChar w:fldCharType="begin"/>
          </w:r>
          <w:r>
            <w:instrText xml:space="preserve"> TOC \o "1-2" </w:instrText>
          </w:r>
          <w:r>
            <w:fldChar w:fldCharType="separate"/>
          </w:r>
          <w:r w:rsidR="007E152B" w:rsidRPr="00947373">
            <w:rPr>
              <w:noProof/>
              <w:lang w:val="en-GB"/>
            </w:rPr>
            <w:t>Message from the Commissioner</w:t>
          </w:r>
          <w:r w:rsidR="007E152B">
            <w:rPr>
              <w:noProof/>
            </w:rPr>
            <w:tab/>
          </w:r>
          <w:r w:rsidR="007E152B">
            <w:rPr>
              <w:noProof/>
            </w:rPr>
            <w:fldChar w:fldCharType="begin"/>
          </w:r>
          <w:r w:rsidR="007E152B">
            <w:rPr>
              <w:noProof/>
            </w:rPr>
            <w:instrText xml:space="preserve"> PAGEREF _Toc17190922 \h </w:instrText>
          </w:r>
          <w:r w:rsidR="007E152B">
            <w:rPr>
              <w:noProof/>
            </w:rPr>
          </w:r>
          <w:r w:rsidR="007E152B">
            <w:rPr>
              <w:noProof/>
            </w:rPr>
            <w:fldChar w:fldCharType="separate"/>
          </w:r>
          <w:r w:rsidR="007E152B">
            <w:rPr>
              <w:noProof/>
            </w:rPr>
            <w:t>5</w:t>
          </w:r>
          <w:r w:rsidR="007E152B">
            <w:rPr>
              <w:noProof/>
            </w:rPr>
            <w:fldChar w:fldCharType="end"/>
          </w:r>
        </w:p>
        <w:p w14:paraId="1E72F018" w14:textId="5A3425E6" w:rsidR="007E152B" w:rsidRDefault="007E152B">
          <w:pPr>
            <w:pStyle w:val="TOC1"/>
            <w:tabs>
              <w:tab w:val="right" w:leader="dot" w:pos="9061"/>
            </w:tabs>
            <w:rPr>
              <w:rFonts w:eastAsiaTheme="minorEastAsia"/>
              <w:b w:val="0"/>
              <w:bCs w:val="0"/>
              <w:noProof/>
              <w:sz w:val="22"/>
              <w:szCs w:val="22"/>
              <w:lang w:eastAsia="en-AU"/>
            </w:rPr>
          </w:pPr>
          <w:r w:rsidRPr="00947373">
            <w:rPr>
              <w:noProof/>
              <w:lang w:val="en-GB"/>
            </w:rPr>
            <w:t>Message from the Chief Commissioner of Victoria Police</w:t>
          </w:r>
          <w:r>
            <w:rPr>
              <w:noProof/>
            </w:rPr>
            <w:tab/>
          </w:r>
          <w:r>
            <w:rPr>
              <w:noProof/>
            </w:rPr>
            <w:fldChar w:fldCharType="begin"/>
          </w:r>
          <w:r>
            <w:rPr>
              <w:noProof/>
            </w:rPr>
            <w:instrText xml:space="preserve"> PAGEREF _Toc17190923 \h </w:instrText>
          </w:r>
          <w:r>
            <w:rPr>
              <w:noProof/>
            </w:rPr>
          </w:r>
          <w:r>
            <w:rPr>
              <w:noProof/>
            </w:rPr>
            <w:fldChar w:fldCharType="separate"/>
          </w:r>
          <w:r>
            <w:rPr>
              <w:noProof/>
            </w:rPr>
            <w:t>7</w:t>
          </w:r>
          <w:r>
            <w:rPr>
              <w:noProof/>
            </w:rPr>
            <w:fldChar w:fldCharType="end"/>
          </w:r>
        </w:p>
        <w:p w14:paraId="3A717CDF" w14:textId="07B9B81A" w:rsidR="007E152B" w:rsidRDefault="007E152B">
          <w:pPr>
            <w:pStyle w:val="TOC1"/>
            <w:tabs>
              <w:tab w:val="right" w:leader="dot" w:pos="9061"/>
            </w:tabs>
            <w:rPr>
              <w:rFonts w:eastAsiaTheme="minorEastAsia"/>
              <w:b w:val="0"/>
              <w:bCs w:val="0"/>
              <w:noProof/>
              <w:sz w:val="22"/>
              <w:szCs w:val="22"/>
              <w:lang w:eastAsia="en-AU"/>
            </w:rPr>
          </w:pPr>
          <w:r>
            <w:rPr>
              <w:noProof/>
            </w:rPr>
            <w:t>Acknowledgments</w:t>
          </w:r>
          <w:r>
            <w:rPr>
              <w:noProof/>
            </w:rPr>
            <w:tab/>
          </w:r>
          <w:r>
            <w:rPr>
              <w:noProof/>
            </w:rPr>
            <w:fldChar w:fldCharType="begin"/>
          </w:r>
          <w:r>
            <w:rPr>
              <w:noProof/>
            </w:rPr>
            <w:instrText xml:space="preserve"> PAGEREF _Toc17190924 \h </w:instrText>
          </w:r>
          <w:r>
            <w:rPr>
              <w:noProof/>
            </w:rPr>
          </w:r>
          <w:r>
            <w:rPr>
              <w:noProof/>
            </w:rPr>
            <w:fldChar w:fldCharType="separate"/>
          </w:r>
          <w:r>
            <w:rPr>
              <w:noProof/>
            </w:rPr>
            <w:t>8</w:t>
          </w:r>
          <w:r>
            <w:rPr>
              <w:noProof/>
            </w:rPr>
            <w:fldChar w:fldCharType="end"/>
          </w:r>
        </w:p>
        <w:p w14:paraId="2ED03AAC" w14:textId="01677BB1" w:rsidR="007E152B" w:rsidRDefault="007E152B">
          <w:pPr>
            <w:pStyle w:val="TOC1"/>
            <w:tabs>
              <w:tab w:val="right" w:leader="dot" w:pos="9061"/>
            </w:tabs>
            <w:rPr>
              <w:rFonts w:eastAsiaTheme="minorEastAsia"/>
              <w:b w:val="0"/>
              <w:bCs w:val="0"/>
              <w:noProof/>
              <w:sz w:val="22"/>
              <w:szCs w:val="22"/>
              <w:lang w:eastAsia="en-AU"/>
            </w:rPr>
          </w:pPr>
          <w:r>
            <w:rPr>
              <w:noProof/>
            </w:rPr>
            <w:t>Expert Panel</w:t>
          </w:r>
          <w:r>
            <w:rPr>
              <w:noProof/>
            </w:rPr>
            <w:tab/>
          </w:r>
          <w:r>
            <w:rPr>
              <w:noProof/>
            </w:rPr>
            <w:fldChar w:fldCharType="begin"/>
          </w:r>
          <w:r>
            <w:rPr>
              <w:noProof/>
            </w:rPr>
            <w:instrText xml:space="preserve"> PAGEREF _Toc17190925 \h </w:instrText>
          </w:r>
          <w:r>
            <w:rPr>
              <w:noProof/>
            </w:rPr>
          </w:r>
          <w:r>
            <w:rPr>
              <w:noProof/>
            </w:rPr>
            <w:fldChar w:fldCharType="separate"/>
          </w:r>
          <w:r>
            <w:rPr>
              <w:noProof/>
            </w:rPr>
            <w:t>9</w:t>
          </w:r>
          <w:r>
            <w:rPr>
              <w:noProof/>
            </w:rPr>
            <w:fldChar w:fldCharType="end"/>
          </w:r>
        </w:p>
        <w:p w14:paraId="0567B327" w14:textId="20FDD937" w:rsidR="007E152B" w:rsidRDefault="007E152B">
          <w:pPr>
            <w:pStyle w:val="TOC1"/>
            <w:tabs>
              <w:tab w:val="right" w:leader="dot" w:pos="9061"/>
            </w:tabs>
            <w:rPr>
              <w:rFonts w:eastAsiaTheme="minorEastAsia"/>
              <w:b w:val="0"/>
              <w:bCs w:val="0"/>
              <w:noProof/>
              <w:sz w:val="22"/>
              <w:szCs w:val="22"/>
              <w:lang w:eastAsia="en-AU"/>
            </w:rPr>
          </w:pPr>
          <w:r>
            <w:rPr>
              <w:noProof/>
            </w:rPr>
            <w:t>Where to go if you need help</w:t>
          </w:r>
          <w:r>
            <w:rPr>
              <w:noProof/>
            </w:rPr>
            <w:tab/>
          </w:r>
          <w:r>
            <w:rPr>
              <w:noProof/>
            </w:rPr>
            <w:fldChar w:fldCharType="begin"/>
          </w:r>
          <w:r>
            <w:rPr>
              <w:noProof/>
            </w:rPr>
            <w:instrText xml:space="preserve"> PAGEREF _Toc17190926 \h </w:instrText>
          </w:r>
          <w:r>
            <w:rPr>
              <w:noProof/>
            </w:rPr>
          </w:r>
          <w:r>
            <w:rPr>
              <w:noProof/>
            </w:rPr>
            <w:fldChar w:fldCharType="separate"/>
          </w:r>
          <w:r>
            <w:rPr>
              <w:noProof/>
            </w:rPr>
            <w:t>11</w:t>
          </w:r>
          <w:r>
            <w:rPr>
              <w:noProof/>
            </w:rPr>
            <w:fldChar w:fldCharType="end"/>
          </w:r>
        </w:p>
        <w:p w14:paraId="76508A66" w14:textId="06AAB77E" w:rsidR="007E152B" w:rsidRDefault="007E152B">
          <w:pPr>
            <w:pStyle w:val="TOC1"/>
            <w:tabs>
              <w:tab w:val="right" w:leader="dot" w:pos="9061"/>
            </w:tabs>
            <w:rPr>
              <w:rFonts w:eastAsiaTheme="minorEastAsia"/>
              <w:b w:val="0"/>
              <w:bCs w:val="0"/>
              <w:noProof/>
              <w:sz w:val="22"/>
              <w:szCs w:val="22"/>
              <w:lang w:eastAsia="en-AU"/>
            </w:rPr>
          </w:pPr>
          <w:r>
            <w:rPr>
              <w:noProof/>
            </w:rPr>
            <w:t>Executive Summary</w:t>
          </w:r>
          <w:r>
            <w:rPr>
              <w:noProof/>
            </w:rPr>
            <w:tab/>
          </w:r>
          <w:r>
            <w:rPr>
              <w:noProof/>
            </w:rPr>
            <w:fldChar w:fldCharType="begin"/>
          </w:r>
          <w:r>
            <w:rPr>
              <w:noProof/>
            </w:rPr>
            <w:instrText xml:space="preserve"> PAGEREF _Toc17190927 \h </w:instrText>
          </w:r>
          <w:r>
            <w:rPr>
              <w:noProof/>
            </w:rPr>
          </w:r>
          <w:r>
            <w:rPr>
              <w:noProof/>
            </w:rPr>
            <w:fldChar w:fldCharType="separate"/>
          </w:r>
          <w:r>
            <w:rPr>
              <w:noProof/>
            </w:rPr>
            <w:t>14</w:t>
          </w:r>
          <w:r>
            <w:rPr>
              <w:noProof/>
            </w:rPr>
            <w:fldChar w:fldCharType="end"/>
          </w:r>
        </w:p>
        <w:p w14:paraId="0ADA63D8" w14:textId="7AAA28BE" w:rsidR="007E152B" w:rsidRDefault="007E152B">
          <w:pPr>
            <w:pStyle w:val="TOC2"/>
            <w:tabs>
              <w:tab w:val="right" w:leader="dot" w:pos="9061"/>
            </w:tabs>
            <w:rPr>
              <w:rFonts w:eastAsiaTheme="minorEastAsia"/>
              <w:b w:val="0"/>
              <w:bCs w:val="0"/>
              <w:noProof/>
              <w:lang w:eastAsia="en-AU"/>
            </w:rPr>
          </w:pPr>
          <w:r w:rsidRPr="00947373">
            <w:rPr>
              <w:rFonts w:eastAsiaTheme="majorEastAsia"/>
              <w:noProof/>
            </w:rPr>
            <w:t>The review</w:t>
          </w:r>
          <w:r>
            <w:rPr>
              <w:noProof/>
            </w:rPr>
            <w:tab/>
          </w:r>
          <w:r>
            <w:rPr>
              <w:noProof/>
            </w:rPr>
            <w:fldChar w:fldCharType="begin"/>
          </w:r>
          <w:r>
            <w:rPr>
              <w:noProof/>
            </w:rPr>
            <w:instrText xml:space="preserve"> PAGEREF _Toc17190928 \h </w:instrText>
          </w:r>
          <w:r>
            <w:rPr>
              <w:noProof/>
            </w:rPr>
          </w:r>
          <w:r>
            <w:rPr>
              <w:noProof/>
            </w:rPr>
            <w:fldChar w:fldCharType="separate"/>
          </w:r>
          <w:r>
            <w:rPr>
              <w:noProof/>
            </w:rPr>
            <w:t>14</w:t>
          </w:r>
          <w:r>
            <w:rPr>
              <w:noProof/>
            </w:rPr>
            <w:fldChar w:fldCharType="end"/>
          </w:r>
        </w:p>
        <w:p w14:paraId="77350173" w14:textId="56324A53" w:rsidR="007E152B" w:rsidRDefault="007E152B">
          <w:pPr>
            <w:pStyle w:val="TOC2"/>
            <w:tabs>
              <w:tab w:val="right" w:leader="dot" w:pos="9061"/>
            </w:tabs>
            <w:rPr>
              <w:rFonts w:eastAsiaTheme="minorEastAsia"/>
              <w:b w:val="0"/>
              <w:bCs w:val="0"/>
              <w:noProof/>
              <w:lang w:eastAsia="en-AU"/>
            </w:rPr>
          </w:pPr>
          <w:r w:rsidRPr="00947373">
            <w:rPr>
              <w:rFonts w:eastAsiaTheme="majorEastAsia"/>
              <w:noProof/>
            </w:rPr>
            <w:t>The state of gender equality in Victoria Police in 2018</w:t>
          </w:r>
          <w:r>
            <w:rPr>
              <w:noProof/>
            </w:rPr>
            <w:tab/>
          </w:r>
          <w:r>
            <w:rPr>
              <w:noProof/>
            </w:rPr>
            <w:fldChar w:fldCharType="begin"/>
          </w:r>
          <w:r>
            <w:rPr>
              <w:noProof/>
            </w:rPr>
            <w:instrText xml:space="preserve"> PAGEREF _Toc17190929 \h </w:instrText>
          </w:r>
          <w:r>
            <w:rPr>
              <w:noProof/>
            </w:rPr>
          </w:r>
          <w:r>
            <w:rPr>
              <w:noProof/>
            </w:rPr>
            <w:fldChar w:fldCharType="separate"/>
          </w:r>
          <w:r>
            <w:rPr>
              <w:noProof/>
            </w:rPr>
            <w:t>15</w:t>
          </w:r>
          <w:r>
            <w:rPr>
              <w:noProof/>
            </w:rPr>
            <w:fldChar w:fldCharType="end"/>
          </w:r>
        </w:p>
        <w:p w14:paraId="47858A85" w14:textId="737D68F1" w:rsidR="007E152B" w:rsidRDefault="007E152B">
          <w:pPr>
            <w:pStyle w:val="TOC2"/>
            <w:tabs>
              <w:tab w:val="right" w:leader="dot" w:pos="9061"/>
            </w:tabs>
            <w:rPr>
              <w:rFonts w:eastAsiaTheme="minorEastAsia"/>
              <w:b w:val="0"/>
              <w:bCs w:val="0"/>
              <w:noProof/>
              <w:lang w:eastAsia="en-AU"/>
            </w:rPr>
          </w:pPr>
          <w:r w:rsidRPr="00947373">
            <w:rPr>
              <w:rFonts w:eastAsiaTheme="majorEastAsia"/>
              <w:noProof/>
            </w:rPr>
            <w:t>Embedding gender equality in Victoria Police by 2030</w:t>
          </w:r>
          <w:r>
            <w:rPr>
              <w:noProof/>
            </w:rPr>
            <w:tab/>
          </w:r>
          <w:r>
            <w:rPr>
              <w:noProof/>
            </w:rPr>
            <w:fldChar w:fldCharType="begin"/>
          </w:r>
          <w:r>
            <w:rPr>
              <w:noProof/>
            </w:rPr>
            <w:instrText xml:space="preserve"> PAGEREF _Toc17190930 \h </w:instrText>
          </w:r>
          <w:r>
            <w:rPr>
              <w:noProof/>
            </w:rPr>
          </w:r>
          <w:r>
            <w:rPr>
              <w:noProof/>
            </w:rPr>
            <w:fldChar w:fldCharType="separate"/>
          </w:r>
          <w:r>
            <w:rPr>
              <w:noProof/>
            </w:rPr>
            <w:t>32</w:t>
          </w:r>
          <w:r>
            <w:rPr>
              <w:noProof/>
            </w:rPr>
            <w:fldChar w:fldCharType="end"/>
          </w:r>
        </w:p>
        <w:p w14:paraId="691FDFF7" w14:textId="49CE2B6D" w:rsidR="007E152B" w:rsidRDefault="007E152B">
          <w:pPr>
            <w:pStyle w:val="TOC1"/>
            <w:tabs>
              <w:tab w:val="right" w:leader="dot" w:pos="9061"/>
            </w:tabs>
            <w:rPr>
              <w:rFonts w:eastAsiaTheme="minorEastAsia"/>
              <w:b w:val="0"/>
              <w:bCs w:val="0"/>
              <w:noProof/>
              <w:sz w:val="22"/>
              <w:szCs w:val="22"/>
              <w:lang w:eastAsia="en-AU"/>
            </w:rPr>
          </w:pPr>
          <w:r w:rsidRPr="00947373">
            <w:rPr>
              <w:noProof/>
              <w:lang w:val="en-GB"/>
            </w:rPr>
            <w:t>Part I.</w:t>
          </w:r>
          <w:r>
            <w:rPr>
              <w:noProof/>
            </w:rPr>
            <w:tab/>
          </w:r>
          <w:r>
            <w:rPr>
              <w:noProof/>
            </w:rPr>
            <w:fldChar w:fldCharType="begin"/>
          </w:r>
          <w:r>
            <w:rPr>
              <w:noProof/>
            </w:rPr>
            <w:instrText xml:space="preserve"> PAGEREF _Toc17190931 \h </w:instrText>
          </w:r>
          <w:r>
            <w:rPr>
              <w:noProof/>
            </w:rPr>
          </w:r>
          <w:r>
            <w:rPr>
              <w:noProof/>
            </w:rPr>
            <w:fldChar w:fldCharType="separate"/>
          </w:r>
          <w:r>
            <w:rPr>
              <w:noProof/>
            </w:rPr>
            <w:t>40</w:t>
          </w:r>
          <w:r>
            <w:rPr>
              <w:noProof/>
            </w:rPr>
            <w:fldChar w:fldCharType="end"/>
          </w:r>
        </w:p>
        <w:p w14:paraId="06DFE3CC" w14:textId="045C1F92" w:rsidR="007E152B" w:rsidRDefault="007E152B">
          <w:pPr>
            <w:pStyle w:val="TOC1"/>
            <w:tabs>
              <w:tab w:val="right" w:leader="dot" w:pos="9061"/>
            </w:tabs>
            <w:rPr>
              <w:rFonts w:eastAsiaTheme="minorEastAsia"/>
              <w:b w:val="0"/>
              <w:bCs w:val="0"/>
              <w:noProof/>
              <w:sz w:val="22"/>
              <w:szCs w:val="22"/>
              <w:lang w:eastAsia="en-AU"/>
            </w:rPr>
          </w:pPr>
          <w:r>
            <w:rPr>
              <w:noProof/>
            </w:rPr>
            <w:t>1. Introduction</w:t>
          </w:r>
          <w:r>
            <w:rPr>
              <w:noProof/>
            </w:rPr>
            <w:tab/>
          </w:r>
          <w:r>
            <w:rPr>
              <w:noProof/>
            </w:rPr>
            <w:fldChar w:fldCharType="begin"/>
          </w:r>
          <w:r>
            <w:rPr>
              <w:noProof/>
            </w:rPr>
            <w:instrText xml:space="preserve"> PAGEREF _Toc17190932 \h </w:instrText>
          </w:r>
          <w:r>
            <w:rPr>
              <w:noProof/>
            </w:rPr>
          </w:r>
          <w:r>
            <w:rPr>
              <w:noProof/>
            </w:rPr>
            <w:fldChar w:fldCharType="separate"/>
          </w:r>
          <w:r>
            <w:rPr>
              <w:noProof/>
            </w:rPr>
            <w:t>40</w:t>
          </w:r>
          <w:r>
            <w:rPr>
              <w:noProof/>
            </w:rPr>
            <w:fldChar w:fldCharType="end"/>
          </w:r>
        </w:p>
        <w:p w14:paraId="5632AD26" w14:textId="69B75239" w:rsidR="007E152B" w:rsidRDefault="007E152B">
          <w:pPr>
            <w:pStyle w:val="TOC2"/>
            <w:tabs>
              <w:tab w:val="right" w:leader="dot" w:pos="9061"/>
            </w:tabs>
            <w:rPr>
              <w:rFonts w:eastAsiaTheme="minorEastAsia"/>
              <w:b w:val="0"/>
              <w:bCs w:val="0"/>
              <w:noProof/>
              <w:lang w:eastAsia="en-AU"/>
            </w:rPr>
          </w:pPr>
          <w:r>
            <w:rPr>
              <w:noProof/>
            </w:rPr>
            <w:t>1.1 Establishment of the review</w:t>
          </w:r>
          <w:r>
            <w:rPr>
              <w:noProof/>
            </w:rPr>
            <w:tab/>
          </w:r>
          <w:r>
            <w:rPr>
              <w:noProof/>
            </w:rPr>
            <w:fldChar w:fldCharType="begin"/>
          </w:r>
          <w:r>
            <w:rPr>
              <w:noProof/>
            </w:rPr>
            <w:instrText xml:space="preserve"> PAGEREF _Toc17190933 \h </w:instrText>
          </w:r>
          <w:r>
            <w:rPr>
              <w:noProof/>
            </w:rPr>
          </w:r>
          <w:r>
            <w:rPr>
              <w:noProof/>
            </w:rPr>
            <w:fldChar w:fldCharType="separate"/>
          </w:r>
          <w:r>
            <w:rPr>
              <w:noProof/>
            </w:rPr>
            <w:t>40</w:t>
          </w:r>
          <w:r>
            <w:rPr>
              <w:noProof/>
            </w:rPr>
            <w:fldChar w:fldCharType="end"/>
          </w:r>
        </w:p>
        <w:p w14:paraId="712972CD" w14:textId="756D1547" w:rsidR="007E152B" w:rsidRDefault="007E152B">
          <w:pPr>
            <w:pStyle w:val="TOC2"/>
            <w:tabs>
              <w:tab w:val="right" w:leader="dot" w:pos="9061"/>
            </w:tabs>
            <w:rPr>
              <w:rFonts w:eastAsiaTheme="minorEastAsia"/>
              <w:b w:val="0"/>
              <w:bCs w:val="0"/>
              <w:noProof/>
              <w:lang w:eastAsia="en-AU"/>
            </w:rPr>
          </w:pPr>
          <w:r>
            <w:rPr>
              <w:noProof/>
            </w:rPr>
            <w:t>1.2 Terms of Reference</w:t>
          </w:r>
          <w:r>
            <w:rPr>
              <w:noProof/>
            </w:rPr>
            <w:tab/>
          </w:r>
          <w:r>
            <w:rPr>
              <w:noProof/>
            </w:rPr>
            <w:fldChar w:fldCharType="begin"/>
          </w:r>
          <w:r>
            <w:rPr>
              <w:noProof/>
            </w:rPr>
            <w:instrText xml:space="preserve"> PAGEREF _Toc17190934 \h </w:instrText>
          </w:r>
          <w:r>
            <w:rPr>
              <w:noProof/>
            </w:rPr>
          </w:r>
          <w:r>
            <w:rPr>
              <w:noProof/>
            </w:rPr>
            <w:fldChar w:fldCharType="separate"/>
          </w:r>
          <w:r>
            <w:rPr>
              <w:noProof/>
            </w:rPr>
            <w:t>41</w:t>
          </w:r>
          <w:r>
            <w:rPr>
              <w:noProof/>
            </w:rPr>
            <w:fldChar w:fldCharType="end"/>
          </w:r>
        </w:p>
        <w:p w14:paraId="5E26272B" w14:textId="77B1A131" w:rsidR="007E152B" w:rsidRDefault="007E152B">
          <w:pPr>
            <w:pStyle w:val="TOC2"/>
            <w:tabs>
              <w:tab w:val="right" w:leader="dot" w:pos="9061"/>
            </w:tabs>
            <w:rPr>
              <w:rFonts w:eastAsiaTheme="minorEastAsia"/>
              <w:b w:val="0"/>
              <w:bCs w:val="0"/>
              <w:noProof/>
              <w:lang w:eastAsia="en-AU"/>
            </w:rPr>
          </w:pPr>
          <w:r>
            <w:rPr>
              <w:noProof/>
            </w:rPr>
            <w:t>1.3 Phases of the review</w:t>
          </w:r>
          <w:r>
            <w:rPr>
              <w:noProof/>
            </w:rPr>
            <w:tab/>
          </w:r>
          <w:r>
            <w:rPr>
              <w:noProof/>
            </w:rPr>
            <w:fldChar w:fldCharType="begin"/>
          </w:r>
          <w:r>
            <w:rPr>
              <w:noProof/>
            </w:rPr>
            <w:instrText xml:space="preserve"> PAGEREF _Toc17190935 \h </w:instrText>
          </w:r>
          <w:r>
            <w:rPr>
              <w:noProof/>
            </w:rPr>
          </w:r>
          <w:r>
            <w:rPr>
              <w:noProof/>
            </w:rPr>
            <w:fldChar w:fldCharType="separate"/>
          </w:r>
          <w:r>
            <w:rPr>
              <w:noProof/>
            </w:rPr>
            <w:t>41</w:t>
          </w:r>
          <w:r>
            <w:rPr>
              <w:noProof/>
            </w:rPr>
            <w:fldChar w:fldCharType="end"/>
          </w:r>
        </w:p>
        <w:p w14:paraId="78B990D5" w14:textId="5A352CC3" w:rsidR="007E152B" w:rsidRDefault="007E152B">
          <w:pPr>
            <w:pStyle w:val="TOC2"/>
            <w:tabs>
              <w:tab w:val="right" w:leader="dot" w:pos="9061"/>
            </w:tabs>
            <w:rPr>
              <w:rFonts w:eastAsiaTheme="minorEastAsia"/>
              <w:b w:val="0"/>
              <w:bCs w:val="0"/>
              <w:noProof/>
              <w:lang w:eastAsia="en-AU"/>
            </w:rPr>
          </w:pPr>
          <w:r>
            <w:rPr>
              <w:noProof/>
            </w:rPr>
            <w:t>1.4 About the final review and audit</w:t>
          </w:r>
          <w:r>
            <w:rPr>
              <w:noProof/>
            </w:rPr>
            <w:tab/>
          </w:r>
          <w:r>
            <w:rPr>
              <w:noProof/>
            </w:rPr>
            <w:fldChar w:fldCharType="begin"/>
          </w:r>
          <w:r>
            <w:rPr>
              <w:noProof/>
            </w:rPr>
            <w:instrText xml:space="preserve"> PAGEREF _Toc17190936 \h </w:instrText>
          </w:r>
          <w:r>
            <w:rPr>
              <w:noProof/>
            </w:rPr>
          </w:r>
          <w:r>
            <w:rPr>
              <w:noProof/>
            </w:rPr>
            <w:fldChar w:fldCharType="separate"/>
          </w:r>
          <w:r>
            <w:rPr>
              <w:noProof/>
            </w:rPr>
            <w:t>42</w:t>
          </w:r>
          <w:r>
            <w:rPr>
              <w:noProof/>
            </w:rPr>
            <w:fldChar w:fldCharType="end"/>
          </w:r>
        </w:p>
        <w:p w14:paraId="01F63105" w14:textId="6D2136CC" w:rsidR="007E152B" w:rsidRDefault="007E152B">
          <w:pPr>
            <w:pStyle w:val="TOC2"/>
            <w:tabs>
              <w:tab w:val="right" w:leader="dot" w:pos="9061"/>
            </w:tabs>
            <w:rPr>
              <w:rFonts w:eastAsiaTheme="minorEastAsia"/>
              <w:b w:val="0"/>
              <w:bCs w:val="0"/>
              <w:noProof/>
              <w:lang w:eastAsia="en-AU"/>
            </w:rPr>
          </w:pPr>
          <w:r>
            <w:rPr>
              <w:noProof/>
            </w:rPr>
            <w:t>1.5 About this report</w:t>
          </w:r>
          <w:r>
            <w:rPr>
              <w:noProof/>
            </w:rPr>
            <w:tab/>
          </w:r>
          <w:r>
            <w:rPr>
              <w:noProof/>
            </w:rPr>
            <w:fldChar w:fldCharType="begin"/>
          </w:r>
          <w:r>
            <w:rPr>
              <w:noProof/>
            </w:rPr>
            <w:instrText xml:space="preserve"> PAGEREF _Toc17190937 \h </w:instrText>
          </w:r>
          <w:r>
            <w:rPr>
              <w:noProof/>
            </w:rPr>
          </w:r>
          <w:r>
            <w:rPr>
              <w:noProof/>
            </w:rPr>
            <w:fldChar w:fldCharType="separate"/>
          </w:r>
          <w:r>
            <w:rPr>
              <w:noProof/>
            </w:rPr>
            <w:t>50</w:t>
          </w:r>
          <w:r>
            <w:rPr>
              <w:noProof/>
            </w:rPr>
            <w:fldChar w:fldCharType="end"/>
          </w:r>
        </w:p>
        <w:p w14:paraId="5CC3472F" w14:textId="37AF58FD" w:rsidR="007E152B" w:rsidRDefault="007E152B">
          <w:pPr>
            <w:pStyle w:val="TOC1"/>
            <w:tabs>
              <w:tab w:val="right" w:leader="dot" w:pos="9061"/>
            </w:tabs>
            <w:rPr>
              <w:rFonts w:eastAsiaTheme="minorEastAsia"/>
              <w:b w:val="0"/>
              <w:bCs w:val="0"/>
              <w:noProof/>
              <w:sz w:val="22"/>
              <w:szCs w:val="22"/>
              <w:lang w:eastAsia="en-AU"/>
            </w:rPr>
          </w:pPr>
          <w:r>
            <w:rPr>
              <w:noProof/>
            </w:rPr>
            <w:t>2. About Victoria Police</w:t>
          </w:r>
          <w:r>
            <w:rPr>
              <w:noProof/>
            </w:rPr>
            <w:tab/>
          </w:r>
          <w:r>
            <w:rPr>
              <w:noProof/>
            </w:rPr>
            <w:fldChar w:fldCharType="begin"/>
          </w:r>
          <w:r>
            <w:rPr>
              <w:noProof/>
            </w:rPr>
            <w:instrText xml:space="preserve"> PAGEREF _Toc17190938 \h </w:instrText>
          </w:r>
          <w:r>
            <w:rPr>
              <w:noProof/>
            </w:rPr>
          </w:r>
          <w:r>
            <w:rPr>
              <w:noProof/>
            </w:rPr>
            <w:fldChar w:fldCharType="separate"/>
          </w:r>
          <w:r>
            <w:rPr>
              <w:noProof/>
            </w:rPr>
            <w:t>3</w:t>
          </w:r>
          <w:r>
            <w:rPr>
              <w:noProof/>
            </w:rPr>
            <w:fldChar w:fldCharType="end"/>
          </w:r>
        </w:p>
        <w:p w14:paraId="4A8EC306" w14:textId="6D85E08D" w:rsidR="007E152B" w:rsidRDefault="007E152B">
          <w:pPr>
            <w:pStyle w:val="TOC2"/>
            <w:tabs>
              <w:tab w:val="right" w:leader="dot" w:pos="9061"/>
            </w:tabs>
            <w:rPr>
              <w:rFonts w:eastAsiaTheme="minorEastAsia"/>
              <w:b w:val="0"/>
              <w:bCs w:val="0"/>
              <w:noProof/>
              <w:lang w:eastAsia="en-AU"/>
            </w:rPr>
          </w:pPr>
          <w:r w:rsidRPr="00947373">
            <w:rPr>
              <w:noProof/>
              <w:lang w:val="en-GB"/>
            </w:rPr>
            <w:t>Key points</w:t>
          </w:r>
          <w:r>
            <w:rPr>
              <w:noProof/>
            </w:rPr>
            <w:tab/>
          </w:r>
          <w:r>
            <w:rPr>
              <w:noProof/>
            </w:rPr>
            <w:fldChar w:fldCharType="begin"/>
          </w:r>
          <w:r>
            <w:rPr>
              <w:noProof/>
            </w:rPr>
            <w:instrText xml:space="preserve"> PAGEREF _Toc17190939 \h </w:instrText>
          </w:r>
          <w:r>
            <w:rPr>
              <w:noProof/>
            </w:rPr>
          </w:r>
          <w:r>
            <w:rPr>
              <w:noProof/>
            </w:rPr>
            <w:fldChar w:fldCharType="separate"/>
          </w:r>
          <w:r>
            <w:rPr>
              <w:noProof/>
            </w:rPr>
            <w:t>3</w:t>
          </w:r>
          <w:r>
            <w:rPr>
              <w:noProof/>
            </w:rPr>
            <w:fldChar w:fldCharType="end"/>
          </w:r>
        </w:p>
        <w:p w14:paraId="61DC8BB4" w14:textId="5DB8E919" w:rsidR="007E152B" w:rsidRDefault="007E152B">
          <w:pPr>
            <w:pStyle w:val="TOC2"/>
            <w:tabs>
              <w:tab w:val="right" w:leader="dot" w:pos="9061"/>
            </w:tabs>
            <w:rPr>
              <w:rFonts w:eastAsiaTheme="minorEastAsia"/>
              <w:b w:val="0"/>
              <w:bCs w:val="0"/>
              <w:noProof/>
              <w:lang w:eastAsia="en-AU"/>
            </w:rPr>
          </w:pPr>
          <w:r>
            <w:rPr>
              <w:noProof/>
            </w:rPr>
            <w:t>2.1 Role and functions</w:t>
          </w:r>
          <w:r>
            <w:rPr>
              <w:noProof/>
            </w:rPr>
            <w:tab/>
          </w:r>
          <w:r>
            <w:rPr>
              <w:noProof/>
            </w:rPr>
            <w:fldChar w:fldCharType="begin"/>
          </w:r>
          <w:r>
            <w:rPr>
              <w:noProof/>
            </w:rPr>
            <w:instrText xml:space="preserve"> PAGEREF _Toc17190940 \h </w:instrText>
          </w:r>
          <w:r>
            <w:rPr>
              <w:noProof/>
            </w:rPr>
          </w:r>
          <w:r>
            <w:rPr>
              <w:noProof/>
            </w:rPr>
            <w:fldChar w:fldCharType="separate"/>
          </w:r>
          <w:r>
            <w:rPr>
              <w:noProof/>
            </w:rPr>
            <w:t>3</w:t>
          </w:r>
          <w:r>
            <w:rPr>
              <w:noProof/>
            </w:rPr>
            <w:fldChar w:fldCharType="end"/>
          </w:r>
        </w:p>
        <w:p w14:paraId="64E86004" w14:textId="01C9751E" w:rsidR="007E152B" w:rsidRDefault="007E152B">
          <w:pPr>
            <w:pStyle w:val="TOC2"/>
            <w:tabs>
              <w:tab w:val="right" w:leader="dot" w:pos="9061"/>
            </w:tabs>
            <w:rPr>
              <w:rFonts w:eastAsiaTheme="minorEastAsia"/>
              <w:b w:val="0"/>
              <w:bCs w:val="0"/>
              <w:noProof/>
              <w:lang w:eastAsia="en-AU"/>
            </w:rPr>
          </w:pPr>
          <w:r>
            <w:rPr>
              <w:noProof/>
            </w:rPr>
            <w:t>2.2 Ranks, classifications and structure</w:t>
          </w:r>
          <w:r>
            <w:rPr>
              <w:noProof/>
            </w:rPr>
            <w:tab/>
          </w:r>
          <w:r>
            <w:rPr>
              <w:noProof/>
            </w:rPr>
            <w:fldChar w:fldCharType="begin"/>
          </w:r>
          <w:r>
            <w:rPr>
              <w:noProof/>
            </w:rPr>
            <w:instrText xml:space="preserve"> PAGEREF _Toc17190941 \h </w:instrText>
          </w:r>
          <w:r>
            <w:rPr>
              <w:noProof/>
            </w:rPr>
          </w:r>
          <w:r>
            <w:rPr>
              <w:noProof/>
            </w:rPr>
            <w:fldChar w:fldCharType="separate"/>
          </w:r>
          <w:r>
            <w:rPr>
              <w:noProof/>
            </w:rPr>
            <w:t>4</w:t>
          </w:r>
          <w:r>
            <w:rPr>
              <w:noProof/>
            </w:rPr>
            <w:fldChar w:fldCharType="end"/>
          </w:r>
        </w:p>
        <w:p w14:paraId="41B85B4F" w14:textId="6E8DBAE2" w:rsidR="007E152B" w:rsidRDefault="007E152B">
          <w:pPr>
            <w:pStyle w:val="TOC2"/>
            <w:tabs>
              <w:tab w:val="right" w:leader="dot" w:pos="9061"/>
            </w:tabs>
            <w:rPr>
              <w:rFonts w:eastAsiaTheme="minorEastAsia"/>
              <w:b w:val="0"/>
              <w:bCs w:val="0"/>
              <w:noProof/>
              <w:lang w:eastAsia="en-AU"/>
            </w:rPr>
          </w:pPr>
          <w:r>
            <w:rPr>
              <w:noProof/>
            </w:rPr>
            <w:t>2.3 A snapshot of Victoria Police’s workforce</w:t>
          </w:r>
          <w:r>
            <w:rPr>
              <w:noProof/>
            </w:rPr>
            <w:tab/>
          </w:r>
          <w:r>
            <w:rPr>
              <w:noProof/>
            </w:rPr>
            <w:fldChar w:fldCharType="begin"/>
          </w:r>
          <w:r>
            <w:rPr>
              <w:noProof/>
            </w:rPr>
            <w:instrText xml:space="preserve"> PAGEREF _Toc17190942 \h </w:instrText>
          </w:r>
          <w:r>
            <w:rPr>
              <w:noProof/>
            </w:rPr>
          </w:r>
          <w:r>
            <w:rPr>
              <w:noProof/>
            </w:rPr>
            <w:fldChar w:fldCharType="separate"/>
          </w:r>
          <w:r>
            <w:rPr>
              <w:noProof/>
            </w:rPr>
            <w:t>6</w:t>
          </w:r>
          <w:r>
            <w:rPr>
              <w:noProof/>
            </w:rPr>
            <w:fldChar w:fldCharType="end"/>
          </w:r>
        </w:p>
        <w:p w14:paraId="5893C814" w14:textId="3916997F" w:rsidR="007E152B" w:rsidRDefault="007E152B">
          <w:pPr>
            <w:pStyle w:val="TOC1"/>
            <w:tabs>
              <w:tab w:val="right" w:leader="dot" w:pos="9061"/>
            </w:tabs>
            <w:rPr>
              <w:rFonts w:eastAsiaTheme="minorEastAsia"/>
              <w:b w:val="0"/>
              <w:bCs w:val="0"/>
              <w:noProof/>
              <w:sz w:val="22"/>
              <w:szCs w:val="22"/>
              <w:lang w:eastAsia="en-AU"/>
            </w:rPr>
          </w:pPr>
          <w:r>
            <w:rPr>
              <w:noProof/>
            </w:rPr>
            <w:t>3. Laws relevant to the review</w:t>
          </w:r>
          <w:r>
            <w:rPr>
              <w:noProof/>
            </w:rPr>
            <w:tab/>
          </w:r>
          <w:r>
            <w:rPr>
              <w:noProof/>
            </w:rPr>
            <w:fldChar w:fldCharType="begin"/>
          </w:r>
          <w:r>
            <w:rPr>
              <w:noProof/>
            </w:rPr>
            <w:instrText xml:space="preserve"> PAGEREF _Toc17190943 \h </w:instrText>
          </w:r>
          <w:r>
            <w:rPr>
              <w:noProof/>
            </w:rPr>
          </w:r>
          <w:r>
            <w:rPr>
              <w:noProof/>
            </w:rPr>
            <w:fldChar w:fldCharType="separate"/>
          </w:r>
          <w:r>
            <w:rPr>
              <w:noProof/>
            </w:rPr>
            <w:t>16</w:t>
          </w:r>
          <w:r>
            <w:rPr>
              <w:noProof/>
            </w:rPr>
            <w:fldChar w:fldCharType="end"/>
          </w:r>
        </w:p>
        <w:p w14:paraId="386F9410" w14:textId="44573311" w:rsidR="007E152B" w:rsidRDefault="007E152B">
          <w:pPr>
            <w:pStyle w:val="TOC2"/>
            <w:tabs>
              <w:tab w:val="right" w:leader="dot" w:pos="9061"/>
            </w:tabs>
            <w:rPr>
              <w:rFonts w:eastAsiaTheme="minorEastAsia"/>
              <w:b w:val="0"/>
              <w:bCs w:val="0"/>
              <w:noProof/>
              <w:lang w:eastAsia="en-AU"/>
            </w:rPr>
          </w:pPr>
          <w:r>
            <w:rPr>
              <w:noProof/>
            </w:rPr>
            <w:t>3.1 Equal Opportunity Act</w:t>
          </w:r>
          <w:r>
            <w:rPr>
              <w:noProof/>
            </w:rPr>
            <w:tab/>
          </w:r>
          <w:r>
            <w:rPr>
              <w:noProof/>
            </w:rPr>
            <w:fldChar w:fldCharType="begin"/>
          </w:r>
          <w:r>
            <w:rPr>
              <w:noProof/>
            </w:rPr>
            <w:instrText xml:space="preserve"> PAGEREF _Toc17190944 \h </w:instrText>
          </w:r>
          <w:r>
            <w:rPr>
              <w:noProof/>
            </w:rPr>
          </w:r>
          <w:r>
            <w:rPr>
              <w:noProof/>
            </w:rPr>
            <w:fldChar w:fldCharType="separate"/>
          </w:r>
          <w:r>
            <w:rPr>
              <w:noProof/>
            </w:rPr>
            <w:t>17</w:t>
          </w:r>
          <w:r>
            <w:rPr>
              <w:noProof/>
            </w:rPr>
            <w:fldChar w:fldCharType="end"/>
          </w:r>
        </w:p>
        <w:p w14:paraId="2B8FF9C3" w14:textId="1CB29581" w:rsidR="007E152B" w:rsidRDefault="007E152B">
          <w:pPr>
            <w:pStyle w:val="TOC2"/>
            <w:tabs>
              <w:tab w:val="right" w:leader="dot" w:pos="9061"/>
            </w:tabs>
            <w:rPr>
              <w:rFonts w:eastAsiaTheme="minorEastAsia"/>
              <w:b w:val="0"/>
              <w:bCs w:val="0"/>
              <w:noProof/>
              <w:lang w:eastAsia="en-AU"/>
            </w:rPr>
          </w:pPr>
          <w:r>
            <w:rPr>
              <w:noProof/>
            </w:rPr>
            <w:t>3.2 Other relevant laws</w:t>
          </w:r>
          <w:r>
            <w:rPr>
              <w:noProof/>
            </w:rPr>
            <w:tab/>
          </w:r>
          <w:r>
            <w:rPr>
              <w:noProof/>
            </w:rPr>
            <w:fldChar w:fldCharType="begin"/>
          </w:r>
          <w:r>
            <w:rPr>
              <w:noProof/>
            </w:rPr>
            <w:instrText xml:space="preserve"> PAGEREF _Toc17190945 \h </w:instrText>
          </w:r>
          <w:r>
            <w:rPr>
              <w:noProof/>
            </w:rPr>
          </w:r>
          <w:r>
            <w:rPr>
              <w:noProof/>
            </w:rPr>
            <w:fldChar w:fldCharType="separate"/>
          </w:r>
          <w:r>
            <w:rPr>
              <w:noProof/>
            </w:rPr>
            <w:t>22</w:t>
          </w:r>
          <w:r>
            <w:rPr>
              <w:noProof/>
            </w:rPr>
            <w:fldChar w:fldCharType="end"/>
          </w:r>
        </w:p>
        <w:p w14:paraId="4D6D8069" w14:textId="33F50E92" w:rsidR="007E152B" w:rsidRDefault="007E152B">
          <w:pPr>
            <w:pStyle w:val="TOC2"/>
            <w:tabs>
              <w:tab w:val="right" w:leader="dot" w:pos="9061"/>
            </w:tabs>
            <w:rPr>
              <w:rFonts w:eastAsiaTheme="minorEastAsia"/>
              <w:b w:val="0"/>
              <w:bCs w:val="0"/>
              <w:noProof/>
              <w:lang w:eastAsia="en-AU"/>
            </w:rPr>
          </w:pPr>
          <w:r w:rsidRPr="00947373">
            <w:rPr>
              <w:rFonts w:eastAsiaTheme="majorEastAsia"/>
              <w:noProof/>
            </w:rPr>
            <w:t>4.2 The impact of gender inequality at work</w:t>
          </w:r>
          <w:r>
            <w:rPr>
              <w:noProof/>
            </w:rPr>
            <w:tab/>
          </w:r>
          <w:r>
            <w:rPr>
              <w:noProof/>
            </w:rPr>
            <w:fldChar w:fldCharType="begin"/>
          </w:r>
          <w:r>
            <w:rPr>
              <w:noProof/>
            </w:rPr>
            <w:instrText xml:space="preserve"> PAGEREF _Toc17190946 \h </w:instrText>
          </w:r>
          <w:r>
            <w:rPr>
              <w:noProof/>
            </w:rPr>
          </w:r>
          <w:r>
            <w:rPr>
              <w:noProof/>
            </w:rPr>
            <w:fldChar w:fldCharType="separate"/>
          </w:r>
          <w:r>
            <w:rPr>
              <w:noProof/>
            </w:rPr>
            <w:t>31</w:t>
          </w:r>
          <w:r>
            <w:rPr>
              <w:noProof/>
            </w:rPr>
            <w:fldChar w:fldCharType="end"/>
          </w:r>
        </w:p>
        <w:p w14:paraId="7CE41C6D" w14:textId="419F4C5A" w:rsidR="007E152B" w:rsidRDefault="007E152B">
          <w:pPr>
            <w:pStyle w:val="TOC2"/>
            <w:tabs>
              <w:tab w:val="right" w:leader="dot" w:pos="9061"/>
            </w:tabs>
            <w:rPr>
              <w:rFonts w:eastAsiaTheme="minorEastAsia"/>
              <w:b w:val="0"/>
              <w:bCs w:val="0"/>
              <w:noProof/>
              <w:lang w:eastAsia="en-AU"/>
            </w:rPr>
          </w:pPr>
          <w:r w:rsidRPr="00947373">
            <w:rPr>
              <w:rFonts w:eastAsiaTheme="majorEastAsia"/>
              <w:noProof/>
            </w:rPr>
            <w:t>4.3 What gender equality delivers</w:t>
          </w:r>
          <w:r>
            <w:rPr>
              <w:noProof/>
            </w:rPr>
            <w:tab/>
          </w:r>
          <w:r>
            <w:rPr>
              <w:noProof/>
            </w:rPr>
            <w:fldChar w:fldCharType="begin"/>
          </w:r>
          <w:r>
            <w:rPr>
              <w:noProof/>
            </w:rPr>
            <w:instrText xml:space="preserve"> PAGEREF _Toc17190947 \h </w:instrText>
          </w:r>
          <w:r>
            <w:rPr>
              <w:noProof/>
            </w:rPr>
          </w:r>
          <w:r>
            <w:rPr>
              <w:noProof/>
            </w:rPr>
            <w:fldChar w:fldCharType="separate"/>
          </w:r>
          <w:r>
            <w:rPr>
              <w:noProof/>
            </w:rPr>
            <w:t>38</w:t>
          </w:r>
          <w:r>
            <w:rPr>
              <w:noProof/>
            </w:rPr>
            <w:fldChar w:fldCharType="end"/>
          </w:r>
        </w:p>
        <w:p w14:paraId="56236B18" w14:textId="4BBE8388" w:rsidR="007E152B" w:rsidRDefault="007E152B">
          <w:pPr>
            <w:pStyle w:val="TOC1"/>
            <w:tabs>
              <w:tab w:val="right" w:leader="dot" w:pos="9061"/>
            </w:tabs>
            <w:rPr>
              <w:rFonts w:eastAsiaTheme="minorEastAsia"/>
              <w:b w:val="0"/>
              <w:bCs w:val="0"/>
              <w:noProof/>
              <w:sz w:val="22"/>
              <w:szCs w:val="22"/>
              <w:lang w:eastAsia="en-AU"/>
            </w:rPr>
          </w:pPr>
          <w:r>
            <w:rPr>
              <w:noProof/>
            </w:rPr>
            <w:t>Part II – Audit outcomes</w:t>
          </w:r>
          <w:r>
            <w:rPr>
              <w:noProof/>
            </w:rPr>
            <w:tab/>
          </w:r>
          <w:r>
            <w:rPr>
              <w:noProof/>
            </w:rPr>
            <w:fldChar w:fldCharType="begin"/>
          </w:r>
          <w:r>
            <w:rPr>
              <w:noProof/>
            </w:rPr>
            <w:instrText xml:space="preserve"> PAGEREF _Toc17190948 \h </w:instrText>
          </w:r>
          <w:r>
            <w:rPr>
              <w:noProof/>
            </w:rPr>
          </w:r>
          <w:r>
            <w:rPr>
              <w:noProof/>
            </w:rPr>
            <w:fldChar w:fldCharType="separate"/>
          </w:r>
          <w:r>
            <w:rPr>
              <w:noProof/>
            </w:rPr>
            <w:t>56</w:t>
          </w:r>
          <w:r>
            <w:rPr>
              <w:noProof/>
            </w:rPr>
            <w:fldChar w:fldCharType="end"/>
          </w:r>
        </w:p>
        <w:p w14:paraId="27D06E55" w14:textId="4B27C2C2" w:rsidR="007E152B" w:rsidRDefault="007E152B">
          <w:pPr>
            <w:pStyle w:val="TOC2"/>
            <w:tabs>
              <w:tab w:val="right" w:leader="dot" w:pos="9061"/>
            </w:tabs>
            <w:rPr>
              <w:rFonts w:eastAsiaTheme="minorEastAsia"/>
              <w:b w:val="0"/>
              <w:bCs w:val="0"/>
              <w:noProof/>
              <w:lang w:eastAsia="en-AU"/>
            </w:rPr>
          </w:pPr>
          <w:r>
            <w:rPr>
              <w:noProof/>
            </w:rPr>
            <w:t>The Commission’s phase 1 recommendations</w:t>
          </w:r>
          <w:r>
            <w:rPr>
              <w:noProof/>
            </w:rPr>
            <w:tab/>
          </w:r>
          <w:r>
            <w:rPr>
              <w:noProof/>
            </w:rPr>
            <w:fldChar w:fldCharType="begin"/>
          </w:r>
          <w:r>
            <w:rPr>
              <w:noProof/>
            </w:rPr>
            <w:instrText xml:space="preserve"> PAGEREF _Toc17190949 \h </w:instrText>
          </w:r>
          <w:r>
            <w:rPr>
              <w:noProof/>
            </w:rPr>
          </w:r>
          <w:r>
            <w:rPr>
              <w:noProof/>
            </w:rPr>
            <w:fldChar w:fldCharType="separate"/>
          </w:r>
          <w:r>
            <w:rPr>
              <w:noProof/>
            </w:rPr>
            <w:t>56</w:t>
          </w:r>
          <w:r>
            <w:rPr>
              <w:noProof/>
            </w:rPr>
            <w:fldChar w:fldCharType="end"/>
          </w:r>
        </w:p>
        <w:p w14:paraId="02257AF7" w14:textId="384D778C" w:rsidR="007E152B" w:rsidRDefault="007E152B">
          <w:pPr>
            <w:pStyle w:val="TOC2"/>
            <w:tabs>
              <w:tab w:val="right" w:leader="dot" w:pos="9061"/>
            </w:tabs>
            <w:rPr>
              <w:rFonts w:eastAsiaTheme="minorEastAsia"/>
              <w:b w:val="0"/>
              <w:bCs w:val="0"/>
              <w:noProof/>
              <w:lang w:eastAsia="en-AU"/>
            </w:rPr>
          </w:pPr>
          <w:r>
            <w:rPr>
              <w:noProof/>
            </w:rPr>
            <w:t>Our approach to the audit</w:t>
          </w:r>
          <w:r>
            <w:rPr>
              <w:noProof/>
            </w:rPr>
            <w:tab/>
          </w:r>
          <w:r>
            <w:rPr>
              <w:noProof/>
            </w:rPr>
            <w:fldChar w:fldCharType="begin"/>
          </w:r>
          <w:r>
            <w:rPr>
              <w:noProof/>
            </w:rPr>
            <w:instrText xml:space="preserve"> PAGEREF _Toc17190950 \h </w:instrText>
          </w:r>
          <w:r>
            <w:rPr>
              <w:noProof/>
            </w:rPr>
          </w:r>
          <w:r>
            <w:rPr>
              <w:noProof/>
            </w:rPr>
            <w:fldChar w:fldCharType="separate"/>
          </w:r>
          <w:r>
            <w:rPr>
              <w:noProof/>
            </w:rPr>
            <w:t>63</w:t>
          </w:r>
          <w:r>
            <w:rPr>
              <w:noProof/>
            </w:rPr>
            <w:fldChar w:fldCharType="end"/>
          </w:r>
        </w:p>
        <w:p w14:paraId="72EAFF2A" w14:textId="7FEB7AAC" w:rsidR="007E152B" w:rsidRDefault="007E152B">
          <w:pPr>
            <w:pStyle w:val="TOC2"/>
            <w:tabs>
              <w:tab w:val="right" w:leader="dot" w:pos="9061"/>
            </w:tabs>
            <w:rPr>
              <w:rFonts w:eastAsiaTheme="minorEastAsia"/>
              <w:b w:val="0"/>
              <w:bCs w:val="0"/>
              <w:noProof/>
              <w:lang w:eastAsia="en-AU"/>
            </w:rPr>
          </w:pPr>
          <w:r>
            <w:rPr>
              <w:noProof/>
            </w:rPr>
            <w:t>Summary of the audit outcomes</w:t>
          </w:r>
          <w:r>
            <w:rPr>
              <w:noProof/>
            </w:rPr>
            <w:tab/>
          </w:r>
          <w:r>
            <w:rPr>
              <w:noProof/>
            </w:rPr>
            <w:fldChar w:fldCharType="begin"/>
          </w:r>
          <w:r>
            <w:rPr>
              <w:noProof/>
            </w:rPr>
            <w:instrText xml:space="preserve"> PAGEREF _Toc17190951 \h </w:instrText>
          </w:r>
          <w:r>
            <w:rPr>
              <w:noProof/>
            </w:rPr>
          </w:r>
          <w:r>
            <w:rPr>
              <w:noProof/>
            </w:rPr>
            <w:fldChar w:fldCharType="separate"/>
          </w:r>
          <w:r>
            <w:rPr>
              <w:noProof/>
            </w:rPr>
            <w:t>65</w:t>
          </w:r>
          <w:r>
            <w:rPr>
              <w:noProof/>
            </w:rPr>
            <w:fldChar w:fldCharType="end"/>
          </w:r>
        </w:p>
        <w:p w14:paraId="3C4BD942" w14:textId="47887234" w:rsidR="007E152B" w:rsidRDefault="007E152B">
          <w:pPr>
            <w:pStyle w:val="TOC1"/>
            <w:tabs>
              <w:tab w:val="right" w:leader="dot" w:pos="9061"/>
            </w:tabs>
            <w:rPr>
              <w:rFonts w:eastAsiaTheme="minorEastAsia"/>
              <w:b w:val="0"/>
              <w:bCs w:val="0"/>
              <w:noProof/>
              <w:sz w:val="22"/>
              <w:szCs w:val="22"/>
              <w:lang w:eastAsia="en-AU"/>
            </w:rPr>
          </w:pPr>
          <w:r>
            <w:rPr>
              <w:noProof/>
            </w:rPr>
            <w:t xml:space="preserve">5. </w:t>
          </w:r>
          <w:r w:rsidRPr="00947373">
            <w:rPr>
              <w:rFonts w:ascii="Playfair Display" w:hAnsi="Playfair Display" w:cs="Times New Roman"/>
              <w:noProof/>
              <w:color w:val="0021D8"/>
              <w:spacing w:val="-3"/>
              <w:lang w:val="en-GB" w:eastAsia="en-GB"/>
            </w:rPr>
            <w:t xml:space="preserve"> </w:t>
          </w:r>
          <w:r>
            <w:rPr>
              <w:noProof/>
            </w:rPr>
            <w:t xml:space="preserve">Foundations </w:t>
          </w:r>
          <w:r w:rsidRPr="00947373">
            <w:rPr>
              <w:rFonts w:ascii="Playfair Display" w:hAnsi="Playfair Display" w:cs="Times New Roman"/>
              <w:noProof/>
              <w:color w:val="0021D8"/>
              <w:spacing w:val="-3"/>
              <w:lang w:val="en-GB" w:eastAsia="en-GB"/>
            </w:rPr>
            <w:t xml:space="preserve"> </w:t>
          </w:r>
          <w:r>
            <w:rPr>
              <w:noProof/>
            </w:rPr>
            <w:t>for change</w:t>
          </w:r>
          <w:r>
            <w:rPr>
              <w:noProof/>
            </w:rPr>
            <w:tab/>
          </w:r>
          <w:r>
            <w:rPr>
              <w:noProof/>
            </w:rPr>
            <w:fldChar w:fldCharType="begin"/>
          </w:r>
          <w:r>
            <w:rPr>
              <w:noProof/>
            </w:rPr>
            <w:instrText xml:space="preserve"> PAGEREF _Toc17190952 \h </w:instrText>
          </w:r>
          <w:r>
            <w:rPr>
              <w:noProof/>
            </w:rPr>
          </w:r>
          <w:r>
            <w:rPr>
              <w:noProof/>
            </w:rPr>
            <w:fldChar w:fldCharType="separate"/>
          </w:r>
          <w:r>
            <w:rPr>
              <w:noProof/>
            </w:rPr>
            <w:t>69</w:t>
          </w:r>
          <w:r>
            <w:rPr>
              <w:noProof/>
            </w:rPr>
            <w:fldChar w:fldCharType="end"/>
          </w:r>
        </w:p>
        <w:p w14:paraId="44DA9237" w14:textId="0D4C2813" w:rsidR="007E152B" w:rsidRDefault="007E152B">
          <w:pPr>
            <w:pStyle w:val="TOC2"/>
            <w:tabs>
              <w:tab w:val="right" w:leader="dot" w:pos="9061"/>
            </w:tabs>
            <w:rPr>
              <w:rFonts w:eastAsiaTheme="minorEastAsia"/>
              <w:b w:val="0"/>
              <w:bCs w:val="0"/>
              <w:noProof/>
              <w:lang w:eastAsia="en-AU"/>
            </w:rPr>
          </w:pPr>
          <w:r>
            <w:rPr>
              <w:noProof/>
            </w:rPr>
            <w:t>5.1 Acknowledging and redressing harm</w:t>
          </w:r>
          <w:r>
            <w:rPr>
              <w:noProof/>
            </w:rPr>
            <w:tab/>
          </w:r>
          <w:r>
            <w:rPr>
              <w:noProof/>
            </w:rPr>
            <w:fldChar w:fldCharType="begin"/>
          </w:r>
          <w:r>
            <w:rPr>
              <w:noProof/>
            </w:rPr>
            <w:instrText xml:space="preserve"> PAGEREF _Toc17190953 \h </w:instrText>
          </w:r>
          <w:r>
            <w:rPr>
              <w:noProof/>
            </w:rPr>
          </w:r>
          <w:r>
            <w:rPr>
              <w:noProof/>
            </w:rPr>
            <w:fldChar w:fldCharType="separate"/>
          </w:r>
          <w:r>
            <w:rPr>
              <w:noProof/>
            </w:rPr>
            <w:t>72</w:t>
          </w:r>
          <w:r>
            <w:rPr>
              <w:noProof/>
            </w:rPr>
            <w:fldChar w:fldCharType="end"/>
          </w:r>
        </w:p>
        <w:p w14:paraId="10282EA3" w14:textId="223A27C0" w:rsidR="007E152B" w:rsidRDefault="007E152B">
          <w:pPr>
            <w:pStyle w:val="TOC2"/>
            <w:tabs>
              <w:tab w:val="right" w:leader="dot" w:pos="9061"/>
            </w:tabs>
            <w:rPr>
              <w:rFonts w:eastAsiaTheme="minorEastAsia"/>
              <w:b w:val="0"/>
              <w:bCs w:val="0"/>
              <w:noProof/>
              <w:lang w:eastAsia="en-AU"/>
            </w:rPr>
          </w:pPr>
          <w:r>
            <w:rPr>
              <w:noProof/>
            </w:rPr>
            <w:t>5.2 Governance and resourcing</w:t>
          </w:r>
          <w:r>
            <w:rPr>
              <w:noProof/>
            </w:rPr>
            <w:tab/>
          </w:r>
          <w:r>
            <w:rPr>
              <w:noProof/>
            </w:rPr>
            <w:fldChar w:fldCharType="begin"/>
          </w:r>
          <w:r>
            <w:rPr>
              <w:noProof/>
            </w:rPr>
            <w:instrText xml:space="preserve"> PAGEREF _Toc17190954 \h </w:instrText>
          </w:r>
          <w:r>
            <w:rPr>
              <w:noProof/>
            </w:rPr>
          </w:r>
          <w:r>
            <w:rPr>
              <w:noProof/>
            </w:rPr>
            <w:fldChar w:fldCharType="separate"/>
          </w:r>
          <w:r>
            <w:rPr>
              <w:noProof/>
            </w:rPr>
            <w:t>79</w:t>
          </w:r>
          <w:r>
            <w:rPr>
              <w:noProof/>
            </w:rPr>
            <w:fldChar w:fldCharType="end"/>
          </w:r>
        </w:p>
        <w:p w14:paraId="7091D0D8" w14:textId="04FFB7F7" w:rsidR="007E152B" w:rsidRDefault="007E152B">
          <w:pPr>
            <w:pStyle w:val="TOC2"/>
            <w:tabs>
              <w:tab w:val="right" w:leader="dot" w:pos="9061"/>
            </w:tabs>
            <w:rPr>
              <w:rFonts w:eastAsiaTheme="minorEastAsia"/>
              <w:b w:val="0"/>
              <w:bCs w:val="0"/>
              <w:noProof/>
              <w:lang w:eastAsia="en-AU"/>
            </w:rPr>
          </w:pPr>
          <w:r>
            <w:rPr>
              <w:noProof/>
            </w:rPr>
            <w:t>5.3 Developing a gender equality strategy and evaluation framework</w:t>
          </w:r>
          <w:r>
            <w:rPr>
              <w:noProof/>
            </w:rPr>
            <w:tab/>
          </w:r>
          <w:r>
            <w:rPr>
              <w:noProof/>
            </w:rPr>
            <w:fldChar w:fldCharType="begin"/>
          </w:r>
          <w:r>
            <w:rPr>
              <w:noProof/>
            </w:rPr>
            <w:instrText xml:space="preserve"> PAGEREF _Toc17190955 \h </w:instrText>
          </w:r>
          <w:r>
            <w:rPr>
              <w:noProof/>
            </w:rPr>
          </w:r>
          <w:r>
            <w:rPr>
              <w:noProof/>
            </w:rPr>
            <w:fldChar w:fldCharType="separate"/>
          </w:r>
          <w:r>
            <w:rPr>
              <w:noProof/>
            </w:rPr>
            <w:t>85</w:t>
          </w:r>
          <w:r>
            <w:rPr>
              <w:noProof/>
            </w:rPr>
            <w:fldChar w:fldCharType="end"/>
          </w:r>
        </w:p>
        <w:p w14:paraId="2505E010" w14:textId="2123022F" w:rsidR="007E152B" w:rsidRDefault="007E152B">
          <w:pPr>
            <w:pStyle w:val="TOC2"/>
            <w:tabs>
              <w:tab w:val="right" w:leader="dot" w:pos="9061"/>
            </w:tabs>
            <w:rPr>
              <w:rFonts w:eastAsiaTheme="minorEastAsia"/>
              <w:b w:val="0"/>
              <w:bCs w:val="0"/>
              <w:noProof/>
              <w:lang w:eastAsia="en-AU"/>
            </w:rPr>
          </w:pPr>
          <w:r>
            <w:rPr>
              <w:noProof/>
            </w:rPr>
            <w:t>5.4 Promoting the case for change</w:t>
          </w:r>
          <w:r>
            <w:rPr>
              <w:noProof/>
            </w:rPr>
            <w:tab/>
          </w:r>
          <w:r>
            <w:rPr>
              <w:noProof/>
            </w:rPr>
            <w:fldChar w:fldCharType="begin"/>
          </w:r>
          <w:r>
            <w:rPr>
              <w:noProof/>
            </w:rPr>
            <w:instrText xml:space="preserve"> PAGEREF _Toc17190956 \h </w:instrText>
          </w:r>
          <w:r>
            <w:rPr>
              <w:noProof/>
            </w:rPr>
          </w:r>
          <w:r>
            <w:rPr>
              <w:noProof/>
            </w:rPr>
            <w:fldChar w:fldCharType="separate"/>
          </w:r>
          <w:r>
            <w:rPr>
              <w:noProof/>
            </w:rPr>
            <w:t>94</w:t>
          </w:r>
          <w:r>
            <w:rPr>
              <w:noProof/>
            </w:rPr>
            <w:fldChar w:fldCharType="end"/>
          </w:r>
        </w:p>
        <w:p w14:paraId="6D71875F" w14:textId="7488F2F8" w:rsidR="007E152B" w:rsidRDefault="007E152B">
          <w:pPr>
            <w:pStyle w:val="TOC2"/>
            <w:tabs>
              <w:tab w:val="right" w:leader="dot" w:pos="9061"/>
            </w:tabs>
            <w:rPr>
              <w:rFonts w:eastAsiaTheme="minorEastAsia"/>
              <w:b w:val="0"/>
              <w:bCs w:val="0"/>
              <w:noProof/>
              <w:lang w:eastAsia="en-AU"/>
            </w:rPr>
          </w:pPr>
          <w:r>
            <w:rPr>
              <w:noProof/>
            </w:rPr>
            <w:t>5.5 Creating a robust policy framework</w:t>
          </w:r>
          <w:r>
            <w:rPr>
              <w:noProof/>
            </w:rPr>
            <w:tab/>
          </w:r>
          <w:r>
            <w:rPr>
              <w:noProof/>
            </w:rPr>
            <w:fldChar w:fldCharType="begin"/>
          </w:r>
          <w:r>
            <w:rPr>
              <w:noProof/>
            </w:rPr>
            <w:instrText xml:space="preserve"> PAGEREF _Toc17190957 \h </w:instrText>
          </w:r>
          <w:r>
            <w:rPr>
              <w:noProof/>
            </w:rPr>
          </w:r>
          <w:r>
            <w:rPr>
              <w:noProof/>
            </w:rPr>
            <w:fldChar w:fldCharType="separate"/>
          </w:r>
          <w:r>
            <w:rPr>
              <w:noProof/>
            </w:rPr>
            <w:t>103</w:t>
          </w:r>
          <w:r>
            <w:rPr>
              <w:noProof/>
            </w:rPr>
            <w:fldChar w:fldCharType="end"/>
          </w:r>
        </w:p>
        <w:p w14:paraId="3763453E" w14:textId="4CA59B53" w:rsidR="007E152B" w:rsidRDefault="007E152B">
          <w:pPr>
            <w:pStyle w:val="TOC1"/>
            <w:tabs>
              <w:tab w:val="right" w:leader="dot" w:pos="9061"/>
            </w:tabs>
            <w:rPr>
              <w:rFonts w:eastAsiaTheme="minorEastAsia"/>
              <w:b w:val="0"/>
              <w:bCs w:val="0"/>
              <w:noProof/>
              <w:sz w:val="22"/>
              <w:szCs w:val="22"/>
              <w:lang w:eastAsia="en-AU"/>
            </w:rPr>
          </w:pPr>
          <w:r>
            <w:rPr>
              <w:noProof/>
            </w:rPr>
            <w:t>6. Supporting equality throughout women's careers</w:t>
          </w:r>
          <w:r>
            <w:rPr>
              <w:noProof/>
            </w:rPr>
            <w:tab/>
          </w:r>
          <w:r>
            <w:rPr>
              <w:noProof/>
            </w:rPr>
            <w:fldChar w:fldCharType="begin"/>
          </w:r>
          <w:r>
            <w:rPr>
              <w:noProof/>
            </w:rPr>
            <w:instrText xml:space="preserve"> PAGEREF _Toc17190958 \h </w:instrText>
          </w:r>
          <w:r>
            <w:rPr>
              <w:noProof/>
            </w:rPr>
          </w:r>
          <w:r>
            <w:rPr>
              <w:noProof/>
            </w:rPr>
            <w:fldChar w:fldCharType="separate"/>
          </w:r>
          <w:r>
            <w:rPr>
              <w:noProof/>
            </w:rPr>
            <w:t>110</w:t>
          </w:r>
          <w:r>
            <w:rPr>
              <w:noProof/>
            </w:rPr>
            <w:fldChar w:fldCharType="end"/>
          </w:r>
        </w:p>
        <w:p w14:paraId="76642D91" w14:textId="282403CD" w:rsidR="007E152B" w:rsidRDefault="007E152B">
          <w:pPr>
            <w:pStyle w:val="TOC2"/>
            <w:tabs>
              <w:tab w:val="right" w:leader="dot" w:pos="9061"/>
            </w:tabs>
            <w:rPr>
              <w:rFonts w:eastAsiaTheme="minorEastAsia"/>
              <w:b w:val="0"/>
              <w:bCs w:val="0"/>
              <w:noProof/>
              <w:lang w:eastAsia="en-AU"/>
            </w:rPr>
          </w:pPr>
          <w:r>
            <w:rPr>
              <w:noProof/>
            </w:rPr>
            <w:t>6.1 Increasing women’s representation</w:t>
          </w:r>
          <w:r>
            <w:rPr>
              <w:noProof/>
            </w:rPr>
            <w:tab/>
          </w:r>
          <w:r>
            <w:rPr>
              <w:noProof/>
            </w:rPr>
            <w:fldChar w:fldCharType="begin"/>
          </w:r>
          <w:r>
            <w:rPr>
              <w:noProof/>
            </w:rPr>
            <w:instrText xml:space="preserve"> PAGEREF _Toc17190959 \h </w:instrText>
          </w:r>
          <w:r>
            <w:rPr>
              <w:noProof/>
            </w:rPr>
          </w:r>
          <w:r>
            <w:rPr>
              <w:noProof/>
            </w:rPr>
            <w:fldChar w:fldCharType="separate"/>
          </w:r>
          <w:r>
            <w:rPr>
              <w:noProof/>
            </w:rPr>
            <w:t>112</w:t>
          </w:r>
          <w:r>
            <w:rPr>
              <w:noProof/>
            </w:rPr>
            <w:fldChar w:fldCharType="end"/>
          </w:r>
        </w:p>
        <w:p w14:paraId="7C350FE7" w14:textId="1FF24F20" w:rsidR="007E152B" w:rsidRDefault="007E152B">
          <w:pPr>
            <w:pStyle w:val="TOC2"/>
            <w:tabs>
              <w:tab w:val="right" w:leader="dot" w:pos="9061"/>
            </w:tabs>
            <w:rPr>
              <w:rFonts w:eastAsiaTheme="minorEastAsia"/>
              <w:b w:val="0"/>
              <w:bCs w:val="0"/>
              <w:noProof/>
              <w:lang w:eastAsia="en-AU"/>
            </w:rPr>
          </w:pPr>
          <w:r>
            <w:rPr>
              <w:noProof/>
            </w:rPr>
            <w:t>6.2 Achieving workplace flexibility</w:t>
          </w:r>
          <w:r>
            <w:rPr>
              <w:noProof/>
            </w:rPr>
            <w:tab/>
          </w:r>
          <w:r>
            <w:rPr>
              <w:noProof/>
            </w:rPr>
            <w:fldChar w:fldCharType="begin"/>
          </w:r>
          <w:r>
            <w:rPr>
              <w:noProof/>
            </w:rPr>
            <w:instrText xml:space="preserve"> PAGEREF _Toc17190960 \h </w:instrText>
          </w:r>
          <w:r>
            <w:rPr>
              <w:noProof/>
            </w:rPr>
          </w:r>
          <w:r>
            <w:rPr>
              <w:noProof/>
            </w:rPr>
            <w:fldChar w:fldCharType="separate"/>
          </w:r>
          <w:r>
            <w:rPr>
              <w:noProof/>
            </w:rPr>
            <w:t>121</w:t>
          </w:r>
          <w:r>
            <w:rPr>
              <w:noProof/>
            </w:rPr>
            <w:fldChar w:fldCharType="end"/>
          </w:r>
        </w:p>
        <w:p w14:paraId="1AB0176B" w14:textId="3A83AC84" w:rsidR="007E152B" w:rsidRDefault="007E152B">
          <w:pPr>
            <w:pStyle w:val="TOC2"/>
            <w:tabs>
              <w:tab w:val="right" w:leader="dot" w:pos="9061"/>
            </w:tabs>
            <w:rPr>
              <w:rFonts w:eastAsiaTheme="minorEastAsia"/>
              <w:b w:val="0"/>
              <w:bCs w:val="0"/>
              <w:noProof/>
              <w:lang w:eastAsia="en-AU"/>
            </w:rPr>
          </w:pPr>
          <w:r>
            <w:rPr>
              <w:noProof/>
            </w:rPr>
            <w:t>6.3 Removing structural barriers to women’s promotion and progression</w:t>
          </w:r>
          <w:r>
            <w:rPr>
              <w:noProof/>
            </w:rPr>
            <w:tab/>
          </w:r>
          <w:r>
            <w:rPr>
              <w:noProof/>
            </w:rPr>
            <w:fldChar w:fldCharType="begin"/>
          </w:r>
          <w:r>
            <w:rPr>
              <w:noProof/>
            </w:rPr>
            <w:instrText xml:space="preserve"> PAGEREF _Toc17190961 \h </w:instrText>
          </w:r>
          <w:r>
            <w:rPr>
              <w:noProof/>
            </w:rPr>
          </w:r>
          <w:r>
            <w:rPr>
              <w:noProof/>
            </w:rPr>
            <w:fldChar w:fldCharType="separate"/>
          </w:r>
          <w:r>
            <w:rPr>
              <w:noProof/>
            </w:rPr>
            <w:t>130</w:t>
          </w:r>
          <w:r>
            <w:rPr>
              <w:noProof/>
            </w:rPr>
            <w:fldChar w:fldCharType="end"/>
          </w:r>
        </w:p>
        <w:p w14:paraId="707F1924" w14:textId="77978130" w:rsidR="007E152B" w:rsidRDefault="007E152B">
          <w:pPr>
            <w:pStyle w:val="TOC2"/>
            <w:tabs>
              <w:tab w:val="right" w:leader="dot" w:pos="9061"/>
            </w:tabs>
            <w:rPr>
              <w:rFonts w:eastAsiaTheme="minorEastAsia"/>
              <w:b w:val="0"/>
              <w:bCs w:val="0"/>
              <w:noProof/>
              <w:lang w:eastAsia="en-AU"/>
            </w:rPr>
          </w:pPr>
          <w:r>
            <w:rPr>
              <w:noProof/>
            </w:rPr>
            <w:t>6.4 Reviewing inherent role requirements</w:t>
          </w:r>
          <w:r>
            <w:rPr>
              <w:noProof/>
            </w:rPr>
            <w:tab/>
          </w:r>
          <w:r>
            <w:rPr>
              <w:noProof/>
            </w:rPr>
            <w:fldChar w:fldCharType="begin"/>
          </w:r>
          <w:r>
            <w:rPr>
              <w:noProof/>
            </w:rPr>
            <w:instrText xml:space="preserve"> PAGEREF _Toc17190962 \h </w:instrText>
          </w:r>
          <w:r>
            <w:rPr>
              <w:noProof/>
            </w:rPr>
          </w:r>
          <w:r>
            <w:rPr>
              <w:noProof/>
            </w:rPr>
            <w:fldChar w:fldCharType="separate"/>
          </w:r>
          <w:r>
            <w:rPr>
              <w:noProof/>
            </w:rPr>
            <w:t>137</w:t>
          </w:r>
          <w:r>
            <w:rPr>
              <w:noProof/>
            </w:rPr>
            <w:fldChar w:fldCharType="end"/>
          </w:r>
        </w:p>
        <w:p w14:paraId="56F47FE6" w14:textId="07E50746" w:rsidR="007E152B" w:rsidRDefault="007E152B">
          <w:pPr>
            <w:pStyle w:val="TOC2"/>
            <w:tabs>
              <w:tab w:val="right" w:leader="dot" w:pos="9061"/>
            </w:tabs>
            <w:rPr>
              <w:rFonts w:eastAsiaTheme="minorEastAsia"/>
              <w:b w:val="0"/>
              <w:bCs w:val="0"/>
              <w:noProof/>
              <w:lang w:eastAsia="en-AU"/>
            </w:rPr>
          </w:pPr>
          <w:r>
            <w:rPr>
              <w:noProof/>
            </w:rPr>
            <w:t>6.5 Reducing gender inequality in superannuation</w:t>
          </w:r>
          <w:r>
            <w:rPr>
              <w:noProof/>
            </w:rPr>
            <w:tab/>
          </w:r>
          <w:r>
            <w:rPr>
              <w:noProof/>
            </w:rPr>
            <w:fldChar w:fldCharType="begin"/>
          </w:r>
          <w:r>
            <w:rPr>
              <w:noProof/>
            </w:rPr>
            <w:instrText xml:space="preserve"> PAGEREF _Toc17190963 \h </w:instrText>
          </w:r>
          <w:r>
            <w:rPr>
              <w:noProof/>
            </w:rPr>
          </w:r>
          <w:r>
            <w:rPr>
              <w:noProof/>
            </w:rPr>
            <w:fldChar w:fldCharType="separate"/>
          </w:r>
          <w:r>
            <w:rPr>
              <w:noProof/>
            </w:rPr>
            <w:t>139</w:t>
          </w:r>
          <w:r>
            <w:rPr>
              <w:noProof/>
            </w:rPr>
            <w:fldChar w:fldCharType="end"/>
          </w:r>
        </w:p>
        <w:p w14:paraId="7CDB8446" w14:textId="28E1F31F" w:rsidR="007E152B" w:rsidRDefault="007E152B">
          <w:pPr>
            <w:pStyle w:val="TOC1"/>
            <w:tabs>
              <w:tab w:val="right" w:leader="dot" w:pos="9061"/>
            </w:tabs>
            <w:rPr>
              <w:rFonts w:eastAsiaTheme="minorEastAsia"/>
              <w:b w:val="0"/>
              <w:bCs w:val="0"/>
              <w:noProof/>
              <w:sz w:val="22"/>
              <w:szCs w:val="22"/>
              <w:lang w:eastAsia="en-AU"/>
            </w:rPr>
          </w:pPr>
          <w:r>
            <w:rPr>
              <w:noProof/>
            </w:rPr>
            <w:t>7. Strengthening capability</w:t>
          </w:r>
          <w:r>
            <w:rPr>
              <w:noProof/>
            </w:rPr>
            <w:tab/>
          </w:r>
          <w:r>
            <w:rPr>
              <w:noProof/>
            </w:rPr>
            <w:fldChar w:fldCharType="begin"/>
          </w:r>
          <w:r>
            <w:rPr>
              <w:noProof/>
            </w:rPr>
            <w:instrText xml:space="preserve"> PAGEREF _Toc17190964 \h </w:instrText>
          </w:r>
          <w:r>
            <w:rPr>
              <w:noProof/>
            </w:rPr>
          </w:r>
          <w:r>
            <w:rPr>
              <w:noProof/>
            </w:rPr>
            <w:fldChar w:fldCharType="separate"/>
          </w:r>
          <w:r>
            <w:rPr>
              <w:noProof/>
            </w:rPr>
            <w:t>145</w:t>
          </w:r>
          <w:r>
            <w:rPr>
              <w:noProof/>
            </w:rPr>
            <w:fldChar w:fldCharType="end"/>
          </w:r>
        </w:p>
        <w:p w14:paraId="0C6E7CF3" w14:textId="0F443CA6" w:rsidR="007E152B" w:rsidRDefault="007E152B">
          <w:pPr>
            <w:pStyle w:val="TOC2"/>
            <w:tabs>
              <w:tab w:val="right" w:leader="dot" w:pos="9061"/>
            </w:tabs>
            <w:rPr>
              <w:rFonts w:eastAsiaTheme="minorEastAsia"/>
              <w:b w:val="0"/>
              <w:bCs w:val="0"/>
              <w:noProof/>
              <w:lang w:eastAsia="en-AU"/>
            </w:rPr>
          </w:pPr>
          <w:r>
            <w:rPr>
              <w:noProof/>
            </w:rPr>
            <w:t>7.1 Promoting gender equality through education</w:t>
          </w:r>
          <w:r>
            <w:rPr>
              <w:noProof/>
            </w:rPr>
            <w:tab/>
          </w:r>
          <w:r>
            <w:rPr>
              <w:noProof/>
            </w:rPr>
            <w:fldChar w:fldCharType="begin"/>
          </w:r>
          <w:r>
            <w:rPr>
              <w:noProof/>
            </w:rPr>
            <w:instrText xml:space="preserve"> PAGEREF _Toc17190965 \h </w:instrText>
          </w:r>
          <w:r>
            <w:rPr>
              <w:noProof/>
            </w:rPr>
          </w:r>
          <w:r>
            <w:rPr>
              <w:noProof/>
            </w:rPr>
            <w:fldChar w:fldCharType="separate"/>
          </w:r>
          <w:r>
            <w:rPr>
              <w:noProof/>
            </w:rPr>
            <w:t>147</w:t>
          </w:r>
          <w:r>
            <w:rPr>
              <w:noProof/>
            </w:rPr>
            <w:fldChar w:fldCharType="end"/>
          </w:r>
        </w:p>
        <w:p w14:paraId="05BC3226" w14:textId="2927A42F" w:rsidR="007E152B" w:rsidRDefault="007E152B">
          <w:pPr>
            <w:pStyle w:val="TOC2"/>
            <w:tabs>
              <w:tab w:val="right" w:leader="dot" w:pos="9061"/>
            </w:tabs>
            <w:rPr>
              <w:rFonts w:eastAsiaTheme="minorEastAsia"/>
              <w:b w:val="0"/>
              <w:bCs w:val="0"/>
              <w:noProof/>
              <w:lang w:eastAsia="en-AU"/>
            </w:rPr>
          </w:pPr>
          <w:r>
            <w:rPr>
              <w:noProof/>
            </w:rPr>
            <w:t>7.2 Strengthening risk management in the learning environment</w:t>
          </w:r>
          <w:r>
            <w:rPr>
              <w:noProof/>
            </w:rPr>
            <w:tab/>
          </w:r>
          <w:r>
            <w:rPr>
              <w:noProof/>
            </w:rPr>
            <w:fldChar w:fldCharType="begin"/>
          </w:r>
          <w:r>
            <w:rPr>
              <w:noProof/>
            </w:rPr>
            <w:instrText xml:space="preserve"> PAGEREF _Toc17190966 \h </w:instrText>
          </w:r>
          <w:r>
            <w:rPr>
              <w:noProof/>
            </w:rPr>
          </w:r>
          <w:r>
            <w:rPr>
              <w:noProof/>
            </w:rPr>
            <w:fldChar w:fldCharType="separate"/>
          </w:r>
          <w:r>
            <w:rPr>
              <w:noProof/>
            </w:rPr>
            <w:t>154</w:t>
          </w:r>
          <w:r>
            <w:rPr>
              <w:noProof/>
            </w:rPr>
            <w:fldChar w:fldCharType="end"/>
          </w:r>
        </w:p>
        <w:p w14:paraId="1FDC944E" w14:textId="6445F1DE" w:rsidR="007E152B" w:rsidRDefault="007E152B">
          <w:pPr>
            <w:pStyle w:val="TOC2"/>
            <w:tabs>
              <w:tab w:val="right" w:leader="dot" w:pos="9061"/>
            </w:tabs>
            <w:rPr>
              <w:rFonts w:eastAsiaTheme="minorEastAsia"/>
              <w:b w:val="0"/>
              <w:bCs w:val="0"/>
              <w:noProof/>
              <w:lang w:eastAsia="en-AU"/>
            </w:rPr>
          </w:pPr>
          <w:r>
            <w:rPr>
              <w:noProof/>
            </w:rPr>
            <w:t>7.3 Supporting better responses to workplace harm through performance management</w:t>
          </w:r>
          <w:r>
            <w:rPr>
              <w:noProof/>
            </w:rPr>
            <w:tab/>
          </w:r>
          <w:r>
            <w:rPr>
              <w:noProof/>
            </w:rPr>
            <w:fldChar w:fldCharType="begin"/>
          </w:r>
          <w:r>
            <w:rPr>
              <w:noProof/>
            </w:rPr>
            <w:instrText xml:space="preserve"> PAGEREF _Toc17190967 \h </w:instrText>
          </w:r>
          <w:r>
            <w:rPr>
              <w:noProof/>
            </w:rPr>
          </w:r>
          <w:r>
            <w:rPr>
              <w:noProof/>
            </w:rPr>
            <w:fldChar w:fldCharType="separate"/>
          </w:r>
          <w:r>
            <w:rPr>
              <w:noProof/>
            </w:rPr>
            <w:t>160</w:t>
          </w:r>
          <w:r>
            <w:rPr>
              <w:noProof/>
            </w:rPr>
            <w:fldChar w:fldCharType="end"/>
          </w:r>
        </w:p>
        <w:p w14:paraId="6C322629" w14:textId="17CEFE66" w:rsidR="007E152B" w:rsidRDefault="007E152B">
          <w:pPr>
            <w:pStyle w:val="TOC2"/>
            <w:tabs>
              <w:tab w:val="right" w:leader="dot" w:pos="9061"/>
            </w:tabs>
            <w:rPr>
              <w:rFonts w:eastAsiaTheme="minorEastAsia"/>
              <w:b w:val="0"/>
              <w:bCs w:val="0"/>
              <w:noProof/>
              <w:lang w:eastAsia="en-AU"/>
            </w:rPr>
          </w:pPr>
          <w:r>
            <w:rPr>
              <w:noProof/>
            </w:rPr>
            <w:t>7.4 Partnering with people management experts</w:t>
          </w:r>
          <w:r>
            <w:rPr>
              <w:noProof/>
            </w:rPr>
            <w:tab/>
          </w:r>
          <w:r>
            <w:rPr>
              <w:noProof/>
            </w:rPr>
            <w:fldChar w:fldCharType="begin"/>
          </w:r>
          <w:r>
            <w:rPr>
              <w:noProof/>
            </w:rPr>
            <w:instrText xml:space="preserve"> PAGEREF _Toc17190968 \h </w:instrText>
          </w:r>
          <w:r>
            <w:rPr>
              <w:noProof/>
            </w:rPr>
          </w:r>
          <w:r>
            <w:rPr>
              <w:noProof/>
            </w:rPr>
            <w:fldChar w:fldCharType="separate"/>
          </w:r>
          <w:r>
            <w:rPr>
              <w:noProof/>
            </w:rPr>
            <w:t>165</w:t>
          </w:r>
          <w:r>
            <w:rPr>
              <w:noProof/>
            </w:rPr>
            <w:fldChar w:fldCharType="end"/>
          </w:r>
        </w:p>
        <w:p w14:paraId="5AEEEB14" w14:textId="1FFF8590" w:rsidR="007E152B" w:rsidRDefault="007E152B">
          <w:pPr>
            <w:pStyle w:val="TOC1"/>
            <w:tabs>
              <w:tab w:val="right" w:leader="dot" w:pos="9061"/>
            </w:tabs>
            <w:rPr>
              <w:rFonts w:eastAsiaTheme="minorEastAsia"/>
              <w:b w:val="0"/>
              <w:bCs w:val="0"/>
              <w:noProof/>
              <w:sz w:val="22"/>
              <w:szCs w:val="22"/>
              <w:lang w:eastAsia="en-AU"/>
            </w:rPr>
          </w:pPr>
          <w:r>
            <w:rPr>
              <w:noProof/>
            </w:rPr>
            <w:t>Chapter 8.  Responding to workplace harm</w:t>
          </w:r>
          <w:r>
            <w:rPr>
              <w:noProof/>
            </w:rPr>
            <w:tab/>
          </w:r>
          <w:r>
            <w:rPr>
              <w:noProof/>
            </w:rPr>
            <w:fldChar w:fldCharType="begin"/>
          </w:r>
          <w:r>
            <w:rPr>
              <w:noProof/>
            </w:rPr>
            <w:instrText xml:space="preserve"> PAGEREF _Toc17190969 \h </w:instrText>
          </w:r>
          <w:r>
            <w:rPr>
              <w:noProof/>
            </w:rPr>
          </w:r>
          <w:r>
            <w:rPr>
              <w:noProof/>
            </w:rPr>
            <w:fldChar w:fldCharType="separate"/>
          </w:r>
          <w:r>
            <w:rPr>
              <w:noProof/>
            </w:rPr>
            <w:t>170</w:t>
          </w:r>
          <w:r>
            <w:rPr>
              <w:noProof/>
            </w:rPr>
            <w:fldChar w:fldCharType="end"/>
          </w:r>
        </w:p>
        <w:p w14:paraId="1ABD4598" w14:textId="5B1552D6" w:rsidR="007E152B" w:rsidRDefault="007E152B">
          <w:pPr>
            <w:pStyle w:val="TOC2"/>
            <w:tabs>
              <w:tab w:val="right" w:leader="dot" w:pos="9061"/>
            </w:tabs>
            <w:rPr>
              <w:rFonts w:eastAsiaTheme="minorEastAsia"/>
              <w:b w:val="0"/>
              <w:bCs w:val="0"/>
              <w:noProof/>
              <w:lang w:eastAsia="en-AU"/>
            </w:rPr>
          </w:pPr>
          <w:r>
            <w:rPr>
              <w:noProof/>
            </w:rPr>
            <w:t>8.1 Organisational responses to workplace harm</w:t>
          </w:r>
          <w:r>
            <w:rPr>
              <w:noProof/>
            </w:rPr>
            <w:tab/>
          </w:r>
          <w:r>
            <w:rPr>
              <w:noProof/>
            </w:rPr>
            <w:fldChar w:fldCharType="begin"/>
          </w:r>
          <w:r>
            <w:rPr>
              <w:noProof/>
            </w:rPr>
            <w:instrText xml:space="preserve"> PAGEREF _Toc17190970 \h </w:instrText>
          </w:r>
          <w:r>
            <w:rPr>
              <w:noProof/>
            </w:rPr>
          </w:r>
          <w:r>
            <w:rPr>
              <w:noProof/>
            </w:rPr>
            <w:fldChar w:fldCharType="separate"/>
          </w:r>
          <w:r>
            <w:rPr>
              <w:noProof/>
            </w:rPr>
            <w:t>172</w:t>
          </w:r>
          <w:r>
            <w:rPr>
              <w:noProof/>
            </w:rPr>
            <w:fldChar w:fldCharType="end"/>
          </w:r>
        </w:p>
        <w:p w14:paraId="6A239E33" w14:textId="6AAF659E" w:rsidR="007E152B" w:rsidRDefault="007E152B">
          <w:pPr>
            <w:pStyle w:val="TOC2"/>
            <w:tabs>
              <w:tab w:val="right" w:leader="dot" w:pos="9061"/>
            </w:tabs>
            <w:rPr>
              <w:rFonts w:eastAsiaTheme="minorEastAsia"/>
              <w:b w:val="0"/>
              <w:bCs w:val="0"/>
              <w:noProof/>
              <w:lang w:eastAsia="en-AU"/>
            </w:rPr>
          </w:pPr>
          <w:r>
            <w:rPr>
              <w:noProof/>
            </w:rPr>
            <w:t>8.2 Strengthening the disciplinary system</w:t>
          </w:r>
          <w:r>
            <w:rPr>
              <w:noProof/>
            </w:rPr>
            <w:tab/>
          </w:r>
          <w:r>
            <w:rPr>
              <w:noProof/>
            </w:rPr>
            <w:fldChar w:fldCharType="begin"/>
          </w:r>
          <w:r>
            <w:rPr>
              <w:noProof/>
            </w:rPr>
            <w:instrText xml:space="preserve"> PAGEREF _Toc17190971 \h </w:instrText>
          </w:r>
          <w:r>
            <w:rPr>
              <w:noProof/>
            </w:rPr>
          </w:r>
          <w:r>
            <w:rPr>
              <w:noProof/>
            </w:rPr>
            <w:fldChar w:fldCharType="separate"/>
          </w:r>
          <w:r>
            <w:rPr>
              <w:noProof/>
            </w:rPr>
            <w:t>184</w:t>
          </w:r>
          <w:r>
            <w:rPr>
              <w:noProof/>
            </w:rPr>
            <w:fldChar w:fldCharType="end"/>
          </w:r>
        </w:p>
        <w:p w14:paraId="7378FD64" w14:textId="28CD357E" w:rsidR="007E152B" w:rsidRDefault="007E152B">
          <w:pPr>
            <w:pStyle w:val="TOC2"/>
            <w:tabs>
              <w:tab w:val="right" w:leader="dot" w:pos="9061"/>
            </w:tabs>
            <w:rPr>
              <w:rFonts w:eastAsiaTheme="minorEastAsia"/>
              <w:b w:val="0"/>
              <w:bCs w:val="0"/>
              <w:noProof/>
              <w:lang w:eastAsia="en-AU"/>
            </w:rPr>
          </w:pPr>
          <w:r>
            <w:rPr>
              <w:noProof/>
            </w:rPr>
            <w:t>8.3 Best-practice reviews of disciplinary decisions</w:t>
          </w:r>
          <w:r>
            <w:rPr>
              <w:noProof/>
            </w:rPr>
            <w:tab/>
          </w:r>
          <w:r>
            <w:rPr>
              <w:noProof/>
            </w:rPr>
            <w:fldChar w:fldCharType="begin"/>
          </w:r>
          <w:r>
            <w:rPr>
              <w:noProof/>
            </w:rPr>
            <w:instrText xml:space="preserve"> PAGEREF _Toc17190972 \h </w:instrText>
          </w:r>
          <w:r>
            <w:rPr>
              <w:noProof/>
            </w:rPr>
          </w:r>
          <w:r>
            <w:rPr>
              <w:noProof/>
            </w:rPr>
            <w:fldChar w:fldCharType="separate"/>
          </w:r>
          <w:r>
            <w:rPr>
              <w:noProof/>
            </w:rPr>
            <w:t>192</w:t>
          </w:r>
          <w:r>
            <w:rPr>
              <w:noProof/>
            </w:rPr>
            <w:fldChar w:fldCharType="end"/>
          </w:r>
        </w:p>
        <w:p w14:paraId="039DD0A1" w14:textId="5D0E1E9C" w:rsidR="007E152B" w:rsidRDefault="007E152B">
          <w:pPr>
            <w:pStyle w:val="TOC1"/>
            <w:tabs>
              <w:tab w:val="right" w:leader="dot" w:pos="9061"/>
            </w:tabs>
            <w:rPr>
              <w:rFonts w:eastAsiaTheme="minorEastAsia"/>
              <w:b w:val="0"/>
              <w:bCs w:val="0"/>
              <w:noProof/>
              <w:sz w:val="22"/>
              <w:szCs w:val="22"/>
              <w:lang w:eastAsia="en-AU"/>
            </w:rPr>
          </w:pPr>
          <w:r>
            <w:rPr>
              <w:noProof/>
            </w:rPr>
            <w:t>Part III</w:t>
          </w:r>
          <w:r w:rsidRPr="00947373">
            <w:rPr>
              <w:rFonts w:ascii="Playfair Display" w:hAnsi="Playfair Display" w:cs="Times New Roman"/>
              <w:noProof/>
              <w:color w:val="654CFF"/>
              <w:lang w:val="en-GB" w:eastAsia="en-GB"/>
            </w:rPr>
            <w:t xml:space="preserve">.  </w:t>
          </w:r>
          <w:r>
            <w:rPr>
              <w:noProof/>
            </w:rPr>
            <w:t xml:space="preserve">The state of </w:t>
          </w:r>
          <w:r w:rsidRPr="00947373">
            <w:rPr>
              <w:rFonts w:ascii="Playfair Display" w:hAnsi="Playfair Display" w:cs="Times New Roman"/>
              <w:noProof/>
              <w:color w:val="654CFF"/>
              <w:lang w:val="en-GB" w:eastAsia="en-GB"/>
            </w:rPr>
            <w:t xml:space="preserve"> </w:t>
          </w:r>
          <w:r>
            <w:rPr>
              <w:noProof/>
            </w:rPr>
            <w:t xml:space="preserve">gender equality in </w:t>
          </w:r>
          <w:r w:rsidRPr="00947373">
            <w:rPr>
              <w:rFonts w:ascii="Playfair Display" w:hAnsi="Playfair Display" w:cs="Times New Roman"/>
              <w:noProof/>
              <w:color w:val="654CFF"/>
              <w:lang w:val="en-GB" w:eastAsia="en-GB"/>
            </w:rPr>
            <w:t xml:space="preserve"> </w:t>
          </w:r>
          <w:r>
            <w:rPr>
              <w:noProof/>
            </w:rPr>
            <w:t>Victoria Police</w:t>
          </w:r>
          <w:r>
            <w:rPr>
              <w:noProof/>
            </w:rPr>
            <w:tab/>
          </w:r>
          <w:r>
            <w:rPr>
              <w:noProof/>
            </w:rPr>
            <w:fldChar w:fldCharType="begin"/>
          </w:r>
          <w:r>
            <w:rPr>
              <w:noProof/>
            </w:rPr>
            <w:instrText xml:space="preserve"> PAGEREF _Toc17190973 \h </w:instrText>
          </w:r>
          <w:r>
            <w:rPr>
              <w:noProof/>
            </w:rPr>
          </w:r>
          <w:r>
            <w:rPr>
              <w:noProof/>
            </w:rPr>
            <w:fldChar w:fldCharType="separate"/>
          </w:r>
          <w:r>
            <w:rPr>
              <w:noProof/>
            </w:rPr>
            <w:t>196</w:t>
          </w:r>
          <w:r>
            <w:rPr>
              <w:noProof/>
            </w:rPr>
            <w:fldChar w:fldCharType="end"/>
          </w:r>
        </w:p>
        <w:p w14:paraId="58596829" w14:textId="455B0D08" w:rsidR="007E152B" w:rsidRDefault="007E152B">
          <w:pPr>
            <w:pStyle w:val="TOC2"/>
            <w:tabs>
              <w:tab w:val="right" w:leader="dot" w:pos="9061"/>
            </w:tabs>
            <w:rPr>
              <w:rFonts w:eastAsiaTheme="minorEastAsia"/>
              <w:b w:val="0"/>
              <w:bCs w:val="0"/>
              <w:noProof/>
              <w:lang w:eastAsia="en-AU"/>
            </w:rPr>
          </w:pPr>
          <w:r>
            <w:rPr>
              <w:noProof/>
            </w:rPr>
            <w:t>Victoria Police’s journey of change since 2015</w:t>
          </w:r>
          <w:r>
            <w:rPr>
              <w:noProof/>
            </w:rPr>
            <w:tab/>
          </w:r>
          <w:r>
            <w:rPr>
              <w:noProof/>
            </w:rPr>
            <w:fldChar w:fldCharType="begin"/>
          </w:r>
          <w:r>
            <w:rPr>
              <w:noProof/>
            </w:rPr>
            <w:instrText xml:space="preserve"> PAGEREF _Toc17190974 \h </w:instrText>
          </w:r>
          <w:r>
            <w:rPr>
              <w:noProof/>
            </w:rPr>
          </w:r>
          <w:r>
            <w:rPr>
              <w:noProof/>
            </w:rPr>
            <w:fldChar w:fldCharType="separate"/>
          </w:r>
          <w:r>
            <w:rPr>
              <w:noProof/>
            </w:rPr>
            <w:t>196</w:t>
          </w:r>
          <w:r>
            <w:rPr>
              <w:noProof/>
            </w:rPr>
            <w:fldChar w:fldCharType="end"/>
          </w:r>
        </w:p>
        <w:p w14:paraId="78FDC528" w14:textId="46D835B4" w:rsidR="007E152B" w:rsidRDefault="007E152B">
          <w:pPr>
            <w:pStyle w:val="TOC2"/>
            <w:tabs>
              <w:tab w:val="right" w:leader="dot" w:pos="9061"/>
            </w:tabs>
            <w:rPr>
              <w:rFonts w:eastAsiaTheme="minorEastAsia"/>
              <w:b w:val="0"/>
              <w:bCs w:val="0"/>
              <w:noProof/>
              <w:lang w:eastAsia="en-AU"/>
            </w:rPr>
          </w:pPr>
          <w:r>
            <w:rPr>
              <w:noProof/>
            </w:rPr>
            <w:t>Building a roadmap to drive change</w:t>
          </w:r>
          <w:r>
            <w:rPr>
              <w:noProof/>
            </w:rPr>
            <w:tab/>
          </w:r>
          <w:r>
            <w:rPr>
              <w:noProof/>
            </w:rPr>
            <w:fldChar w:fldCharType="begin"/>
          </w:r>
          <w:r>
            <w:rPr>
              <w:noProof/>
            </w:rPr>
            <w:instrText xml:space="preserve"> PAGEREF _Toc17190975 \h </w:instrText>
          </w:r>
          <w:r>
            <w:rPr>
              <w:noProof/>
            </w:rPr>
          </w:r>
          <w:r>
            <w:rPr>
              <w:noProof/>
            </w:rPr>
            <w:fldChar w:fldCharType="separate"/>
          </w:r>
          <w:r>
            <w:rPr>
              <w:noProof/>
            </w:rPr>
            <w:t>201</w:t>
          </w:r>
          <w:r>
            <w:rPr>
              <w:noProof/>
            </w:rPr>
            <w:fldChar w:fldCharType="end"/>
          </w:r>
        </w:p>
        <w:p w14:paraId="3A818EAF" w14:textId="62E8079B" w:rsidR="007E152B" w:rsidRDefault="007E152B">
          <w:pPr>
            <w:pStyle w:val="TOC1"/>
            <w:tabs>
              <w:tab w:val="right" w:leader="dot" w:pos="9061"/>
            </w:tabs>
            <w:rPr>
              <w:rFonts w:eastAsiaTheme="minorEastAsia"/>
              <w:b w:val="0"/>
              <w:bCs w:val="0"/>
              <w:noProof/>
              <w:sz w:val="22"/>
              <w:szCs w:val="22"/>
              <w:lang w:eastAsia="en-AU"/>
            </w:rPr>
          </w:pPr>
          <w:r w:rsidRPr="00947373">
            <w:rPr>
              <w:noProof/>
              <w:lang w:val="en-GB"/>
            </w:rPr>
            <w:t>Chapter 9. Gender equality  in Victoria Police in 2018</w:t>
          </w:r>
          <w:r>
            <w:rPr>
              <w:noProof/>
            </w:rPr>
            <w:tab/>
          </w:r>
          <w:r>
            <w:rPr>
              <w:noProof/>
            </w:rPr>
            <w:fldChar w:fldCharType="begin"/>
          </w:r>
          <w:r>
            <w:rPr>
              <w:noProof/>
            </w:rPr>
            <w:instrText xml:space="preserve"> PAGEREF _Toc17190976 \h </w:instrText>
          </w:r>
          <w:r>
            <w:rPr>
              <w:noProof/>
            </w:rPr>
          </w:r>
          <w:r>
            <w:rPr>
              <w:noProof/>
            </w:rPr>
            <w:fldChar w:fldCharType="separate"/>
          </w:r>
          <w:r>
            <w:rPr>
              <w:noProof/>
            </w:rPr>
            <w:t>205</w:t>
          </w:r>
          <w:r>
            <w:rPr>
              <w:noProof/>
            </w:rPr>
            <w:fldChar w:fldCharType="end"/>
          </w:r>
        </w:p>
        <w:p w14:paraId="174BB2DB" w14:textId="465000A5" w:rsidR="007E152B" w:rsidRDefault="007E152B">
          <w:pPr>
            <w:pStyle w:val="TOC2"/>
            <w:tabs>
              <w:tab w:val="right" w:leader="dot" w:pos="9061"/>
            </w:tabs>
            <w:rPr>
              <w:rFonts w:eastAsiaTheme="minorEastAsia"/>
              <w:b w:val="0"/>
              <w:bCs w:val="0"/>
              <w:noProof/>
              <w:lang w:eastAsia="en-AU"/>
            </w:rPr>
          </w:pPr>
          <w:r>
            <w:rPr>
              <w:noProof/>
            </w:rPr>
            <w:t>9.1 Current experiences of workplace harm</w:t>
          </w:r>
          <w:r>
            <w:rPr>
              <w:noProof/>
            </w:rPr>
            <w:tab/>
          </w:r>
          <w:r>
            <w:rPr>
              <w:noProof/>
            </w:rPr>
            <w:fldChar w:fldCharType="begin"/>
          </w:r>
          <w:r>
            <w:rPr>
              <w:noProof/>
            </w:rPr>
            <w:instrText xml:space="preserve"> PAGEREF _Toc17190977 \h </w:instrText>
          </w:r>
          <w:r>
            <w:rPr>
              <w:noProof/>
            </w:rPr>
          </w:r>
          <w:r>
            <w:rPr>
              <w:noProof/>
            </w:rPr>
            <w:fldChar w:fldCharType="separate"/>
          </w:r>
          <w:r>
            <w:rPr>
              <w:noProof/>
            </w:rPr>
            <w:t>207</w:t>
          </w:r>
          <w:r>
            <w:rPr>
              <w:noProof/>
            </w:rPr>
            <w:fldChar w:fldCharType="end"/>
          </w:r>
        </w:p>
        <w:p w14:paraId="4E1948E2" w14:textId="75859833" w:rsidR="007E152B" w:rsidRDefault="007E152B">
          <w:pPr>
            <w:pStyle w:val="TOC2"/>
            <w:tabs>
              <w:tab w:val="right" w:leader="dot" w:pos="9061"/>
            </w:tabs>
            <w:rPr>
              <w:rFonts w:eastAsiaTheme="minorEastAsia"/>
              <w:b w:val="0"/>
              <w:bCs w:val="0"/>
              <w:noProof/>
              <w:lang w:eastAsia="en-AU"/>
            </w:rPr>
          </w:pPr>
          <w:r>
            <w:rPr>
              <w:noProof/>
            </w:rPr>
            <w:t>9.2 Progress towards gender equality</w:t>
          </w:r>
          <w:r>
            <w:rPr>
              <w:noProof/>
            </w:rPr>
            <w:tab/>
          </w:r>
          <w:r>
            <w:rPr>
              <w:noProof/>
            </w:rPr>
            <w:fldChar w:fldCharType="begin"/>
          </w:r>
          <w:r>
            <w:rPr>
              <w:noProof/>
            </w:rPr>
            <w:instrText xml:space="preserve"> PAGEREF _Toc17190978 \h </w:instrText>
          </w:r>
          <w:r>
            <w:rPr>
              <w:noProof/>
            </w:rPr>
          </w:r>
          <w:r>
            <w:rPr>
              <w:noProof/>
            </w:rPr>
            <w:fldChar w:fldCharType="separate"/>
          </w:r>
          <w:r>
            <w:rPr>
              <w:noProof/>
            </w:rPr>
            <w:t>217</w:t>
          </w:r>
          <w:r>
            <w:rPr>
              <w:noProof/>
            </w:rPr>
            <w:fldChar w:fldCharType="end"/>
          </w:r>
        </w:p>
        <w:p w14:paraId="3B0DF153" w14:textId="12AE532D" w:rsidR="007E152B" w:rsidRDefault="007E152B">
          <w:pPr>
            <w:pStyle w:val="TOC1"/>
            <w:tabs>
              <w:tab w:val="right" w:leader="dot" w:pos="9061"/>
            </w:tabs>
            <w:rPr>
              <w:rFonts w:eastAsiaTheme="minorEastAsia"/>
              <w:b w:val="0"/>
              <w:bCs w:val="0"/>
              <w:noProof/>
              <w:sz w:val="22"/>
              <w:szCs w:val="22"/>
              <w:lang w:eastAsia="en-AU"/>
            </w:rPr>
          </w:pPr>
          <w:r>
            <w:rPr>
              <w:noProof/>
            </w:rPr>
            <w:t>Chapter 10.  Embedding gender equality in Victoria Police by 2030</w:t>
          </w:r>
          <w:r>
            <w:rPr>
              <w:noProof/>
            </w:rPr>
            <w:tab/>
          </w:r>
          <w:r>
            <w:rPr>
              <w:noProof/>
            </w:rPr>
            <w:fldChar w:fldCharType="begin"/>
          </w:r>
          <w:r>
            <w:rPr>
              <w:noProof/>
            </w:rPr>
            <w:instrText xml:space="preserve"> PAGEREF _Toc17190979 \h </w:instrText>
          </w:r>
          <w:r>
            <w:rPr>
              <w:noProof/>
            </w:rPr>
          </w:r>
          <w:r>
            <w:rPr>
              <w:noProof/>
            </w:rPr>
            <w:fldChar w:fldCharType="separate"/>
          </w:r>
          <w:r>
            <w:rPr>
              <w:noProof/>
            </w:rPr>
            <w:t>232</w:t>
          </w:r>
          <w:r>
            <w:rPr>
              <w:noProof/>
            </w:rPr>
            <w:fldChar w:fldCharType="end"/>
          </w:r>
        </w:p>
        <w:p w14:paraId="20EFD439" w14:textId="035CC835" w:rsidR="007E152B" w:rsidRDefault="007E152B">
          <w:pPr>
            <w:pStyle w:val="TOC2"/>
            <w:tabs>
              <w:tab w:val="right" w:leader="dot" w:pos="9061"/>
            </w:tabs>
            <w:rPr>
              <w:rFonts w:eastAsiaTheme="minorEastAsia"/>
              <w:b w:val="0"/>
              <w:bCs w:val="0"/>
              <w:noProof/>
              <w:lang w:eastAsia="en-AU"/>
            </w:rPr>
          </w:pPr>
          <w:r>
            <w:rPr>
              <w:noProof/>
            </w:rPr>
            <w:t>10.1 Where to next for Victoria Police?</w:t>
          </w:r>
          <w:r>
            <w:rPr>
              <w:noProof/>
            </w:rPr>
            <w:tab/>
          </w:r>
          <w:r>
            <w:rPr>
              <w:noProof/>
            </w:rPr>
            <w:fldChar w:fldCharType="begin"/>
          </w:r>
          <w:r>
            <w:rPr>
              <w:noProof/>
            </w:rPr>
            <w:instrText xml:space="preserve"> PAGEREF _Toc17190980 \h </w:instrText>
          </w:r>
          <w:r>
            <w:rPr>
              <w:noProof/>
            </w:rPr>
          </w:r>
          <w:r>
            <w:rPr>
              <w:noProof/>
            </w:rPr>
            <w:fldChar w:fldCharType="separate"/>
          </w:r>
          <w:r>
            <w:rPr>
              <w:noProof/>
            </w:rPr>
            <w:t>233</w:t>
          </w:r>
          <w:r>
            <w:rPr>
              <w:noProof/>
            </w:rPr>
            <w:fldChar w:fldCharType="end"/>
          </w:r>
        </w:p>
        <w:p w14:paraId="2BAD44BB" w14:textId="3C8F46EE" w:rsidR="007E152B" w:rsidRDefault="007E152B">
          <w:pPr>
            <w:pStyle w:val="TOC2"/>
            <w:tabs>
              <w:tab w:val="right" w:leader="dot" w:pos="9061"/>
            </w:tabs>
            <w:rPr>
              <w:rFonts w:eastAsiaTheme="minorEastAsia"/>
              <w:b w:val="0"/>
              <w:bCs w:val="0"/>
              <w:noProof/>
              <w:lang w:eastAsia="en-AU"/>
            </w:rPr>
          </w:pPr>
          <w:r>
            <w:rPr>
              <w:noProof/>
            </w:rPr>
            <w:t>10.2 Key findings and recommendations</w:t>
          </w:r>
          <w:r>
            <w:rPr>
              <w:noProof/>
            </w:rPr>
            <w:tab/>
          </w:r>
          <w:r>
            <w:rPr>
              <w:noProof/>
            </w:rPr>
            <w:fldChar w:fldCharType="begin"/>
          </w:r>
          <w:r>
            <w:rPr>
              <w:noProof/>
            </w:rPr>
            <w:instrText xml:space="preserve"> PAGEREF _Toc17190981 \h </w:instrText>
          </w:r>
          <w:r>
            <w:rPr>
              <w:noProof/>
            </w:rPr>
          </w:r>
          <w:r>
            <w:rPr>
              <w:noProof/>
            </w:rPr>
            <w:fldChar w:fldCharType="separate"/>
          </w:r>
          <w:r>
            <w:rPr>
              <w:noProof/>
            </w:rPr>
            <w:t>234</w:t>
          </w:r>
          <w:r>
            <w:rPr>
              <w:noProof/>
            </w:rPr>
            <w:fldChar w:fldCharType="end"/>
          </w:r>
        </w:p>
        <w:p w14:paraId="3132925A" w14:textId="0A566C76" w:rsidR="007E152B" w:rsidRDefault="007E152B">
          <w:pPr>
            <w:pStyle w:val="TOC1"/>
            <w:tabs>
              <w:tab w:val="left" w:pos="1440"/>
              <w:tab w:val="right" w:leader="dot" w:pos="9061"/>
            </w:tabs>
            <w:rPr>
              <w:rFonts w:eastAsiaTheme="minorEastAsia"/>
              <w:b w:val="0"/>
              <w:bCs w:val="0"/>
              <w:noProof/>
              <w:sz w:val="22"/>
              <w:szCs w:val="22"/>
              <w:lang w:eastAsia="en-AU"/>
            </w:rPr>
          </w:pPr>
          <w:r>
            <w:rPr>
              <w:noProof/>
            </w:rPr>
            <w:t>Appendix A</w:t>
          </w:r>
          <w:r>
            <w:rPr>
              <w:rFonts w:eastAsiaTheme="minorEastAsia"/>
              <w:b w:val="0"/>
              <w:bCs w:val="0"/>
              <w:noProof/>
              <w:sz w:val="22"/>
              <w:szCs w:val="22"/>
              <w:lang w:eastAsia="en-AU"/>
            </w:rPr>
            <w:tab/>
          </w:r>
          <w:r>
            <w:rPr>
              <w:noProof/>
            </w:rPr>
            <w:t>Terms of Reference</w:t>
          </w:r>
          <w:r>
            <w:rPr>
              <w:noProof/>
            </w:rPr>
            <w:tab/>
          </w:r>
          <w:r>
            <w:rPr>
              <w:noProof/>
            </w:rPr>
            <w:fldChar w:fldCharType="begin"/>
          </w:r>
          <w:r>
            <w:rPr>
              <w:noProof/>
            </w:rPr>
            <w:instrText xml:space="preserve"> PAGEREF _Toc17190982 \h </w:instrText>
          </w:r>
          <w:r>
            <w:rPr>
              <w:noProof/>
            </w:rPr>
          </w:r>
          <w:r>
            <w:rPr>
              <w:noProof/>
            </w:rPr>
            <w:fldChar w:fldCharType="separate"/>
          </w:r>
          <w:r>
            <w:rPr>
              <w:noProof/>
            </w:rPr>
            <w:t>269</w:t>
          </w:r>
          <w:r>
            <w:rPr>
              <w:noProof/>
            </w:rPr>
            <w:fldChar w:fldCharType="end"/>
          </w:r>
        </w:p>
        <w:p w14:paraId="7C25470E" w14:textId="3165A38E" w:rsidR="007E152B" w:rsidRDefault="007E152B">
          <w:pPr>
            <w:pStyle w:val="TOC1"/>
            <w:tabs>
              <w:tab w:val="right" w:leader="dot" w:pos="9061"/>
            </w:tabs>
            <w:rPr>
              <w:rFonts w:eastAsiaTheme="minorEastAsia"/>
              <w:b w:val="0"/>
              <w:bCs w:val="0"/>
              <w:noProof/>
              <w:sz w:val="22"/>
              <w:szCs w:val="22"/>
              <w:lang w:eastAsia="en-AU"/>
            </w:rPr>
          </w:pPr>
          <w:r>
            <w:rPr>
              <w:noProof/>
            </w:rPr>
            <w:t>Appendix B</w:t>
          </w:r>
          <w:r w:rsidRPr="00947373">
            <w:rPr>
              <w:rFonts w:ascii="Roboto" w:hAnsi="Roboto" w:cs="Times New Roman"/>
              <w:noProof/>
              <w:color w:val="7961AA"/>
              <w:lang w:val="en-GB" w:eastAsia="en-GB"/>
            </w:rPr>
            <w:t>.</w:t>
          </w:r>
          <w:r>
            <w:rPr>
              <w:noProof/>
            </w:rPr>
            <w:t xml:space="preserve"> Audit framework</w:t>
          </w:r>
          <w:r>
            <w:rPr>
              <w:noProof/>
            </w:rPr>
            <w:tab/>
          </w:r>
          <w:r>
            <w:rPr>
              <w:noProof/>
            </w:rPr>
            <w:fldChar w:fldCharType="begin"/>
          </w:r>
          <w:r>
            <w:rPr>
              <w:noProof/>
            </w:rPr>
            <w:instrText xml:space="preserve"> PAGEREF _Toc17190983 \h </w:instrText>
          </w:r>
          <w:r>
            <w:rPr>
              <w:noProof/>
            </w:rPr>
          </w:r>
          <w:r>
            <w:rPr>
              <w:noProof/>
            </w:rPr>
            <w:fldChar w:fldCharType="separate"/>
          </w:r>
          <w:r>
            <w:rPr>
              <w:noProof/>
            </w:rPr>
            <w:t>270</w:t>
          </w:r>
          <w:r>
            <w:rPr>
              <w:noProof/>
            </w:rPr>
            <w:fldChar w:fldCharType="end"/>
          </w:r>
        </w:p>
        <w:p w14:paraId="3D23E56A" w14:textId="25269414" w:rsidR="007E152B" w:rsidRDefault="007E152B">
          <w:pPr>
            <w:pStyle w:val="TOC1"/>
            <w:tabs>
              <w:tab w:val="right" w:leader="dot" w:pos="9061"/>
            </w:tabs>
            <w:rPr>
              <w:rFonts w:eastAsiaTheme="minorEastAsia"/>
              <w:b w:val="0"/>
              <w:bCs w:val="0"/>
              <w:noProof/>
              <w:sz w:val="22"/>
              <w:szCs w:val="22"/>
              <w:lang w:eastAsia="en-AU"/>
            </w:rPr>
          </w:pPr>
          <w:r>
            <w:rPr>
              <w:noProof/>
            </w:rPr>
            <w:t>Appendix C</w:t>
          </w:r>
          <w:r w:rsidRPr="00947373">
            <w:rPr>
              <w:rFonts w:ascii="Roboto" w:hAnsi="Roboto" w:cs="Times New Roman"/>
              <w:noProof/>
              <w:color w:val="7961AA"/>
              <w:lang w:val="en-GB" w:eastAsia="en-GB"/>
            </w:rPr>
            <w:t>.</w:t>
          </w:r>
          <w:r>
            <w:rPr>
              <w:noProof/>
            </w:rPr>
            <w:t xml:space="preserve"> Outcome monitoring framework</w:t>
          </w:r>
          <w:r>
            <w:rPr>
              <w:noProof/>
            </w:rPr>
            <w:tab/>
          </w:r>
          <w:r>
            <w:rPr>
              <w:noProof/>
            </w:rPr>
            <w:fldChar w:fldCharType="begin"/>
          </w:r>
          <w:r>
            <w:rPr>
              <w:noProof/>
            </w:rPr>
            <w:instrText xml:space="preserve"> PAGEREF _Toc17190984 \h </w:instrText>
          </w:r>
          <w:r>
            <w:rPr>
              <w:noProof/>
            </w:rPr>
          </w:r>
          <w:r>
            <w:rPr>
              <w:noProof/>
            </w:rPr>
            <w:fldChar w:fldCharType="separate"/>
          </w:r>
          <w:r>
            <w:rPr>
              <w:noProof/>
            </w:rPr>
            <w:t>273</w:t>
          </w:r>
          <w:r>
            <w:rPr>
              <w:noProof/>
            </w:rPr>
            <w:fldChar w:fldCharType="end"/>
          </w:r>
        </w:p>
        <w:p w14:paraId="2524DAC4" w14:textId="79828E06" w:rsidR="007E152B" w:rsidRDefault="007E152B">
          <w:pPr>
            <w:pStyle w:val="TOC1"/>
            <w:tabs>
              <w:tab w:val="right" w:leader="dot" w:pos="9061"/>
            </w:tabs>
            <w:rPr>
              <w:rFonts w:eastAsiaTheme="minorEastAsia"/>
              <w:b w:val="0"/>
              <w:bCs w:val="0"/>
              <w:noProof/>
              <w:sz w:val="22"/>
              <w:szCs w:val="22"/>
              <w:lang w:eastAsia="en-AU"/>
            </w:rPr>
          </w:pPr>
          <w:r>
            <w:rPr>
              <w:noProof/>
            </w:rPr>
            <w:t>Appendix D</w:t>
          </w:r>
          <w:r w:rsidRPr="00947373">
            <w:rPr>
              <w:rFonts w:ascii="Roboto" w:hAnsi="Roboto" w:cs="Times New Roman"/>
              <w:noProof/>
              <w:color w:val="7961AA"/>
              <w:lang w:val="en-GB" w:eastAsia="en-GB"/>
            </w:rPr>
            <w:t>.</w:t>
          </w:r>
          <w:r>
            <w:rPr>
              <w:noProof/>
            </w:rPr>
            <w:t xml:space="preserve"> Survey questionnaire</w:t>
          </w:r>
          <w:r>
            <w:rPr>
              <w:noProof/>
            </w:rPr>
            <w:tab/>
          </w:r>
          <w:r>
            <w:rPr>
              <w:noProof/>
            </w:rPr>
            <w:fldChar w:fldCharType="begin"/>
          </w:r>
          <w:r>
            <w:rPr>
              <w:noProof/>
            </w:rPr>
            <w:instrText xml:space="preserve"> PAGEREF _Toc17190985 \h </w:instrText>
          </w:r>
          <w:r>
            <w:rPr>
              <w:noProof/>
            </w:rPr>
          </w:r>
          <w:r>
            <w:rPr>
              <w:noProof/>
            </w:rPr>
            <w:fldChar w:fldCharType="separate"/>
          </w:r>
          <w:r>
            <w:rPr>
              <w:noProof/>
            </w:rPr>
            <w:t>275</w:t>
          </w:r>
          <w:r>
            <w:rPr>
              <w:noProof/>
            </w:rPr>
            <w:fldChar w:fldCharType="end"/>
          </w:r>
        </w:p>
        <w:p w14:paraId="054413F4" w14:textId="4AB038BD" w:rsidR="006A013A" w:rsidRDefault="00844566" w:rsidP="00844566">
          <w:pPr>
            <w:outlineLvl w:val="1"/>
          </w:pPr>
          <w:r>
            <w:rPr>
              <w:rFonts w:asciiTheme="minorHAnsi" w:hAnsiTheme="minorHAnsi"/>
              <w:szCs w:val="24"/>
            </w:rPr>
            <w:fldChar w:fldCharType="end"/>
          </w:r>
        </w:p>
      </w:sdtContent>
    </w:sdt>
    <w:p w14:paraId="1FBE2AE5" w14:textId="77777777" w:rsidR="006A013A" w:rsidRDefault="006A013A">
      <w:pPr>
        <w:spacing w:before="0" w:after="200" w:line="276" w:lineRule="auto"/>
        <w:rPr>
          <w:rFonts w:eastAsia="Times New Roman" w:cs="Arial"/>
          <w:bCs/>
          <w:sz w:val="48"/>
          <w:szCs w:val="32"/>
          <w:lang w:eastAsia="en-AU"/>
        </w:rPr>
      </w:pPr>
      <w:r>
        <w:br w:type="page"/>
      </w:r>
    </w:p>
    <w:p w14:paraId="5D804FF5" w14:textId="77777777" w:rsidR="00892B67" w:rsidRPr="00892B67" w:rsidRDefault="00892B67" w:rsidP="00892B67">
      <w:pPr>
        <w:pStyle w:val="Heading1"/>
        <w:rPr>
          <w:lang w:val="en-GB"/>
        </w:rPr>
      </w:pPr>
      <w:bookmarkStart w:id="0" w:name="_Toc17190922"/>
      <w:r w:rsidRPr="00892B67">
        <w:rPr>
          <w:lang w:val="en-GB"/>
        </w:rPr>
        <w:lastRenderedPageBreak/>
        <w:t>Message from the Commissioner</w:t>
      </w:r>
      <w:bookmarkEnd w:id="0"/>
    </w:p>
    <w:p w14:paraId="1E884FC2" w14:textId="77777777" w:rsidR="00892B67" w:rsidRPr="00892B67" w:rsidRDefault="00892B67" w:rsidP="00892B67">
      <w:pPr>
        <w:pStyle w:val="BodyText"/>
        <w:rPr>
          <w:lang w:val="en-GB"/>
        </w:rPr>
      </w:pPr>
      <w:r w:rsidRPr="00892B67">
        <w:rPr>
          <w:lang w:val="en-GB"/>
        </w:rPr>
        <w:t>On 25 June 2019, a 31-year old nurse from Melbourne became the 32nd woman to have been killed in Australia this year in an alleged act of family violence. Eleven children have also died. Countless others have been physically, emotionally and financially abused. </w:t>
      </w:r>
    </w:p>
    <w:p w14:paraId="6E689293" w14:textId="77777777" w:rsidR="00892B67" w:rsidRPr="00892B67" w:rsidRDefault="00892B67" w:rsidP="00892B67">
      <w:pPr>
        <w:pStyle w:val="BodyText"/>
        <w:rPr>
          <w:lang w:val="en-GB"/>
        </w:rPr>
      </w:pPr>
      <w:r w:rsidRPr="00892B67">
        <w:rPr>
          <w:lang w:val="en-GB"/>
        </w:rPr>
        <w:t>Victoria Police are on the frontline of family and sexual violence in this state. On any given day, 40 to 60 per cent of Victoria Police call outs are in response to family violence. </w:t>
      </w:r>
    </w:p>
    <w:p w14:paraId="3CCC0E15" w14:textId="77777777" w:rsidR="00892B67" w:rsidRPr="00892B67" w:rsidRDefault="00892B67" w:rsidP="00892B67">
      <w:pPr>
        <w:pStyle w:val="BodyText"/>
        <w:rPr>
          <w:lang w:val="en-GB"/>
        </w:rPr>
      </w:pPr>
      <w:r w:rsidRPr="00892B67">
        <w:rPr>
          <w:lang w:val="en-GB"/>
        </w:rPr>
        <w:t>Family violence is a highly gendered crime and it is symptomatic of, and directly linked to, gender inequality. This inequality presents itself in pervasive sexual harassment in workplaces, sporting clubs, universities and other public spaces. It is manifest in the persistent gender wage gap, the disproportionate burden women carry for caring responsibilities and the growing number of women and children experiencing homelessness seeking safety from violence. It lingers in our outdated notions of roles that are suitable for women and those that are appropriate for men. It is, in its most extreme form, in the sexual assault and abuse of women and young girls and how we believe and support them.</w:t>
      </w:r>
    </w:p>
    <w:p w14:paraId="7B451F0E" w14:textId="77777777" w:rsidR="00892B67" w:rsidRPr="00892B67" w:rsidRDefault="00892B67" w:rsidP="00892B67">
      <w:pPr>
        <w:pStyle w:val="BodyText"/>
        <w:rPr>
          <w:lang w:val="en-GB"/>
        </w:rPr>
      </w:pPr>
      <w:r w:rsidRPr="00892B67">
        <w:rPr>
          <w:lang w:val="en-GB"/>
        </w:rPr>
        <w:t>Five years ago, the Commission was approached by Victoria Police to investigate the nature, prevalence, drivers and impact of sex discrimination and sexual harassment, including predatory behaviour, in their organisation. There were several important motivators for this work, but one of the critical questions for Victoria Police was this: ‘How can we effectively respond to family and gendered violence if our own organisation is not a safe place for women to come to work?’ Another was: ‘How do we best ensure the health, safety and wellbeing of the organisation’s employees?’</w:t>
      </w:r>
    </w:p>
    <w:p w14:paraId="25C55DB7" w14:textId="77777777" w:rsidR="00892B67" w:rsidRPr="00892B67" w:rsidRDefault="00892B67" w:rsidP="00892B67">
      <w:pPr>
        <w:pStyle w:val="BodyText"/>
        <w:rPr>
          <w:lang w:val="en-GB"/>
        </w:rPr>
      </w:pPr>
      <w:r w:rsidRPr="00892B67">
        <w:rPr>
          <w:lang w:val="en-GB"/>
        </w:rPr>
        <w:t>Victoria Police, as one of the state’s largest employers, is a microcosm of social, cultural and economic paradigms and the story of women in Victoria Police is in many ways tainted by long-standing sex discrimination, inequality and gendered abuse of power. </w:t>
      </w:r>
    </w:p>
    <w:p w14:paraId="1FA8F240" w14:textId="77777777" w:rsidR="00892B67" w:rsidRPr="00892B67" w:rsidRDefault="00892B67" w:rsidP="00892B67">
      <w:pPr>
        <w:pStyle w:val="BodyText"/>
        <w:rPr>
          <w:lang w:val="en-GB"/>
        </w:rPr>
      </w:pPr>
      <w:r w:rsidRPr="00892B67">
        <w:rPr>
          <w:lang w:val="en-GB"/>
        </w:rPr>
        <w:t>Over the course of five years, my team and I have spent thousands of hours in conversation with women who have been sidelined, denigrated and disrespected in the workplace. They have been denied promotions, access to development training, been the subject of sexist jokes, have been humiliated and at times physically assaulted. Many have remained silent about their experiences. For those who have spoken out, they have reported being further victimised and often disbelieved.</w:t>
      </w:r>
    </w:p>
    <w:p w14:paraId="2F6240A4" w14:textId="77777777" w:rsidR="00892B67" w:rsidRPr="00892B67" w:rsidRDefault="00892B67" w:rsidP="00892B67">
      <w:pPr>
        <w:pStyle w:val="BodyText"/>
        <w:rPr>
          <w:lang w:val="en-GB"/>
        </w:rPr>
      </w:pPr>
      <w:r w:rsidRPr="00892B67">
        <w:rPr>
          <w:lang w:val="en-GB"/>
        </w:rPr>
        <w:t>This has not just affected individual women. It has reinforced a rigid, hypermasculine policing identity and caused cumulative harm to men and women who have witnessed the culture and shut off parts of themselves to adapt to it. It has also affected the way in which people police.</w:t>
      </w:r>
    </w:p>
    <w:p w14:paraId="6756A0AD" w14:textId="77777777" w:rsidR="00892B67" w:rsidRPr="00892B67" w:rsidRDefault="00892B67" w:rsidP="00892B67">
      <w:pPr>
        <w:pStyle w:val="BodyText"/>
        <w:rPr>
          <w:lang w:val="en-GB"/>
        </w:rPr>
      </w:pPr>
      <w:r w:rsidRPr="00892B67">
        <w:rPr>
          <w:lang w:val="en-GB"/>
        </w:rPr>
        <w:t>In 2015, we released our first report into gender inequality in Victoria Police and made 20 recommendations to build the transformative foundations for change. The recommendations were designed to get at the structures and systems, attitudes and biases that affected everything from the way in which women are recruited into and promoted in the organisation, to an ingrained culture of everyday sexism. The report emphasised the importance of leadership and accountability, a compassionate and transparent response to workplace harm, redress for past wrongs and the development of a more respectful and inclusive culture that would allow both men and women to thrive.</w:t>
      </w:r>
    </w:p>
    <w:p w14:paraId="015F0988" w14:textId="77777777" w:rsidR="00892B67" w:rsidRPr="00892B67" w:rsidRDefault="00892B67" w:rsidP="00892B67">
      <w:pPr>
        <w:pStyle w:val="BodyText"/>
        <w:rPr>
          <w:lang w:val="en-GB"/>
        </w:rPr>
      </w:pPr>
      <w:r w:rsidRPr="00892B67">
        <w:rPr>
          <w:lang w:val="en-GB"/>
        </w:rPr>
        <w:lastRenderedPageBreak/>
        <w:t>Over the five years that we have worked with Victoria Police, we have seen the organisation develop a deeper understanding of what gender equality looks like and how to embed it.</w:t>
      </w:r>
    </w:p>
    <w:p w14:paraId="35FD6379" w14:textId="77777777" w:rsidR="00892B67" w:rsidRPr="00892B67" w:rsidRDefault="00892B67" w:rsidP="00892B67">
      <w:pPr>
        <w:pStyle w:val="BodyText"/>
        <w:rPr>
          <w:lang w:val="en-GB"/>
        </w:rPr>
      </w:pPr>
      <w:r w:rsidRPr="00892B67">
        <w:rPr>
          <w:lang w:val="en-GB"/>
        </w:rPr>
        <w:t>In this final report we assess the work Victoria Police has undertaken to shift their organisation. More than 80 per cent of the 20 recommendations for transformative change have been implemented. Key achievements include reducing the organisation’s gender pay gap by almost two per cent; enabling more employees to work flexibly, up almost 11 per cent for women and almost nine per cent for men; increasing the representation of women at certain ranks; and the establishment of a parental leave backfill scheme that is helping the organisation manage parental leave absences and reduce the stigma around pregnancy and care. Victoria Police has also created a new model to help improve how the organisation responds to complaints of sex discrimination and sexual harassment and played an active role in securing a commitment from the Victorian Government to establish a Redress and Restorative Engagement Scheme for the organisation’s employees who have experienced such harm.</w:t>
      </w:r>
    </w:p>
    <w:p w14:paraId="54DDF438" w14:textId="77777777" w:rsidR="00892B67" w:rsidRPr="00892B67" w:rsidRDefault="00892B67" w:rsidP="00892B67">
      <w:pPr>
        <w:pStyle w:val="BodyText"/>
        <w:rPr>
          <w:lang w:val="en-GB"/>
        </w:rPr>
      </w:pPr>
      <w:r w:rsidRPr="00892B67">
        <w:rPr>
          <w:lang w:val="en-GB"/>
        </w:rPr>
        <w:t>While Victoria Police is daily in the public eye, in many ways it is often a closed organisation. My view is that the progress that Victoria Police has made has been because they have done this work in the open. As the state’s regulator for equal opportunity and human rights, the Commission was given wide-ranging access to people and data, to understand the specific drivers of gender inequality in the organisation. This allowed us to develop a critical knowledge of the intricacies and dynamics of Victoria Police and use this to develop recommendations that would resonate and work.</w:t>
      </w:r>
    </w:p>
    <w:p w14:paraId="61EEF6C9" w14:textId="77777777" w:rsidR="00892B67" w:rsidRPr="00892B67" w:rsidRDefault="00892B67" w:rsidP="00892B67">
      <w:pPr>
        <w:pStyle w:val="BodyText"/>
        <w:rPr>
          <w:lang w:val="en-GB"/>
        </w:rPr>
      </w:pPr>
      <w:r w:rsidRPr="00892B67">
        <w:rPr>
          <w:lang w:val="en-GB"/>
        </w:rPr>
        <w:t>This has been a unique partnership. We have played the role of auditor, expert advisor, confidante, supporter and, at times, critic. Both our organisations have approached our roles with firm intent, openness and a willingness to learn and pivot course where necessary. This continual learning has been important because, like any program that seeks to seriously disrupt the status quo, there have been a number of challenges: pockets of serious backlash; a long institutional memory; a demanding operational environment; and a catalogue of past harm, much of which is yet to be reconciled.</w:t>
      </w:r>
    </w:p>
    <w:p w14:paraId="277E732F" w14:textId="77777777" w:rsidR="00892B67" w:rsidRPr="00892B67" w:rsidRDefault="00892B67" w:rsidP="00892B67">
      <w:pPr>
        <w:pStyle w:val="BodyText"/>
        <w:rPr>
          <w:lang w:val="en-GB"/>
        </w:rPr>
      </w:pPr>
      <w:r w:rsidRPr="00892B67">
        <w:rPr>
          <w:lang w:val="en-GB"/>
        </w:rPr>
        <w:t>However, Victoria Police has shown us what can be achieved when an organisation takes their positive duty to eliminate sex discrimination, sexual harassment and victimisation seriously. It has been a painful reckoning and the stories we have reported are testament to this. </w:t>
      </w:r>
    </w:p>
    <w:p w14:paraId="391596B6" w14:textId="77777777" w:rsidR="00892B67" w:rsidRPr="00892B67" w:rsidRDefault="00892B67" w:rsidP="00892B67">
      <w:pPr>
        <w:pStyle w:val="BodyText"/>
        <w:rPr>
          <w:lang w:val="en-GB"/>
        </w:rPr>
      </w:pPr>
      <w:r w:rsidRPr="00892B67">
        <w:rPr>
          <w:lang w:val="en-GB"/>
        </w:rPr>
        <w:t xml:space="preserve">The review has demonstrated the significant benefits of working to achieve systemic reform addressing sex discrimination, sexual harassment and victimisation at work. It has also identified the deficits in the current regulatory framework, which limit the Commission’s ability to address the systemic drivers of gendered harm in Victorian workplaces and enforce the law. To ensure that all Victorian employees are safe from workplace harm, the </w:t>
      </w:r>
      <w:r w:rsidRPr="00892B67">
        <w:rPr>
          <w:i/>
          <w:iCs/>
          <w:lang w:val="en-GB"/>
        </w:rPr>
        <w:t xml:space="preserve">Equal Opportunity Act 2010 </w:t>
      </w:r>
      <w:r w:rsidRPr="00892B67">
        <w:rPr>
          <w:lang w:val="en-GB"/>
        </w:rPr>
        <w:t>(Vic) must be strengthened to enforce the positive duty and drive greater change. </w:t>
      </w:r>
    </w:p>
    <w:p w14:paraId="0C438648" w14:textId="77777777" w:rsidR="00892B67" w:rsidRPr="00892B67" w:rsidRDefault="00892B67" w:rsidP="00892B67">
      <w:pPr>
        <w:pStyle w:val="BodyText"/>
        <w:rPr>
          <w:lang w:val="en-GB"/>
        </w:rPr>
      </w:pPr>
      <w:r w:rsidRPr="00892B67">
        <w:rPr>
          <w:lang w:val="en-GB"/>
        </w:rPr>
        <w:t>This deep and transformative change that Victoria Police is working towards takes years and requires constant effort, reflection and analysis. In recognition of the ongoing commitment required, this report provides an additional 16 recommendations for Victoria Police and a method for monitoring progress to achieve gender equality by 2030.</w:t>
      </w:r>
    </w:p>
    <w:p w14:paraId="15833A8C" w14:textId="5762B6C6" w:rsidR="00892B67" w:rsidRPr="00892B67" w:rsidRDefault="00892B67" w:rsidP="00892B67">
      <w:pPr>
        <w:pStyle w:val="BodyText"/>
        <w:rPr>
          <w:lang w:val="en-GB"/>
        </w:rPr>
      </w:pPr>
      <w:r w:rsidRPr="00892B67">
        <w:rPr>
          <w:lang w:val="en-GB"/>
        </w:rPr>
        <w:lastRenderedPageBreak/>
        <w:t xml:space="preserve">I extend my sincere thanks to Chief Commissioner Graham Ashton for his leadership and </w:t>
      </w:r>
      <w:r w:rsidR="00A172E4">
        <w:rPr>
          <w:lang w:val="en-GB"/>
        </w:rPr>
        <w:t xml:space="preserve"> </w:t>
      </w:r>
      <w:r w:rsidRPr="00892B67">
        <w:rPr>
          <w:lang w:val="en-GB"/>
        </w:rPr>
        <w:t xml:space="preserve">humility and to the leaders that preceded him and took serious measures to change the culture </w:t>
      </w:r>
      <w:r w:rsidR="00A172E4">
        <w:rPr>
          <w:lang w:val="en-GB"/>
        </w:rPr>
        <w:t xml:space="preserve"> </w:t>
      </w:r>
      <w:r w:rsidRPr="00892B67">
        <w:rPr>
          <w:lang w:val="en-GB"/>
        </w:rPr>
        <w:t>in the organisation. I am particularly indebted to the insights and commitment of Assistant Commissioner Luke Cornelius, Deputy Commissioner Wendy Steendam and Acting Assistant Commissioner Lisa Hardeman.</w:t>
      </w:r>
    </w:p>
    <w:p w14:paraId="6669BDC9" w14:textId="77777777" w:rsidR="00892B67" w:rsidRPr="00892B67" w:rsidRDefault="00892B67" w:rsidP="00892B67">
      <w:pPr>
        <w:pStyle w:val="BodyText"/>
        <w:rPr>
          <w:lang w:val="en-GB"/>
        </w:rPr>
      </w:pPr>
      <w:r w:rsidRPr="00892B67">
        <w:rPr>
          <w:lang w:val="en-GB"/>
        </w:rPr>
        <w:t>Over the review period my team and I have met extraordinary women and men across all ranks and regions who have shown dedication, compassion, resilience, humour and care for each other and for the millions of Victorians they serve. Their stories are the spirit and purpose of this work. They have, and will continue, to make Victoria Police a safer and more inclusive organisation for women and men. In doing so, they will help make the state safer and more equal for all Victorians.</w:t>
      </w:r>
    </w:p>
    <w:p w14:paraId="01A2B951" w14:textId="09996593" w:rsidR="00892B67" w:rsidRPr="00892B67" w:rsidRDefault="00892B67" w:rsidP="00892B67">
      <w:pPr>
        <w:pStyle w:val="BodyText"/>
        <w:rPr>
          <w:lang w:val="en-GB"/>
        </w:rPr>
      </w:pPr>
      <w:r w:rsidRPr="00892B67">
        <w:rPr>
          <w:b/>
          <w:bCs/>
          <w:lang w:val="en-GB"/>
        </w:rPr>
        <w:t>Kristen Hilton</w:t>
      </w:r>
      <w:r w:rsidR="00A172E4">
        <w:rPr>
          <w:b/>
          <w:bCs/>
          <w:lang w:val="en-GB"/>
        </w:rPr>
        <w:t xml:space="preserve"> </w:t>
      </w:r>
      <w:r w:rsidR="007E152B">
        <w:rPr>
          <w:b/>
          <w:bCs/>
          <w:lang w:val="en-GB"/>
        </w:rPr>
        <w:br/>
      </w:r>
      <w:r w:rsidRPr="00892B67">
        <w:rPr>
          <w:lang w:val="en-GB"/>
        </w:rPr>
        <w:t xml:space="preserve">Victorian Equal Opportunity </w:t>
      </w:r>
      <w:r w:rsidR="00A172E4">
        <w:rPr>
          <w:lang w:val="en-GB"/>
        </w:rPr>
        <w:t xml:space="preserve"> </w:t>
      </w:r>
      <w:r w:rsidRPr="00892B67">
        <w:rPr>
          <w:lang w:val="en-GB"/>
        </w:rPr>
        <w:t>and Human Rights Commissioner</w:t>
      </w:r>
    </w:p>
    <w:p w14:paraId="5AABFE1D" w14:textId="77777777" w:rsidR="00892B67" w:rsidRDefault="00892B67" w:rsidP="00892B67">
      <w:pPr>
        <w:pStyle w:val="BodyText"/>
        <w:rPr>
          <w:lang w:val="en-GB"/>
        </w:rPr>
      </w:pPr>
    </w:p>
    <w:p w14:paraId="3A533C8E" w14:textId="77777777" w:rsidR="007E152B" w:rsidRDefault="007E152B">
      <w:pPr>
        <w:spacing w:before="0" w:after="200" w:line="276" w:lineRule="auto"/>
        <w:rPr>
          <w:rFonts w:eastAsia="Times New Roman" w:cs="Arial"/>
          <w:bCs/>
          <w:sz w:val="48"/>
          <w:szCs w:val="32"/>
          <w:lang w:val="en-GB" w:eastAsia="en-AU"/>
        </w:rPr>
      </w:pPr>
      <w:bookmarkStart w:id="1" w:name="_Toc17190923"/>
      <w:r>
        <w:rPr>
          <w:lang w:val="en-GB"/>
        </w:rPr>
        <w:br w:type="page"/>
      </w:r>
    </w:p>
    <w:p w14:paraId="13408664" w14:textId="208F739E" w:rsidR="00892B67" w:rsidRPr="00892B67" w:rsidRDefault="00892B67" w:rsidP="00892B67">
      <w:pPr>
        <w:pStyle w:val="Heading1"/>
        <w:rPr>
          <w:lang w:val="en-GB"/>
        </w:rPr>
      </w:pPr>
      <w:r w:rsidRPr="00892B67">
        <w:rPr>
          <w:lang w:val="en-GB"/>
        </w:rPr>
        <w:t>Message from the Chief Commissioner of Victoria Police</w:t>
      </w:r>
      <w:bookmarkEnd w:id="1"/>
    </w:p>
    <w:p w14:paraId="2D705FD4" w14:textId="77777777" w:rsidR="00892B67" w:rsidRPr="00892B67" w:rsidRDefault="00892B67" w:rsidP="00892B67">
      <w:pPr>
        <w:pStyle w:val="BodyText"/>
        <w:rPr>
          <w:lang w:val="en-GB"/>
        </w:rPr>
      </w:pPr>
      <w:r w:rsidRPr="00892B67">
        <w:rPr>
          <w:lang w:val="en-GB"/>
        </w:rPr>
        <w:t>In 2015, we were confronted with strong evidence from the Victorian Equal Opportunity and Human Rights Commission about the poor treatment of women in our organisation. We responded by making a commitment to significant practice and cultural reform in order to create safe, inclusive and respectful workplaces. A large program of work has since been delivered across the organisation to achieve this change.</w:t>
      </w:r>
    </w:p>
    <w:p w14:paraId="4B191604" w14:textId="77777777" w:rsidR="00892B67" w:rsidRPr="00892B67" w:rsidRDefault="00892B67" w:rsidP="00892B67">
      <w:pPr>
        <w:pStyle w:val="BodyText"/>
        <w:rPr>
          <w:lang w:val="en-GB"/>
        </w:rPr>
      </w:pPr>
      <w:r w:rsidRPr="00892B67">
        <w:rPr>
          <w:lang w:val="en-GB"/>
        </w:rPr>
        <w:t>The Commission has been supporting us along this journey and now, five years on, it has reviewed the effectiveness of our efforts. So far, it has found that the majority of the recommendations it made in 2015 are being progressed. It has seen improvements across many areas, including in the structures we have established to achieve change, in our attempts to deliver equality throughout women’s careers, in the strengthening of our capability and in our responses to workplace harm.  </w:t>
      </w:r>
    </w:p>
    <w:p w14:paraId="1C6E74AB" w14:textId="77777777" w:rsidR="00892B67" w:rsidRPr="00892B67" w:rsidRDefault="00892B67" w:rsidP="00892B67">
      <w:pPr>
        <w:pStyle w:val="BodyText"/>
        <w:rPr>
          <w:lang w:val="en-GB"/>
        </w:rPr>
      </w:pPr>
      <w:r w:rsidRPr="00892B67">
        <w:rPr>
          <w:lang w:val="en-GB"/>
        </w:rPr>
        <w:t>There is much we can be proud of. We have more women in leadership positions. More employees feel confident to call out bad behaviour. We have more flexible work practices.</w:t>
      </w:r>
    </w:p>
    <w:p w14:paraId="547E7619" w14:textId="77777777" w:rsidR="00892B67" w:rsidRPr="00892B67" w:rsidRDefault="00892B67" w:rsidP="00892B67">
      <w:pPr>
        <w:pStyle w:val="BodyText"/>
        <w:rPr>
          <w:lang w:val="en-GB"/>
        </w:rPr>
      </w:pPr>
      <w:r w:rsidRPr="00892B67">
        <w:rPr>
          <w:lang w:val="en-GB"/>
        </w:rPr>
        <w:t>The achievement I am proudest of is the strong leadership shown by many of our employees to proactively address workplace harm, challenge behaviours and re-set poor workplace cultures. This gives me great confidence in our ability to continue improving our workplace and to address some of the ongoing challenges the Commission outlines for us in this review. </w:t>
      </w:r>
    </w:p>
    <w:p w14:paraId="12857CD8" w14:textId="77777777" w:rsidR="00892B67" w:rsidRPr="00892B67" w:rsidRDefault="00892B67" w:rsidP="00892B67">
      <w:pPr>
        <w:pStyle w:val="BodyText"/>
        <w:rPr>
          <w:lang w:val="en-GB"/>
        </w:rPr>
      </w:pPr>
      <w:r w:rsidRPr="00892B67">
        <w:rPr>
          <w:lang w:val="en-GB"/>
        </w:rPr>
        <w:t>Despite some of the improvements we have made, the Commission shows us that we need to make a longer-term commitment to deliver lasting change. This final review provides us a roadmap to achieve gender equality by 2030. It recognises that the changes we have made so far need to be embedded within our systems and structures and that we still have much work to do to shift behaviours and attitudes that lead to workplace harm.</w:t>
      </w:r>
    </w:p>
    <w:p w14:paraId="26132331" w14:textId="77777777" w:rsidR="00892B67" w:rsidRPr="00892B67" w:rsidRDefault="00892B67" w:rsidP="00892B67">
      <w:pPr>
        <w:pStyle w:val="BodyText"/>
        <w:rPr>
          <w:lang w:val="en-GB"/>
        </w:rPr>
      </w:pPr>
      <w:r w:rsidRPr="00892B67">
        <w:rPr>
          <w:lang w:val="en-GB"/>
        </w:rPr>
        <w:t xml:space="preserve">I am confident that this is work we are capable of leading, both for the benefit of our employees and the community. We have learnt much over the last five years and we will bring these learnings into our next phase of work. We will ensure that our approach is outcome-driven and proactive so that we can prevent harm and empower employees to drive change in their own workplaces. We will build on past </w:t>
      </w:r>
      <w:r w:rsidRPr="00892B67">
        <w:rPr>
          <w:lang w:val="en-GB"/>
        </w:rPr>
        <w:lastRenderedPageBreak/>
        <w:t>successes and innovate new approaches. We will maintain an explicit focus on gender equality as this will give us the best chance of addressing the drivers of sexual harassment, sex discrimination and predatory behaviour. Within this approach, we will ensure we are intersectional so that we capture the multiple experiences of our employees. We will take a leadership role in the community by demonstrating that our efforts to create gender equality in the organisation ensure we are fit to serve the women and children who seek our help for family violence and sexual offences.</w:t>
      </w:r>
    </w:p>
    <w:p w14:paraId="4739D588" w14:textId="77777777" w:rsidR="00892B67" w:rsidRPr="00892B67" w:rsidRDefault="00892B67" w:rsidP="00892B67">
      <w:pPr>
        <w:pStyle w:val="BodyText"/>
        <w:rPr>
          <w:lang w:val="en-GB"/>
        </w:rPr>
      </w:pPr>
      <w:r w:rsidRPr="00892B67">
        <w:rPr>
          <w:lang w:val="en-GB"/>
        </w:rPr>
        <w:t>I would like to thank the Commission and Commissioner Kristen Hilton for all their work and support since our first review. We have drawn significantly on their expertise over the years and are a much better organisation because of our strong collaboration.</w:t>
      </w:r>
    </w:p>
    <w:p w14:paraId="10C1AE3B" w14:textId="77777777" w:rsidR="00892B67" w:rsidRPr="00892B67" w:rsidRDefault="00892B67" w:rsidP="00892B67">
      <w:pPr>
        <w:pStyle w:val="BodyText"/>
        <w:rPr>
          <w:lang w:val="en-GB"/>
        </w:rPr>
      </w:pPr>
      <w:r w:rsidRPr="00892B67">
        <w:rPr>
          <w:lang w:val="en-GB"/>
        </w:rPr>
        <w:t>Importantly, I also thank the many employees who came forward to share their stories with the Commission as part of this review. Your courage in coming forward will ensure that our work in this area is informed by the lived experience of our employees.</w:t>
      </w:r>
    </w:p>
    <w:p w14:paraId="7145CF85" w14:textId="77777777" w:rsidR="00892B67" w:rsidRPr="00892B67" w:rsidRDefault="00892B67" w:rsidP="00892B67">
      <w:pPr>
        <w:pStyle w:val="BodyText"/>
        <w:rPr>
          <w:lang w:val="en-GB"/>
        </w:rPr>
      </w:pPr>
      <w:r w:rsidRPr="00892B67">
        <w:rPr>
          <w:lang w:val="en-GB"/>
        </w:rPr>
        <w:t>As Chief Commissioner of Police, I commit to implementing the recommendations of this review through relentlessly focusing our efforts on becoming an organisation in which the opportunities for its employees and the state of valuing their different behaviours, aspirations and needs are unaffected by gender.</w:t>
      </w:r>
    </w:p>
    <w:p w14:paraId="1E37031A" w14:textId="2646EA5B" w:rsidR="00892B67" w:rsidRPr="00892B67" w:rsidRDefault="00892B67" w:rsidP="00892B67">
      <w:pPr>
        <w:pStyle w:val="BodyText"/>
        <w:rPr>
          <w:lang w:val="en-GB"/>
        </w:rPr>
      </w:pPr>
      <w:r w:rsidRPr="00892B67">
        <w:rPr>
          <w:b/>
          <w:bCs/>
          <w:lang w:val="en-GB"/>
        </w:rPr>
        <w:t>Graham Ashton AM</w:t>
      </w:r>
      <w:r w:rsidR="00A172E4">
        <w:rPr>
          <w:b/>
          <w:bCs/>
          <w:lang w:val="en-GB"/>
        </w:rPr>
        <w:t xml:space="preserve"> </w:t>
      </w:r>
      <w:r w:rsidR="007E152B">
        <w:rPr>
          <w:b/>
          <w:bCs/>
          <w:lang w:val="en-GB"/>
        </w:rPr>
        <w:br/>
      </w:r>
      <w:r w:rsidRPr="00892B67">
        <w:rPr>
          <w:lang w:val="en-GB"/>
        </w:rPr>
        <w:t>Chief Commissioner of Police</w:t>
      </w:r>
    </w:p>
    <w:p w14:paraId="3F7EB192" w14:textId="77777777" w:rsidR="00892B67" w:rsidRDefault="00892B67" w:rsidP="00892B67">
      <w:pPr>
        <w:pStyle w:val="BodyText"/>
      </w:pPr>
    </w:p>
    <w:p w14:paraId="7A6EFF8F" w14:textId="77777777" w:rsidR="00F43C28" w:rsidRDefault="00833EF7" w:rsidP="00833EF7">
      <w:pPr>
        <w:pStyle w:val="Heading1"/>
      </w:pPr>
      <w:bookmarkStart w:id="2" w:name="_Toc17190924"/>
      <w:r>
        <w:t>Acknowledgments</w:t>
      </w:r>
      <w:bookmarkEnd w:id="2"/>
    </w:p>
    <w:p w14:paraId="0F4F02C5" w14:textId="77777777" w:rsidR="00A4483C" w:rsidRDefault="00A4483C" w:rsidP="0045118C">
      <w:pPr>
        <w:pStyle w:val="BodyText"/>
        <w:rPr>
          <w:lang w:eastAsia="en-AU"/>
        </w:rPr>
      </w:pPr>
      <w:r>
        <w:rPr>
          <w:lang w:eastAsia="en-AU"/>
        </w:rPr>
        <w:t xml:space="preserve">The independent review has been a long journey, and one that has required the dedication, expertise and </w:t>
      </w:r>
      <w:r w:rsidR="0054481B">
        <w:rPr>
          <w:lang w:eastAsia="en-AU"/>
        </w:rPr>
        <w:t>courage</w:t>
      </w:r>
      <w:r>
        <w:rPr>
          <w:lang w:eastAsia="en-AU"/>
        </w:rPr>
        <w:t xml:space="preserve"> of many people.</w:t>
      </w:r>
    </w:p>
    <w:p w14:paraId="6529EFBE" w14:textId="77777777" w:rsidR="00360317" w:rsidRDefault="005424AA" w:rsidP="0045118C">
      <w:pPr>
        <w:pStyle w:val="BodyText"/>
        <w:rPr>
          <w:lang w:eastAsia="en-AU"/>
        </w:rPr>
      </w:pPr>
      <w:r>
        <w:rPr>
          <w:lang w:eastAsia="en-AU"/>
        </w:rPr>
        <w:t xml:space="preserve">The Commission wishes to acknowledge all current and former </w:t>
      </w:r>
      <w:r w:rsidR="00FA009E">
        <w:rPr>
          <w:lang w:eastAsia="en-AU"/>
        </w:rPr>
        <w:t xml:space="preserve">Victoria Police </w:t>
      </w:r>
      <w:r>
        <w:rPr>
          <w:lang w:eastAsia="en-AU"/>
        </w:rPr>
        <w:t xml:space="preserve">employees who have </w:t>
      </w:r>
      <w:r w:rsidR="00FA009E">
        <w:rPr>
          <w:lang w:eastAsia="en-AU"/>
        </w:rPr>
        <w:t xml:space="preserve">participated </w:t>
      </w:r>
      <w:r w:rsidR="00FD1887">
        <w:rPr>
          <w:lang w:eastAsia="en-AU"/>
        </w:rPr>
        <w:t xml:space="preserve">in </w:t>
      </w:r>
      <w:r w:rsidR="0075448D">
        <w:rPr>
          <w:lang w:eastAsia="en-AU"/>
        </w:rPr>
        <w:t xml:space="preserve">the </w:t>
      </w:r>
      <w:r w:rsidR="00FD1887">
        <w:rPr>
          <w:lang w:eastAsia="en-AU"/>
        </w:rPr>
        <w:t xml:space="preserve">various </w:t>
      </w:r>
      <w:r w:rsidR="00FA009E">
        <w:rPr>
          <w:lang w:eastAsia="en-AU"/>
        </w:rPr>
        <w:t>review</w:t>
      </w:r>
      <w:r w:rsidR="00904959" w:rsidRPr="00AF7A5E">
        <w:rPr>
          <w:rFonts w:cs="Times New Roman"/>
          <w:spacing w:val="-3"/>
          <w:sz w:val="22"/>
          <w:szCs w:val="17"/>
          <w:lang w:val="en-GB" w:eastAsia="en-GB"/>
        </w:rPr>
        <w:t xml:space="preserve"> </w:t>
      </w:r>
      <w:r w:rsidR="00904959" w:rsidRPr="00F82744">
        <w:t>phases</w:t>
      </w:r>
      <w:r w:rsidR="00FA009E">
        <w:rPr>
          <w:lang w:eastAsia="en-AU"/>
        </w:rPr>
        <w:t xml:space="preserve">, particularly those </w:t>
      </w:r>
      <w:r>
        <w:rPr>
          <w:lang w:eastAsia="en-AU"/>
        </w:rPr>
        <w:t xml:space="preserve">who </w:t>
      </w:r>
      <w:r w:rsidR="00FA009E">
        <w:rPr>
          <w:lang w:eastAsia="en-AU"/>
        </w:rPr>
        <w:t xml:space="preserve">have </w:t>
      </w:r>
      <w:r>
        <w:rPr>
          <w:lang w:eastAsia="en-AU"/>
        </w:rPr>
        <w:t xml:space="preserve">recounted experiencing or </w:t>
      </w:r>
      <w:r w:rsidRPr="00F82744">
        <w:t xml:space="preserve">witnessing </w:t>
      </w:r>
      <w:r w:rsidR="00904959" w:rsidRPr="00F82744">
        <w:t>workplace harm</w:t>
      </w:r>
      <w:r w:rsidRPr="00F82744">
        <w:t>.</w:t>
      </w:r>
      <w:r w:rsidR="00FD1887" w:rsidRPr="00F82744">
        <w:t xml:space="preserve"> These</w:t>
      </w:r>
      <w:r w:rsidR="00FD1887">
        <w:rPr>
          <w:lang w:eastAsia="en-AU"/>
        </w:rPr>
        <w:t xml:space="preserve"> </w:t>
      </w:r>
      <w:r w:rsidR="00EE1BD2">
        <w:rPr>
          <w:lang w:eastAsia="en-AU"/>
        </w:rPr>
        <w:t xml:space="preserve">employees have shown </w:t>
      </w:r>
      <w:r w:rsidR="0022023E">
        <w:rPr>
          <w:lang w:eastAsia="en-AU"/>
        </w:rPr>
        <w:t xml:space="preserve">real </w:t>
      </w:r>
      <w:r w:rsidR="00EE1BD2">
        <w:rPr>
          <w:lang w:eastAsia="en-AU"/>
        </w:rPr>
        <w:t>bravery and</w:t>
      </w:r>
      <w:r w:rsidR="00FD1887">
        <w:rPr>
          <w:lang w:eastAsia="en-AU"/>
        </w:rPr>
        <w:t>,</w:t>
      </w:r>
      <w:r>
        <w:rPr>
          <w:lang w:eastAsia="en-AU"/>
        </w:rPr>
        <w:t xml:space="preserve"> </w:t>
      </w:r>
      <w:r w:rsidR="0048100B">
        <w:rPr>
          <w:lang w:eastAsia="en-AU"/>
        </w:rPr>
        <w:t>in doing so</w:t>
      </w:r>
      <w:r w:rsidR="00FD1887">
        <w:rPr>
          <w:lang w:eastAsia="en-AU"/>
        </w:rPr>
        <w:t xml:space="preserve">, </w:t>
      </w:r>
      <w:r>
        <w:rPr>
          <w:lang w:eastAsia="en-AU"/>
        </w:rPr>
        <w:t>ha</w:t>
      </w:r>
      <w:r w:rsidR="00EE1BD2">
        <w:rPr>
          <w:lang w:eastAsia="en-AU"/>
        </w:rPr>
        <w:t>ve</w:t>
      </w:r>
      <w:r>
        <w:rPr>
          <w:lang w:eastAsia="en-AU"/>
        </w:rPr>
        <w:t xml:space="preserve"> helped us </w:t>
      </w:r>
      <w:r w:rsidR="00FA009E">
        <w:rPr>
          <w:lang w:eastAsia="en-AU"/>
        </w:rPr>
        <w:t xml:space="preserve">to </w:t>
      </w:r>
      <w:r w:rsidRPr="00802873">
        <w:rPr>
          <w:lang w:eastAsia="en-AU"/>
        </w:rPr>
        <w:t xml:space="preserve">understand </w:t>
      </w:r>
      <w:r w:rsidR="00FD1887">
        <w:rPr>
          <w:lang w:eastAsia="en-AU"/>
        </w:rPr>
        <w:t xml:space="preserve">Victoria Police’s </w:t>
      </w:r>
      <w:r w:rsidR="0075448D" w:rsidRPr="00F82744">
        <w:t xml:space="preserve">journey </w:t>
      </w:r>
      <w:r w:rsidR="00904959" w:rsidRPr="00F82744">
        <w:t>towards</w:t>
      </w:r>
      <w:r w:rsidR="0075448D" w:rsidRPr="00F82744">
        <w:t xml:space="preserve"> gender</w:t>
      </w:r>
      <w:r w:rsidR="00FA009E">
        <w:rPr>
          <w:lang w:eastAsia="en-AU"/>
        </w:rPr>
        <w:t xml:space="preserve"> equality</w:t>
      </w:r>
      <w:r w:rsidR="0075448D">
        <w:rPr>
          <w:lang w:eastAsia="en-AU"/>
        </w:rPr>
        <w:t>.</w:t>
      </w:r>
      <w:r w:rsidR="008539B0">
        <w:rPr>
          <w:lang w:eastAsia="en-AU"/>
        </w:rPr>
        <w:t xml:space="preserve"> </w:t>
      </w:r>
      <w:r w:rsidR="00360317">
        <w:rPr>
          <w:lang w:eastAsia="en-AU"/>
        </w:rPr>
        <w:t xml:space="preserve">Whether by sharing </w:t>
      </w:r>
      <w:r w:rsidR="0022023E">
        <w:rPr>
          <w:lang w:eastAsia="en-AU"/>
        </w:rPr>
        <w:t xml:space="preserve">insights </w:t>
      </w:r>
      <w:r w:rsidR="00360317">
        <w:rPr>
          <w:lang w:eastAsia="en-AU"/>
        </w:rPr>
        <w:t xml:space="preserve">through focus groups, interviews or surveys, by reflecting on the findings and listening to the experiences of </w:t>
      </w:r>
      <w:r w:rsidR="0022023E">
        <w:rPr>
          <w:lang w:eastAsia="en-AU"/>
        </w:rPr>
        <w:t xml:space="preserve">their </w:t>
      </w:r>
      <w:r w:rsidR="00360317">
        <w:rPr>
          <w:lang w:eastAsia="en-AU"/>
        </w:rPr>
        <w:t xml:space="preserve">colleagues, or simply by being open to change, </w:t>
      </w:r>
      <w:r w:rsidR="0022023E">
        <w:rPr>
          <w:lang w:eastAsia="en-AU"/>
        </w:rPr>
        <w:t xml:space="preserve">without the </w:t>
      </w:r>
      <w:r w:rsidR="00360317">
        <w:rPr>
          <w:lang w:eastAsia="en-AU"/>
        </w:rPr>
        <w:t xml:space="preserve">participation </w:t>
      </w:r>
      <w:r w:rsidR="0022023E">
        <w:rPr>
          <w:lang w:eastAsia="en-AU"/>
        </w:rPr>
        <w:t xml:space="preserve">of Victoria Police’s people </w:t>
      </w:r>
      <w:r w:rsidR="00360317">
        <w:rPr>
          <w:lang w:eastAsia="en-AU"/>
        </w:rPr>
        <w:t xml:space="preserve">this journey towards a better </w:t>
      </w:r>
      <w:r w:rsidR="0022023E">
        <w:rPr>
          <w:lang w:eastAsia="en-AU"/>
        </w:rPr>
        <w:t xml:space="preserve">organisation </w:t>
      </w:r>
      <w:r w:rsidR="00360317">
        <w:rPr>
          <w:lang w:eastAsia="en-AU"/>
        </w:rPr>
        <w:t>would not be possible.</w:t>
      </w:r>
    </w:p>
    <w:p w14:paraId="14DF445C" w14:textId="77777777" w:rsidR="001A2D85" w:rsidRDefault="001A2D85" w:rsidP="0045118C">
      <w:pPr>
        <w:pStyle w:val="BodyText"/>
      </w:pPr>
      <w:r>
        <w:rPr>
          <w:lang w:eastAsia="en-AU"/>
        </w:rPr>
        <w:t xml:space="preserve">The Commission would like to recognise the </w:t>
      </w:r>
      <w:r w:rsidR="00A0161A">
        <w:rPr>
          <w:lang w:eastAsia="en-AU"/>
        </w:rPr>
        <w:t xml:space="preserve">significant </w:t>
      </w:r>
      <w:r w:rsidR="008E506C">
        <w:rPr>
          <w:lang w:eastAsia="en-AU"/>
        </w:rPr>
        <w:t xml:space="preserve">support </w:t>
      </w:r>
      <w:r w:rsidR="007F358D" w:rsidRPr="0045118C">
        <w:t>Victoria Police</w:t>
      </w:r>
      <w:r w:rsidR="0054481B">
        <w:t xml:space="preserve"> </w:t>
      </w:r>
      <w:r w:rsidR="008E506C">
        <w:t xml:space="preserve">has provided </w:t>
      </w:r>
      <w:r w:rsidR="007F358D" w:rsidRPr="0045118C">
        <w:t xml:space="preserve">throughout </w:t>
      </w:r>
      <w:r w:rsidR="008E506C">
        <w:t>p</w:t>
      </w:r>
      <w:r w:rsidR="007F358D" w:rsidRPr="0045118C">
        <w:t xml:space="preserve">hase 3. </w:t>
      </w:r>
      <w:r w:rsidR="008E506C">
        <w:t>W</w:t>
      </w:r>
      <w:r w:rsidR="007F358D" w:rsidRPr="0045118C">
        <w:t xml:space="preserve">e </w:t>
      </w:r>
      <w:r w:rsidR="00C85903">
        <w:t>especially</w:t>
      </w:r>
      <w:r w:rsidR="008E506C">
        <w:t xml:space="preserve"> </w:t>
      </w:r>
      <w:r w:rsidR="007F358D" w:rsidRPr="0045118C">
        <w:t>thank Chief Commissioner Graham Ashton</w:t>
      </w:r>
      <w:r w:rsidR="00BD04BF" w:rsidRPr="0045118C">
        <w:t xml:space="preserve">, </w:t>
      </w:r>
      <w:r w:rsidR="00491C83" w:rsidRPr="0045118C">
        <w:t xml:space="preserve">Deputy Commissioner Wendy Steendam, Deputy Commissioner Rick Nugent, </w:t>
      </w:r>
      <w:r w:rsidR="00BD04BF" w:rsidRPr="0045118C">
        <w:t xml:space="preserve">Assistant Commissioner Luke Cornelius, </w:t>
      </w:r>
      <w:r w:rsidR="00DC14A8">
        <w:t xml:space="preserve">Assistant Commissioner Kevin Casey, </w:t>
      </w:r>
      <w:r w:rsidR="00BD04BF" w:rsidRPr="0045118C">
        <w:t>Acting Assistant Commissioner Lisa Hardema</w:t>
      </w:r>
      <w:r w:rsidR="0054481B">
        <w:t>n</w:t>
      </w:r>
      <w:r w:rsidR="008E506C">
        <w:t xml:space="preserve"> and </w:t>
      </w:r>
      <w:r w:rsidR="00EE1BD2">
        <w:t>Superintendent Lisa McMeeken</w:t>
      </w:r>
      <w:r w:rsidR="00C85903">
        <w:t xml:space="preserve">, whose </w:t>
      </w:r>
      <w:r w:rsidR="00E44307" w:rsidRPr="0045118C">
        <w:t xml:space="preserve">tireless leadership </w:t>
      </w:r>
      <w:r w:rsidR="00962089" w:rsidRPr="0045118C">
        <w:t>ha</w:t>
      </w:r>
      <w:r w:rsidR="00C85903">
        <w:t>s</w:t>
      </w:r>
      <w:r w:rsidR="00962089" w:rsidRPr="0045118C">
        <w:t xml:space="preserve"> made th</w:t>
      </w:r>
      <w:r w:rsidR="0044261E">
        <w:t>is</w:t>
      </w:r>
      <w:r w:rsidR="00962089" w:rsidRPr="0045118C">
        <w:t xml:space="preserve"> </w:t>
      </w:r>
      <w:r w:rsidR="0044261E">
        <w:t>r</w:t>
      </w:r>
      <w:r w:rsidR="00962089" w:rsidRPr="0045118C">
        <w:t>eview</w:t>
      </w:r>
      <w:r w:rsidR="008E506C">
        <w:t xml:space="preserve"> </w:t>
      </w:r>
      <w:r w:rsidR="00962089" w:rsidRPr="0045118C">
        <w:t>possible</w:t>
      </w:r>
      <w:r w:rsidR="008E506C">
        <w:t>.</w:t>
      </w:r>
    </w:p>
    <w:p w14:paraId="544E4C52" w14:textId="77777777" w:rsidR="00802873" w:rsidRDefault="00FD1887" w:rsidP="0045118C">
      <w:pPr>
        <w:pStyle w:val="BodyText"/>
      </w:pPr>
      <w:r>
        <w:t>W</w:t>
      </w:r>
      <w:r w:rsidR="0075448D">
        <w:t xml:space="preserve">e would </w:t>
      </w:r>
      <w:r>
        <w:t xml:space="preserve">particularly </w:t>
      </w:r>
      <w:r w:rsidR="0075448D">
        <w:t>like to acknowledge the sustained commitment and significant courage of</w:t>
      </w:r>
      <w:r w:rsidR="005424AA">
        <w:t xml:space="preserve"> Assistant Commissioner Luke Cornelius, </w:t>
      </w:r>
      <w:r w:rsidR="0075448D">
        <w:t xml:space="preserve">who has continued to drive </w:t>
      </w:r>
      <w:r w:rsidR="0075448D" w:rsidRPr="00F82744">
        <w:t xml:space="preserve">change </w:t>
      </w:r>
      <w:r w:rsidR="00904959" w:rsidRPr="00F82744">
        <w:t>towards</w:t>
      </w:r>
      <w:r w:rsidR="0075448D" w:rsidRPr="00F82744">
        <w:t xml:space="preserve"> gender</w:t>
      </w:r>
      <w:r w:rsidR="0075448D">
        <w:t xml:space="preserve"> equality from within the</w:t>
      </w:r>
      <w:r w:rsidR="00EE1BD2" w:rsidRPr="0045118C">
        <w:t xml:space="preserve"> VEOHRC Review Response, Partnerships and Innovation </w:t>
      </w:r>
      <w:r w:rsidR="00CB39F5">
        <w:t>unit</w:t>
      </w:r>
      <w:r w:rsidR="0075448D">
        <w:t xml:space="preserve"> to an operational leadership role. </w:t>
      </w:r>
      <w:r w:rsidR="00E44307" w:rsidRPr="0045118C">
        <w:t xml:space="preserve">The Commission </w:t>
      </w:r>
      <w:r w:rsidR="00CB39F5">
        <w:t xml:space="preserve">also </w:t>
      </w:r>
      <w:r w:rsidR="00E44307" w:rsidRPr="0045118C">
        <w:t>acknowledge</w:t>
      </w:r>
      <w:r w:rsidR="00CB39F5">
        <w:t>s</w:t>
      </w:r>
      <w:r w:rsidR="00E44307" w:rsidRPr="0045118C">
        <w:t xml:space="preserve"> the considerable support provided by the VEOHRC Review Response, Partnerships and Innovation </w:t>
      </w:r>
      <w:r w:rsidR="00CB39F5">
        <w:t xml:space="preserve">unit, specifically </w:t>
      </w:r>
      <w:r w:rsidR="00491C83" w:rsidRPr="0045118C">
        <w:t>Rena de Francesc</w:t>
      </w:r>
      <w:r w:rsidR="00402D02">
        <w:t xml:space="preserve">o, </w:t>
      </w:r>
      <w:r w:rsidR="00491C83" w:rsidRPr="0045118C">
        <w:t xml:space="preserve">Kelsey </w:t>
      </w:r>
      <w:r w:rsidR="00491C83" w:rsidRPr="0045118C">
        <w:lastRenderedPageBreak/>
        <w:t>Sull</w:t>
      </w:r>
      <w:r w:rsidR="00402D02">
        <w:t xml:space="preserve">y, Nina Calleja, Joel Perlman, Alison Cheney, Inspector Chris Edwards </w:t>
      </w:r>
      <w:r w:rsidR="007A03B5">
        <w:t xml:space="preserve">and </w:t>
      </w:r>
      <w:r w:rsidR="00402D02">
        <w:t>Phil Green</w:t>
      </w:r>
      <w:r w:rsidR="00CF19B1" w:rsidRPr="0045118C">
        <w:t>.</w:t>
      </w:r>
      <w:r w:rsidR="00904959" w:rsidRPr="006C2D6E">
        <w:rPr>
          <w:rFonts w:cs="Times New Roman"/>
          <w:spacing w:val="-3"/>
          <w:szCs w:val="17"/>
          <w:lang w:val="en-GB" w:eastAsia="en-GB"/>
        </w:rPr>
        <w:t> </w:t>
      </w:r>
    </w:p>
    <w:p w14:paraId="5AD2C9E4" w14:textId="77777777" w:rsidR="00CB39F5" w:rsidRPr="00CB39F5" w:rsidRDefault="0048100B" w:rsidP="00CB39F5">
      <w:pPr>
        <w:pStyle w:val="BodyText"/>
      </w:pPr>
      <w:r>
        <w:t xml:space="preserve">The Commission would also like to thank </w:t>
      </w:r>
      <w:r w:rsidR="004A00B8">
        <w:t xml:space="preserve">Assistant Commissioner Neil Paterson, </w:t>
      </w:r>
      <w:r>
        <w:t xml:space="preserve">Superintendent Jill Dyson, </w:t>
      </w:r>
      <w:r w:rsidR="004A00B8" w:rsidRPr="00CB39F5">
        <w:t>Superintendent Therese Fitzgerald</w:t>
      </w:r>
      <w:r w:rsidR="004A00B8">
        <w:t xml:space="preserve">, Inspector Mark Keen, Senior Sergeant Kate O’Neill, </w:t>
      </w:r>
      <w:r>
        <w:t>Senior Sergeant Simon Doherty</w:t>
      </w:r>
      <w:r w:rsidR="00DC14A8">
        <w:t xml:space="preserve"> and Jen Dixon</w:t>
      </w:r>
      <w:r w:rsidR="004A00B8">
        <w:t>,</w:t>
      </w:r>
      <w:r w:rsidR="00DC14A8">
        <w:t xml:space="preserve"> </w:t>
      </w:r>
      <w:r>
        <w:t>for their insights, assistance and support.</w:t>
      </w:r>
    </w:p>
    <w:p w14:paraId="63982371" w14:textId="77777777" w:rsidR="00CF19B1" w:rsidRPr="0045118C" w:rsidRDefault="00CF19B1" w:rsidP="0045118C">
      <w:pPr>
        <w:pStyle w:val="BodyText"/>
      </w:pPr>
      <w:r w:rsidRPr="0045118C">
        <w:t>Th</w:t>
      </w:r>
      <w:r w:rsidR="0063678C">
        <w:t>e review</w:t>
      </w:r>
      <w:r w:rsidRPr="0045118C">
        <w:t xml:space="preserve"> required the collection of extensive data and documentation from across </w:t>
      </w:r>
      <w:r w:rsidR="00360317">
        <w:t>Victoria Police</w:t>
      </w:r>
      <w:r w:rsidRPr="0045118C">
        <w:t xml:space="preserve">. The Commission </w:t>
      </w:r>
      <w:r w:rsidR="00962089" w:rsidRPr="0045118C">
        <w:t>would like</w:t>
      </w:r>
      <w:r w:rsidRPr="0045118C">
        <w:t xml:space="preserve"> to thank the staff who </w:t>
      </w:r>
      <w:r w:rsidR="00360317">
        <w:t xml:space="preserve">provided critical information and acknowledges their </w:t>
      </w:r>
      <w:r w:rsidR="00491C83" w:rsidRPr="0045118C">
        <w:t>willingness to be open and transparent.</w:t>
      </w:r>
    </w:p>
    <w:p w14:paraId="5E948A4E" w14:textId="77777777" w:rsidR="00360317" w:rsidRDefault="00360317" w:rsidP="0045118C">
      <w:pPr>
        <w:pStyle w:val="BodyText"/>
        <w:rPr>
          <w:lang w:eastAsia="en-AU"/>
        </w:rPr>
      </w:pPr>
      <w:r>
        <w:t xml:space="preserve">We </w:t>
      </w:r>
      <w:r w:rsidR="00CF19B1" w:rsidRPr="0045118C">
        <w:t xml:space="preserve">acknowledge the </w:t>
      </w:r>
      <w:r w:rsidRPr="0045118C">
        <w:t xml:space="preserve">valuable input </w:t>
      </w:r>
      <w:r>
        <w:t xml:space="preserve">of </w:t>
      </w:r>
      <w:r>
        <w:rPr>
          <w:lang w:eastAsia="en-AU"/>
        </w:rPr>
        <w:t xml:space="preserve">the Department of Justice and Community Safety, particularly Police, Fines and Crime Prevention, as well as the support of The Police Association </w:t>
      </w:r>
      <w:r w:rsidR="004A00B8">
        <w:rPr>
          <w:lang w:eastAsia="en-AU"/>
        </w:rPr>
        <w:t xml:space="preserve">of </w:t>
      </w:r>
      <w:r>
        <w:rPr>
          <w:lang w:eastAsia="en-AU"/>
        </w:rPr>
        <w:t>Victoria and the Community and Public Sector Union.</w:t>
      </w:r>
    </w:p>
    <w:p w14:paraId="038AAD87" w14:textId="77777777" w:rsidR="00CF19B1" w:rsidRDefault="00491C83" w:rsidP="00360317">
      <w:pPr>
        <w:pStyle w:val="BodyText"/>
        <w:rPr>
          <w:lang w:eastAsia="en-AU"/>
        </w:rPr>
      </w:pPr>
      <w:r w:rsidRPr="0045118C">
        <w:t xml:space="preserve">We </w:t>
      </w:r>
      <w:r w:rsidR="00360317">
        <w:t>recognise</w:t>
      </w:r>
      <w:r w:rsidRPr="0045118C">
        <w:t xml:space="preserve"> </w:t>
      </w:r>
      <w:r w:rsidR="00360317">
        <w:t xml:space="preserve">the </w:t>
      </w:r>
      <w:r w:rsidR="00360317" w:rsidRPr="0045118C">
        <w:t>contribution of the many experts who shared their knowledge with us.</w:t>
      </w:r>
      <w:r w:rsidR="00360317">
        <w:t xml:space="preserve"> We are especially </w:t>
      </w:r>
      <w:r w:rsidR="00CF19B1">
        <w:rPr>
          <w:lang w:eastAsia="en-AU"/>
        </w:rPr>
        <w:t xml:space="preserve">grateful for the </w:t>
      </w:r>
      <w:r w:rsidR="00360317">
        <w:rPr>
          <w:lang w:eastAsia="en-AU"/>
        </w:rPr>
        <w:t xml:space="preserve">strategic advice and </w:t>
      </w:r>
      <w:r w:rsidR="00CF19B1">
        <w:rPr>
          <w:lang w:eastAsia="en-AU"/>
        </w:rPr>
        <w:t xml:space="preserve">guidance of the </w:t>
      </w:r>
      <w:r w:rsidR="00360317">
        <w:rPr>
          <w:lang w:eastAsia="en-AU"/>
        </w:rPr>
        <w:t>r</w:t>
      </w:r>
      <w:r w:rsidR="00CF19B1">
        <w:rPr>
          <w:lang w:eastAsia="en-AU"/>
        </w:rPr>
        <w:t>eview’s Expert Panel members: Major General Gerard Fogarty AO</w:t>
      </w:r>
      <w:r w:rsidR="00360317">
        <w:rPr>
          <w:lang w:eastAsia="en-AU"/>
        </w:rPr>
        <w:t>, Professor Paula McDonald</w:t>
      </w:r>
      <w:r w:rsidR="00CF19B1">
        <w:rPr>
          <w:lang w:eastAsia="en-AU"/>
        </w:rPr>
        <w:t xml:space="preserve"> and Lucinda Nolan.</w:t>
      </w:r>
      <w:r w:rsidR="00EE6529">
        <w:rPr>
          <w:lang w:eastAsia="en-AU"/>
        </w:rPr>
        <w:t xml:space="preserve"> We are also grateful to </w:t>
      </w:r>
      <w:r w:rsidR="00EE6529" w:rsidRPr="0045118C">
        <w:t xml:space="preserve">representatives </w:t>
      </w:r>
      <w:r w:rsidR="00EE6529">
        <w:t>of</w:t>
      </w:r>
      <w:r w:rsidR="00EE6529" w:rsidRPr="0045118C">
        <w:t xml:space="preserve"> the Independent Broad-based Anti-Corruption Commission and the Police Registration and Services Board</w:t>
      </w:r>
      <w:r w:rsidR="00EE6529">
        <w:t xml:space="preserve"> for their time and expert insights.</w:t>
      </w:r>
    </w:p>
    <w:p w14:paraId="7A2FC9B0" w14:textId="77777777" w:rsidR="00E43BC7" w:rsidRPr="00F82744" w:rsidRDefault="0022023E" w:rsidP="008D0776">
      <w:pPr>
        <w:pStyle w:val="BodyText"/>
      </w:pPr>
      <w:r>
        <w:rPr>
          <w:lang w:eastAsia="en-AU"/>
        </w:rPr>
        <w:t>T</w:t>
      </w:r>
      <w:r w:rsidR="00360317">
        <w:rPr>
          <w:lang w:eastAsia="en-AU"/>
        </w:rPr>
        <w:t xml:space="preserve">he </w:t>
      </w:r>
      <w:r>
        <w:rPr>
          <w:lang w:eastAsia="en-AU"/>
        </w:rPr>
        <w:t>Commission also pays tribute to our review team</w:t>
      </w:r>
      <w:r w:rsidR="00B35B95">
        <w:rPr>
          <w:lang w:eastAsia="en-AU"/>
        </w:rPr>
        <w:t>:</w:t>
      </w:r>
      <w:r>
        <w:rPr>
          <w:lang w:eastAsia="en-AU"/>
        </w:rPr>
        <w:t xml:space="preserve"> Simone Cusack, Claire Marshall, Gudrun Dewey, </w:t>
      </w:r>
      <w:r w:rsidRPr="00F82744">
        <w:t>Cosima McRae,</w:t>
      </w:r>
      <w:r w:rsidR="00E43BC7" w:rsidRPr="00F82744">
        <w:t xml:space="preserve"> Lars Landes,</w:t>
      </w:r>
      <w:r w:rsidRPr="00F82744">
        <w:t xml:space="preserve"> Tessa</w:t>
      </w:r>
      <w:r w:rsidR="00360317" w:rsidRPr="00F82744">
        <w:t xml:space="preserve"> </w:t>
      </w:r>
      <w:r w:rsidRPr="00F82744">
        <w:t xml:space="preserve">Plueckhahn, Margot Paxman, Alanna Tom, Aubrey Bloomfield, </w:t>
      </w:r>
      <w:r w:rsidR="00904959" w:rsidRPr="00F82744">
        <w:t>Jordan (Hemei)</w:t>
      </w:r>
      <w:r w:rsidRPr="00F82744">
        <w:t xml:space="preserve"> Fong and others across the Commission, whose dedication, </w:t>
      </w:r>
      <w:r w:rsidR="0075448D" w:rsidRPr="00F82744">
        <w:t>expertise</w:t>
      </w:r>
      <w:r w:rsidR="008539B0" w:rsidRPr="00F82744">
        <w:t xml:space="preserve"> and </w:t>
      </w:r>
      <w:r w:rsidR="0075448D" w:rsidRPr="00F82744">
        <w:t>resilience</w:t>
      </w:r>
      <w:r w:rsidR="00360317" w:rsidRPr="00F82744">
        <w:t xml:space="preserve"> have made this report </w:t>
      </w:r>
      <w:r w:rsidR="004322EA" w:rsidRPr="00F82744">
        <w:t>possible</w:t>
      </w:r>
      <w:r w:rsidR="00360317" w:rsidRPr="00F82744">
        <w:t>.</w:t>
      </w:r>
      <w:r w:rsidR="00BE692D" w:rsidRPr="00F82744">
        <w:t xml:space="preserve"> </w:t>
      </w:r>
      <w:r w:rsidR="00904959" w:rsidRPr="00F82744">
        <w:t>We also acknowledge all former staff who worked on earlier phases of the review.</w:t>
      </w:r>
    </w:p>
    <w:p w14:paraId="1659673E" w14:textId="77777777" w:rsidR="00904959" w:rsidRPr="00F82744" w:rsidRDefault="00904959" w:rsidP="00904959">
      <w:pPr>
        <w:spacing w:before="0" w:after="128" w:line="195" w:lineRule="atLeast"/>
      </w:pPr>
      <w:r w:rsidRPr="00F82744">
        <w:t xml:space="preserve">We acknowledge the courage of the former </w:t>
      </w:r>
      <w:r w:rsidR="00F82744" w:rsidRPr="00F82744">
        <w:t>Chief Commissioner</w:t>
      </w:r>
      <w:r w:rsidRPr="00F82744">
        <w:t xml:space="preserve"> of Police, Ken Lay, and the former Victorian Equal Opportunity and Human Rights Commissioner, Kate Jenkins, who began this work.</w:t>
      </w:r>
    </w:p>
    <w:p w14:paraId="7EDA6433" w14:textId="77777777" w:rsidR="008E506C" w:rsidRPr="00F82744" w:rsidRDefault="00E43BC7" w:rsidP="00E43BC7">
      <w:pPr>
        <w:pStyle w:val="BodyText"/>
      </w:pPr>
      <w:r w:rsidRPr="00F82744">
        <w:t>Finally, to baby Frida, born during the course of the review, who has provided us with moments of levity, delight and inspiration.</w:t>
      </w:r>
    </w:p>
    <w:p w14:paraId="1B42FEF4" w14:textId="77777777" w:rsidR="00136E7B" w:rsidRDefault="00136E7B" w:rsidP="00833EF7">
      <w:pPr>
        <w:pStyle w:val="Heading1"/>
      </w:pPr>
      <w:bookmarkStart w:id="3" w:name="_Toc17190925"/>
      <w:r>
        <w:t>Expert Panel</w:t>
      </w:r>
      <w:bookmarkEnd w:id="3"/>
    </w:p>
    <w:p w14:paraId="743B8505" w14:textId="77777777" w:rsidR="00136E7B" w:rsidRDefault="00136E7B" w:rsidP="00136E7B">
      <w:pPr>
        <w:pStyle w:val="BodyText"/>
        <w:rPr>
          <w:b/>
          <w:lang w:eastAsia="en-AU"/>
        </w:rPr>
      </w:pPr>
      <w:r>
        <w:rPr>
          <w:b/>
          <w:lang w:eastAsia="en-AU"/>
        </w:rPr>
        <w:t>Commissioner Kristen Hilton</w:t>
      </w:r>
    </w:p>
    <w:p w14:paraId="2A6AFB5E" w14:textId="77777777" w:rsidR="00136E7B" w:rsidRPr="00F82744" w:rsidRDefault="00136E7B" w:rsidP="00136E7B">
      <w:r>
        <w:t xml:space="preserve">Kristen Hilton commenced her role as Victoria’s Equal Opportunity and Human Rights Commissioner on 1 June 2016. Prior to her appointment, </w:t>
      </w:r>
      <w:r w:rsidR="00904959" w:rsidRPr="00AF7A5E">
        <w:rPr>
          <w:rFonts w:cs="Times New Roman"/>
          <w:sz w:val="22"/>
          <w:szCs w:val="17"/>
          <w:lang w:val="en-GB" w:eastAsia="en-GB"/>
        </w:rPr>
        <w:t>Kristen</w:t>
      </w:r>
      <w:r>
        <w:t xml:space="preserve"> was the Executive Director of </w:t>
      </w:r>
      <w:r w:rsidRPr="00F82744">
        <w:t xml:space="preserve">Legal Practice, with Victoria Legal Aid and previously worked with the organisation as the Executive Director of Civil Justice, Access and Equity. </w:t>
      </w:r>
      <w:r w:rsidR="00904959" w:rsidRPr="00F82744">
        <w:t>Kristen</w:t>
      </w:r>
      <w:r w:rsidRPr="00F82744">
        <w:t xml:space="preserve"> was the CEO of the Public Interest Law Clearing House (Justice Connect) and has extensive knowledge of current civil law and human rights issues and the needs of marginalised and disadvantaged individuals. </w:t>
      </w:r>
      <w:r w:rsidR="00904959" w:rsidRPr="00F82744">
        <w:t>Kristen</w:t>
      </w:r>
      <w:r w:rsidRPr="00F82744">
        <w:t xml:space="preserve"> has practised in the private profession and in a number of community legal centres.</w:t>
      </w:r>
      <w:r w:rsidR="00904959" w:rsidRPr="00F82744">
        <w:t> </w:t>
      </w:r>
    </w:p>
    <w:p w14:paraId="653A0403" w14:textId="77777777" w:rsidR="00136E7B" w:rsidRPr="00F82744" w:rsidRDefault="00904959" w:rsidP="00136E7B">
      <w:r w:rsidRPr="00F82744">
        <w:t>The Commissioner’s</w:t>
      </w:r>
      <w:r w:rsidR="00136E7B" w:rsidRPr="00F82744">
        <w:t xml:space="preserve"> role is to promote and protect human rights and equality across the state and lead the Commission’s work in creating a rights respecting culture within organisations, governments and communities. </w:t>
      </w:r>
      <w:r w:rsidRPr="00F82744">
        <w:t>Kristen</w:t>
      </w:r>
      <w:r w:rsidR="00136E7B" w:rsidRPr="00F82744">
        <w:t xml:space="preserve"> is the Chair of the Independent Review Expert Panel and chairs the Male Champions of Change group for Fire and Emergency Services.</w:t>
      </w:r>
      <w:r w:rsidRPr="00F82744">
        <w:t> </w:t>
      </w:r>
    </w:p>
    <w:p w14:paraId="7DB8D023" w14:textId="77777777" w:rsidR="00136E7B" w:rsidRDefault="00136E7B" w:rsidP="00136E7B">
      <w:pPr>
        <w:pStyle w:val="BodyText"/>
        <w:rPr>
          <w:b/>
          <w:lang w:eastAsia="en-AU"/>
        </w:rPr>
      </w:pPr>
      <w:r w:rsidRPr="00791C9E">
        <w:rPr>
          <w:b/>
          <w:lang w:eastAsia="en-AU"/>
        </w:rPr>
        <w:t>Major General Gerard Fogarty AO (retired)</w:t>
      </w:r>
    </w:p>
    <w:p w14:paraId="3615C1E1" w14:textId="77777777" w:rsidR="00136E7B" w:rsidRDefault="00136E7B" w:rsidP="00136E7B">
      <w:pPr>
        <w:pStyle w:val="BodyText"/>
      </w:pPr>
      <w:r>
        <w:lastRenderedPageBreak/>
        <w:t>On retirement from the Australian Army in November 2013, Gerard assumed the appointment of Chief Executive Officer of Defence Health Limited, a restricted, not-for-profit private health insurance company located in Melbourne.</w:t>
      </w:r>
    </w:p>
    <w:p w14:paraId="7BBBB59E" w14:textId="77777777" w:rsidR="00136E7B" w:rsidRDefault="00136E7B" w:rsidP="00136E7B">
      <w:pPr>
        <w:pStyle w:val="BodyText"/>
      </w:pPr>
      <w:r>
        <w:t>His military career was predominately in the fields of Command, Leadership and Human Resource Management.</w:t>
      </w:r>
    </w:p>
    <w:p w14:paraId="6B336947" w14:textId="77777777" w:rsidR="00136E7B" w:rsidRDefault="00136E7B" w:rsidP="00136E7B">
      <w:pPr>
        <w:pStyle w:val="BodyText"/>
      </w:pPr>
      <w:r>
        <w:t>Gerard has served as a Commissioner on the Military Rehabilitation and Compensation Commission and a Deputy Commissioner on the Safety Rehabilitation and Compensation Commission.</w:t>
      </w:r>
      <w:r w:rsidR="00904959" w:rsidRPr="00AF7A5E">
        <w:rPr>
          <w:rFonts w:cs="Times New Roman"/>
          <w:sz w:val="22"/>
          <w:szCs w:val="17"/>
          <w:lang w:val="en-GB" w:eastAsia="en-GB"/>
        </w:rPr>
        <w:t> </w:t>
      </w:r>
    </w:p>
    <w:p w14:paraId="2E5AC4CD" w14:textId="77777777" w:rsidR="00136E7B" w:rsidRDefault="00136E7B" w:rsidP="00136E7B">
      <w:pPr>
        <w:pStyle w:val="BodyText"/>
      </w:pPr>
      <w:r>
        <w:t>He is presently a Director of the Australian Health Service Alliance, Private Healthcare Australia, the Private Health Insurance Code of Conduct Committee and Chair of Members Own Health Funds. He is also a Director of the Defence Health Foundation, an advisor to the Prince’s Charities Trust and the Defence Science and Technology Organisation’s Human Performance Research Network.</w:t>
      </w:r>
    </w:p>
    <w:p w14:paraId="6B3CB7A0" w14:textId="77777777" w:rsidR="00136E7B" w:rsidRDefault="00136E7B" w:rsidP="00136E7B">
      <w:pPr>
        <w:pStyle w:val="BodyText"/>
        <w:rPr>
          <w:b/>
          <w:lang w:eastAsia="en-AU"/>
        </w:rPr>
      </w:pPr>
      <w:r>
        <w:rPr>
          <w:b/>
          <w:lang w:eastAsia="en-AU"/>
        </w:rPr>
        <w:t>Professor Paula McDonald</w:t>
      </w:r>
    </w:p>
    <w:p w14:paraId="135D5616" w14:textId="77777777" w:rsidR="00136E7B" w:rsidRPr="00C31E95" w:rsidRDefault="00136E7B" w:rsidP="00136E7B">
      <w:pPr>
        <w:pStyle w:val="BodyText"/>
        <w:rPr>
          <w:rFonts w:cs="Arial"/>
        </w:rPr>
      </w:pPr>
      <w:r w:rsidRPr="00C31E95">
        <w:rPr>
          <w:rFonts w:cs="Arial"/>
        </w:rPr>
        <w:t>Paula McDonald is Professor of work and organisation in the Business School at the Queensland University of Technology. Her research aims to advance social justice goals with respect to work and employment relationships.</w:t>
      </w:r>
    </w:p>
    <w:p w14:paraId="7EBC3F43" w14:textId="77777777" w:rsidR="00136E7B" w:rsidRPr="00C31E95" w:rsidRDefault="00136E7B" w:rsidP="00136E7B">
      <w:pPr>
        <w:pStyle w:val="BodyText"/>
        <w:rPr>
          <w:rFonts w:cs="Arial"/>
        </w:rPr>
      </w:pPr>
      <w:r w:rsidRPr="00C31E95">
        <w:rPr>
          <w:rFonts w:cs="Arial"/>
        </w:rPr>
        <w:t>From 2010 to 2012, Paula led an Australian Research Council Discovery project, which examined organisational and institutional responses to workplace sexual harassment and its impacts on targets. She worked with the Australian Human Rights Commission on their 2008 and 2012 prevalence studies of sexual harassment and in 2014 on the development of employer resources to address the problem.</w:t>
      </w:r>
    </w:p>
    <w:p w14:paraId="16D3F32A" w14:textId="77777777" w:rsidR="00136E7B" w:rsidRDefault="00136E7B" w:rsidP="00136E7B">
      <w:pPr>
        <w:pStyle w:val="BodyText"/>
        <w:rPr>
          <w:rFonts w:cs="Arial"/>
        </w:rPr>
      </w:pPr>
      <w:r w:rsidRPr="00C31E95">
        <w:rPr>
          <w:rFonts w:cs="Arial"/>
        </w:rPr>
        <w:t>Paula has published more than 20 journal articles, book chapters and reports on sexual harassment and gendered forms of discrimination, addressing issues such as prevention and response frameworks, media representations, bystander interventions and dispute resolution processes.</w:t>
      </w:r>
      <w:r>
        <w:rPr>
          <w:rFonts w:cs="Arial"/>
        </w:rPr>
        <w:t xml:space="preserve"> She has provided expert evidence and advice to the Canadian House of Commons Standing Committee, Legal Aid Queensland, Queensland Corrective Services and UN Women.</w:t>
      </w:r>
    </w:p>
    <w:p w14:paraId="5C24559E" w14:textId="77777777" w:rsidR="00136E7B" w:rsidRPr="00F5316C" w:rsidRDefault="00136E7B" w:rsidP="00136E7B">
      <w:pPr>
        <w:pStyle w:val="BodyText"/>
        <w:rPr>
          <w:b/>
          <w:lang w:eastAsia="en-AU"/>
        </w:rPr>
      </w:pPr>
      <w:r w:rsidRPr="00F5316C">
        <w:rPr>
          <w:b/>
          <w:lang w:eastAsia="en-AU"/>
        </w:rPr>
        <w:t>Lucinda Nolan</w:t>
      </w:r>
    </w:p>
    <w:p w14:paraId="78F5738C" w14:textId="77777777" w:rsidR="00136E7B" w:rsidRDefault="00136E7B" w:rsidP="00136E7B">
      <w:pPr>
        <w:pStyle w:val="BodyText"/>
      </w:pPr>
      <w:bookmarkStart w:id="4" w:name="_Hlk491413457"/>
      <w:r>
        <w:t>Lucinda Nolan is currently the CEO of the Ovarian Cancer Research Foundation and has a wealth of knowledge and experience across the public sector and as a director for a number of boards. Prior to joining the Ovarian Cancer Research Foundation, she was selected as the first female CEO of the Country Fire Authority, one of the world’s largest volunteer-based emergency services organisations. The Country Fire Authority has a total workforce of 60,000 people and includes paid and volunteer firefighters. They are responsible not only for fighting fires, but also high-angle and trench rescue, as well as responding to serious road crashes.</w:t>
      </w:r>
    </w:p>
    <w:p w14:paraId="7B5ECA4D" w14:textId="77777777" w:rsidR="00136E7B" w:rsidRDefault="00136E7B" w:rsidP="00136E7B">
      <w:pPr>
        <w:pStyle w:val="BodyText"/>
      </w:pPr>
      <w:r>
        <w:t>She also spent 32 years with Victoria Police, reaching the rank of Deputy Commissioner. Much of her role there was dedicated to reductions in crime rates and the continual improvement of service delivery in the face of complex and competing crime, disorder and service demands. She was awarded the Australian Police Medal in 2009.</w:t>
      </w:r>
    </w:p>
    <w:p w14:paraId="7E83E354" w14:textId="77777777" w:rsidR="00136E7B" w:rsidRPr="00D31F50" w:rsidRDefault="00136E7B" w:rsidP="00136E7B">
      <w:pPr>
        <w:pStyle w:val="BodyText"/>
      </w:pPr>
      <w:r>
        <w:t>Lucinda is a director on the Boards at Hawthorn Football Club, BankVic, Alkira and the Penington Institute. She has a Master of Arts and a Bachelor of Arts (Honours) from Melbourne University and completed the Advanced Management Programme at Harvard University.</w:t>
      </w:r>
      <w:bookmarkEnd w:id="4"/>
    </w:p>
    <w:p w14:paraId="24B51B5B" w14:textId="77777777" w:rsidR="00136E7B" w:rsidRDefault="00136E7B" w:rsidP="00833EF7">
      <w:pPr>
        <w:pStyle w:val="Heading1"/>
      </w:pPr>
      <w:bookmarkStart w:id="5" w:name="_Toc17190926"/>
      <w:r>
        <w:lastRenderedPageBreak/>
        <w:t>Where to go if you need help</w:t>
      </w:r>
      <w:bookmarkEnd w:id="5"/>
    </w:p>
    <w:p w14:paraId="52E7460D" w14:textId="77777777" w:rsidR="00136E7B" w:rsidRDefault="00136E7B" w:rsidP="00136E7B">
      <w:pPr>
        <w:pStyle w:val="BodyText"/>
      </w:pPr>
    </w:p>
    <w:p w14:paraId="0D775251" w14:textId="77777777" w:rsidR="00136E7B" w:rsidRDefault="00136E7B" w:rsidP="00136E7B">
      <w:pPr>
        <w:pStyle w:val="BodyText"/>
      </w:pPr>
      <w:r w:rsidRPr="00C31E95">
        <w:t xml:space="preserve">The </w:t>
      </w:r>
      <w:r>
        <w:t xml:space="preserve">Commission </w:t>
      </w:r>
      <w:r w:rsidRPr="00BB1D9A">
        <w:t>acknowledges that the material in this report</w:t>
      </w:r>
      <w:r>
        <w:t>, particularly the stories of sex discrimination and sexual harassment, may cause distress. There are support services available for those who need it, including the services outlined below.</w:t>
      </w:r>
    </w:p>
    <w:p w14:paraId="359DAEFD" w14:textId="77777777" w:rsidR="00136E7B" w:rsidRDefault="00136E7B" w:rsidP="00136E7B">
      <w:pPr>
        <w:pStyle w:val="Heading3"/>
        <w:numPr>
          <w:ilvl w:val="0"/>
          <w:numId w:val="0"/>
        </w:numPr>
        <w:ind w:left="1021" w:hanging="1021"/>
      </w:pPr>
      <w:r>
        <w:t>For Victoria Police employees and their families</w:t>
      </w:r>
    </w:p>
    <w:p w14:paraId="7D4EF746" w14:textId="77777777" w:rsidR="00136E7B" w:rsidRPr="00BB1D9A" w:rsidRDefault="00136E7B" w:rsidP="00136E7B">
      <w:pPr>
        <w:pStyle w:val="Heading4"/>
      </w:pPr>
      <w:r w:rsidRPr="00BB1D9A">
        <w:t>Safe Space</w:t>
      </w:r>
    </w:p>
    <w:p w14:paraId="597130B0" w14:textId="77777777" w:rsidR="00136E7B" w:rsidRPr="000C6545" w:rsidRDefault="00136E7B" w:rsidP="00136E7B">
      <w:pPr>
        <w:pStyle w:val="BodyText"/>
      </w:pPr>
      <w:r w:rsidRPr="00BB1D9A">
        <w:t xml:space="preserve">Safe Space </w:t>
      </w:r>
      <w:r>
        <w:t xml:space="preserve">is an independent, confidential support </w:t>
      </w:r>
      <w:r w:rsidRPr="00BB1D9A">
        <w:t xml:space="preserve">hotline available to current and former Victoria Police </w:t>
      </w:r>
      <w:r w:rsidRPr="000C6545">
        <w:t>employees and their families, which provides information and support for victims of workplace harm</w:t>
      </w:r>
      <w:r w:rsidR="00904959" w:rsidRPr="000C6545">
        <w:t>.</w:t>
      </w:r>
    </w:p>
    <w:p w14:paraId="6665BE4E" w14:textId="77777777" w:rsidR="00136E7B" w:rsidRPr="000C6545" w:rsidRDefault="00136E7B" w:rsidP="00136E7B">
      <w:pPr>
        <w:pStyle w:val="BodyText"/>
      </w:pPr>
      <w:r w:rsidRPr="000C6545">
        <w:t>Call 1300 364 522 (24 hours</w:t>
      </w:r>
      <w:r w:rsidR="00904959" w:rsidRPr="000C6545">
        <w:t>).</w:t>
      </w:r>
    </w:p>
    <w:p w14:paraId="6842A587" w14:textId="77777777" w:rsidR="00136E7B" w:rsidRPr="000C6545" w:rsidRDefault="00136E7B" w:rsidP="00136E7B">
      <w:pPr>
        <w:pStyle w:val="Heading4"/>
      </w:pPr>
      <w:r w:rsidRPr="000C6545">
        <w:t>Victoria Police Welfare Service</w:t>
      </w:r>
    </w:p>
    <w:p w14:paraId="5FD51B29" w14:textId="77777777" w:rsidR="00136E7B" w:rsidRPr="000C6545" w:rsidRDefault="00136E7B" w:rsidP="00136E7B">
      <w:pPr>
        <w:pStyle w:val="BodyText"/>
      </w:pPr>
      <w:r w:rsidRPr="000C6545">
        <w:t>Victoria Police Welfare Service provides support, advice and referral services to all Victorian Police employees and their immediate families</w:t>
      </w:r>
      <w:r w:rsidR="00904959" w:rsidRPr="000C6545">
        <w:t>.</w:t>
      </w:r>
    </w:p>
    <w:p w14:paraId="0D7FDC0C" w14:textId="77777777" w:rsidR="00136E7B" w:rsidRPr="000C6545" w:rsidRDefault="00136E7B" w:rsidP="00136E7B">
      <w:pPr>
        <w:pStyle w:val="BodyText"/>
      </w:pPr>
      <w:r w:rsidRPr="000C6545">
        <w:t>Call (03) 9247 3344 (24 hours</w:t>
      </w:r>
      <w:r w:rsidR="00904959" w:rsidRPr="000C6545">
        <w:t>).</w:t>
      </w:r>
    </w:p>
    <w:p w14:paraId="7D297E44" w14:textId="77777777" w:rsidR="00904959" w:rsidRPr="000C6545" w:rsidRDefault="00904959" w:rsidP="00904959">
      <w:pPr>
        <w:spacing w:before="0" w:after="128" w:line="195" w:lineRule="atLeast"/>
      </w:pPr>
      <w:r w:rsidRPr="000C6545">
        <w:t>Visit http://intranet/content.asp?Document_ID=44637.</w:t>
      </w:r>
    </w:p>
    <w:p w14:paraId="3BDDE29A" w14:textId="77777777" w:rsidR="00136E7B" w:rsidRPr="00BB1D9A" w:rsidRDefault="00136E7B" w:rsidP="00136E7B">
      <w:pPr>
        <w:pStyle w:val="Heading4"/>
      </w:pPr>
      <w:r w:rsidRPr="00BB1D9A">
        <w:t>Victoria Police – Taskforce Salus</w:t>
      </w:r>
    </w:p>
    <w:p w14:paraId="4A4AF700" w14:textId="77777777" w:rsidR="00136E7B" w:rsidRPr="000C6545" w:rsidRDefault="00136E7B" w:rsidP="00136E7B">
      <w:pPr>
        <w:pStyle w:val="BodyText"/>
      </w:pPr>
      <w:r w:rsidRPr="00BB1D9A">
        <w:t xml:space="preserve">Taskforce Salus can investigate allegations of serious sex discrimination, sexual harassment and </w:t>
      </w:r>
      <w:r w:rsidRPr="000C6545">
        <w:t>predatory behaviour made against current or former Victoria Police personnel</w:t>
      </w:r>
      <w:r w:rsidR="00904959" w:rsidRPr="000C6545">
        <w:t>.</w:t>
      </w:r>
    </w:p>
    <w:p w14:paraId="38F298A9" w14:textId="77777777" w:rsidR="00136E7B" w:rsidRPr="000C6545" w:rsidRDefault="00136E7B" w:rsidP="00136E7B">
      <w:pPr>
        <w:pStyle w:val="BodyText"/>
      </w:pPr>
      <w:r w:rsidRPr="000C6545">
        <w:t xml:space="preserve">Call (03) 8327 6845 or email </w:t>
      </w:r>
      <w:r w:rsidR="00904959" w:rsidRPr="000C6545">
        <w:t>TASKFORCESALUS-OIC@police.vic.gov.au.</w:t>
      </w:r>
    </w:p>
    <w:p w14:paraId="4DD7672E" w14:textId="77777777" w:rsidR="00136E7B" w:rsidRPr="000C6545" w:rsidRDefault="00136E7B" w:rsidP="00136E7B">
      <w:pPr>
        <w:pStyle w:val="Heading4"/>
      </w:pPr>
      <w:r w:rsidRPr="000C6545">
        <w:t>OneLink</w:t>
      </w:r>
    </w:p>
    <w:p w14:paraId="5B9E3D1B" w14:textId="77777777" w:rsidR="00136E7B" w:rsidRPr="000C6545" w:rsidRDefault="00136E7B" w:rsidP="00136E7B">
      <w:pPr>
        <w:pStyle w:val="BodyText"/>
      </w:pPr>
      <w:r w:rsidRPr="000C6545">
        <w:t>OneLink is Victoria Police’s central case management and triaging unit to support and guide victims/survivors through their workplace harm complaint and is available to current employees</w:t>
      </w:r>
      <w:r w:rsidR="00904959" w:rsidRPr="000C6545">
        <w:t>.</w:t>
      </w:r>
    </w:p>
    <w:p w14:paraId="609B1624" w14:textId="77777777" w:rsidR="00136E7B" w:rsidRPr="000C6545" w:rsidRDefault="00136E7B" w:rsidP="00136E7B">
      <w:pPr>
        <w:pStyle w:val="BodyText"/>
        <w:rPr>
          <w:highlight w:val="yellow"/>
        </w:rPr>
      </w:pPr>
      <w:r w:rsidRPr="000C6545">
        <w:t xml:space="preserve">Call 1800 598 846 or email </w:t>
      </w:r>
      <w:r w:rsidR="00904959" w:rsidRPr="000C6545">
        <w:t>ONELINK-WORKPLACE-HARM-MGR@police.vic.gov.au.</w:t>
      </w:r>
    </w:p>
    <w:p w14:paraId="38AD3B0B" w14:textId="77777777" w:rsidR="00904959" w:rsidRPr="000C6545" w:rsidRDefault="00904959" w:rsidP="00904959">
      <w:pPr>
        <w:spacing w:before="0" w:after="128" w:line="195" w:lineRule="atLeast"/>
      </w:pPr>
      <w:r w:rsidRPr="000C6545">
        <w:t>Visit http://intranet/content.asp?Document_ID=48638.</w:t>
      </w:r>
    </w:p>
    <w:p w14:paraId="68BEF846" w14:textId="77777777" w:rsidR="00136E7B" w:rsidRPr="000C6545" w:rsidRDefault="00136E7B" w:rsidP="00136E7B">
      <w:pPr>
        <w:pStyle w:val="Heading4"/>
      </w:pPr>
      <w:r w:rsidRPr="000C6545">
        <w:t>The Police Association of Victoria</w:t>
      </w:r>
    </w:p>
    <w:p w14:paraId="01478920" w14:textId="77777777" w:rsidR="00136E7B" w:rsidRPr="000C6545" w:rsidRDefault="00136E7B" w:rsidP="00136E7B">
      <w:pPr>
        <w:pStyle w:val="BodyText"/>
      </w:pPr>
      <w:r w:rsidRPr="000C6545">
        <w:t>Members of The Police Association of Victoria and their families can access a 24-hour, confidential counselling service provided by Lifeworks seven days a week</w:t>
      </w:r>
      <w:r w:rsidR="00904959" w:rsidRPr="000C6545">
        <w:t>.</w:t>
      </w:r>
    </w:p>
    <w:p w14:paraId="30642F1F" w14:textId="77777777" w:rsidR="00136E7B" w:rsidRPr="000C6545" w:rsidRDefault="00136E7B" w:rsidP="00136E7B">
      <w:pPr>
        <w:pStyle w:val="BodyText"/>
        <w:rPr>
          <w:highlight w:val="yellow"/>
        </w:rPr>
      </w:pPr>
      <w:r w:rsidRPr="000C6545">
        <w:t>Call 1300 361 008</w:t>
      </w:r>
      <w:r w:rsidR="00904959" w:rsidRPr="000C6545">
        <w:t>.</w:t>
      </w:r>
    </w:p>
    <w:p w14:paraId="0E708F55" w14:textId="77777777" w:rsidR="00136E7B" w:rsidRPr="000C6545" w:rsidRDefault="00136E7B" w:rsidP="00136E7B">
      <w:pPr>
        <w:pStyle w:val="Heading3"/>
        <w:numPr>
          <w:ilvl w:val="0"/>
          <w:numId w:val="0"/>
        </w:numPr>
        <w:ind w:left="1021" w:hanging="1021"/>
      </w:pPr>
      <w:r w:rsidRPr="000C6545">
        <w:t>Other support services</w:t>
      </w:r>
    </w:p>
    <w:p w14:paraId="0F377168" w14:textId="77777777" w:rsidR="00136E7B" w:rsidRPr="000C6545" w:rsidRDefault="00136E7B" w:rsidP="00136E7B">
      <w:pPr>
        <w:pStyle w:val="Heading4"/>
      </w:pPr>
      <w:r w:rsidRPr="000C6545">
        <w:t>Centre Against Sexual Assault (CASA) House Melbourne</w:t>
      </w:r>
    </w:p>
    <w:p w14:paraId="5D06637B" w14:textId="77777777" w:rsidR="00136E7B" w:rsidRPr="00C46ECF" w:rsidRDefault="00136E7B" w:rsidP="00136E7B">
      <w:pPr>
        <w:pStyle w:val="BodyText"/>
        <w:rPr>
          <w:color w:val="000000" w:themeColor="text1"/>
        </w:rPr>
      </w:pPr>
      <w:r w:rsidRPr="000C6545">
        <w:t>Centres Against Sexual Assault (CASAs) provide support and intervention for victim/survivors of sexual assault and people</w:t>
      </w:r>
      <w:r w:rsidRPr="00C46ECF">
        <w:rPr>
          <w:color w:val="000000" w:themeColor="text1"/>
        </w:rPr>
        <w:t xml:space="preserve"> who have experienced or been affected by sexual harassment</w:t>
      </w:r>
      <w:r w:rsidR="00904959" w:rsidRPr="00AF7A5E">
        <w:rPr>
          <w:rFonts w:cs="Times New Roman"/>
          <w:sz w:val="22"/>
          <w:szCs w:val="17"/>
          <w:lang w:val="en-GB" w:eastAsia="en-GB"/>
        </w:rPr>
        <w:t>.</w:t>
      </w:r>
    </w:p>
    <w:p w14:paraId="59234CD2" w14:textId="77777777" w:rsidR="00136E7B" w:rsidRPr="00C46ECF" w:rsidRDefault="00136E7B" w:rsidP="00136E7B">
      <w:pPr>
        <w:pStyle w:val="BodyText"/>
        <w:rPr>
          <w:color w:val="000000" w:themeColor="text1"/>
        </w:rPr>
      </w:pPr>
      <w:r w:rsidRPr="00C46ECF">
        <w:rPr>
          <w:color w:val="000000" w:themeColor="text1"/>
        </w:rPr>
        <w:t xml:space="preserve">Call (03) 9635 3610 (business hours) or visit </w:t>
      </w:r>
      <w:r w:rsidRPr="00C46ECF">
        <w:rPr>
          <w:rStyle w:val="VEOHRCwww"/>
          <w:color w:val="000000" w:themeColor="text1"/>
        </w:rPr>
        <w:t>casahouse.com.au</w:t>
      </w:r>
      <w:r w:rsidR="00904959" w:rsidRPr="00AF7A5E">
        <w:rPr>
          <w:rFonts w:cs="Times New Roman"/>
          <w:color w:val="7961AA"/>
          <w:sz w:val="22"/>
          <w:szCs w:val="17"/>
          <w:lang w:val="en-GB" w:eastAsia="en-GB"/>
        </w:rPr>
        <w:t>.</w:t>
      </w:r>
    </w:p>
    <w:p w14:paraId="3A47026F" w14:textId="77777777" w:rsidR="00136E7B" w:rsidRPr="00C46ECF" w:rsidRDefault="00136E7B" w:rsidP="00136E7B">
      <w:pPr>
        <w:pStyle w:val="Heading4"/>
        <w:rPr>
          <w:color w:val="000000" w:themeColor="text1"/>
        </w:rPr>
      </w:pPr>
      <w:r w:rsidRPr="00C46ECF">
        <w:rPr>
          <w:color w:val="000000" w:themeColor="text1"/>
        </w:rPr>
        <w:lastRenderedPageBreak/>
        <w:t>Sexual Assault Crisis Line</w:t>
      </w:r>
    </w:p>
    <w:p w14:paraId="5135369D" w14:textId="77777777" w:rsidR="00136E7B" w:rsidRPr="00C46ECF" w:rsidRDefault="00136E7B" w:rsidP="00136E7B">
      <w:pPr>
        <w:pStyle w:val="BodyText"/>
        <w:rPr>
          <w:color w:val="000000" w:themeColor="text1"/>
        </w:rPr>
      </w:pPr>
      <w:r w:rsidRPr="00C46ECF">
        <w:rPr>
          <w:color w:val="000000" w:themeColor="text1"/>
        </w:rPr>
        <w:t>The Sexual Assault Crisis Line offers after-hours crisis counselling for people who have experienced past or recent sexual assault</w:t>
      </w:r>
      <w:r w:rsidR="00904959" w:rsidRPr="00AF7A5E">
        <w:rPr>
          <w:rFonts w:cs="Times New Roman"/>
          <w:sz w:val="22"/>
          <w:szCs w:val="17"/>
          <w:lang w:val="en-GB" w:eastAsia="en-GB"/>
        </w:rPr>
        <w:t>.</w:t>
      </w:r>
    </w:p>
    <w:p w14:paraId="017CFA28" w14:textId="77777777" w:rsidR="00136E7B" w:rsidRDefault="00136E7B" w:rsidP="00136E7B">
      <w:pPr>
        <w:pStyle w:val="BodyText"/>
        <w:rPr>
          <w:rStyle w:val="Characterbold"/>
        </w:rPr>
      </w:pPr>
      <w:r w:rsidRPr="00C46ECF">
        <w:rPr>
          <w:color w:val="000000" w:themeColor="text1"/>
        </w:rPr>
        <w:t xml:space="preserve">Call 1800 806 292 (24 hours) or visit </w:t>
      </w:r>
      <w:r w:rsidRPr="00C46ECF">
        <w:rPr>
          <w:rStyle w:val="VEOHRCwww"/>
          <w:color w:val="000000" w:themeColor="text1"/>
        </w:rPr>
        <w:t>sacl.com.au</w:t>
      </w:r>
      <w:r w:rsidR="00904959" w:rsidRPr="00AF7A5E">
        <w:rPr>
          <w:rFonts w:cs="Times New Roman"/>
          <w:color w:val="7961AA"/>
          <w:sz w:val="22"/>
          <w:szCs w:val="17"/>
          <w:lang w:val="en-GB" w:eastAsia="en-GB"/>
        </w:rPr>
        <w:t>.</w:t>
      </w:r>
    </w:p>
    <w:p w14:paraId="32959132" w14:textId="77777777" w:rsidR="00136E7B" w:rsidRPr="00E55A9C" w:rsidRDefault="00136E7B" w:rsidP="00136E7B">
      <w:pPr>
        <w:pStyle w:val="Heading4"/>
      </w:pPr>
      <w:r w:rsidRPr="00E55A9C">
        <w:t>1800 RESPECT: National sexual assault, domestic and family violence counselling service</w:t>
      </w:r>
    </w:p>
    <w:p w14:paraId="2EEFFBA4" w14:textId="77777777" w:rsidR="00136E7B" w:rsidRPr="008C1167" w:rsidRDefault="00136E7B" w:rsidP="00136E7B">
      <w:pPr>
        <w:pStyle w:val="BodyText"/>
      </w:pPr>
      <w:r>
        <w:t>1800 Respect is available</w:t>
      </w:r>
      <w:r w:rsidRPr="008C1167">
        <w:t xml:space="preserve"> to all people in Australia affected by sexual assault and domestic and family violence</w:t>
      </w:r>
      <w:r>
        <w:t>. It provides</w:t>
      </w:r>
      <w:r w:rsidRPr="008C1167">
        <w:t xml:space="preserve"> information and assistance to access other services 24 hours a day</w:t>
      </w:r>
      <w:r w:rsidR="00904959" w:rsidRPr="00AF7A5E">
        <w:rPr>
          <w:rFonts w:cs="Times New Roman"/>
          <w:sz w:val="22"/>
          <w:szCs w:val="17"/>
          <w:lang w:val="en-GB" w:eastAsia="en-GB"/>
        </w:rPr>
        <w:t>.</w:t>
      </w:r>
    </w:p>
    <w:p w14:paraId="479584B4" w14:textId="77777777" w:rsidR="00136E7B" w:rsidRPr="00C46ECF" w:rsidRDefault="00136E7B" w:rsidP="00C46ECF">
      <w:pPr>
        <w:pStyle w:val="BodyText"/>
        <w:rPr>
          <w:rStyle w:val="VEOHRCwww"/>
          <w:color w:val="000000" w:themeColor="text1"/>
        </w:rPr>
      </w:pPr>
      <w:r w:rsidRPr="00C46ECF">
        <w:rPr>
          <w:color w:val="000000" w:themeColor="text1"/>
        </w:rPr>
        <w:t xml:space="preserve">Call 1800 RESPECT (1800 737 732) or visit </w:t>
      </w:r>
      <w:r w:rsidRPr="00C46ECF">
        <w:rPr>
          <w:rStyle w:val="VEOHRCwww"/>
          <w:color w:val="000000" w:themeColor="text1"/>
        </w:rPr>
        <w:t>1800respect.org.au</w:t>
      </w:r>
      <w:r w:rsidR="00904959" w:rsidRPr="00AF7A5E">
        <w:rPr>
          <w:rFonts w:cs="Times New Roman"/>
          <w:color w:val="7961AA"/>
          <w:sz w:val="22"/>
          <w:szCs w:val="17"/>
          <w:lang w:val="en-GB" w:eastAsia="en-GB"/>
        </w:rPr>
        <w:t>.</w:t>
      </w:r>
    </w:p>
    <w:p w14:paraId="4E10BF79" w14:textId="77777777" w:rsidR="00136E7B" w:rsidRPr="00C46ECF" w:rsidRDefault="00136E7B" w:rsidP="00C46ECF">
      <w:pPr>
        <w:pStyle w:val="Heading4"/>
        <w:rPr>
          <w:rStyle w:val="VEOHRCwww"/>
          <w:color w:val="000000" w:themeColor="text1"/>
        </w:rPr>
      </w:pPr>
      <w:r w:rsidRPr="00C46ECF">
        <w:rPr>
          <w:rStyle w:val="VEOHRCwww"/>
          <w:color w:val="000000" w:themeColor="text1"/>
        </w:rPr>
        <w:t>No To Violence</w:t>
      </w:r>
      <w:r w:rsidR="00904959" w:rsidRPr="00AF7A5E">
        <w:rPr>
          <w:rFonts w:cs="Times New Roman"/>
          <w:bCs/>
          <w:sz w:val="22"/>
          <w:szCs w:val="17"/>
          <w:lang w:val="en-GB" w:eastAsia="en-GB"/>
        </w:rPr>
        <w:t> </w:t>
      </w:r>
    </w:p>
    <w:p w14:paraId="738E7173" w14:textId="77777777" w:rsidR="00136E7B" w:rsidRPr="00C46ECF" w:rsidRDefault="00136E7B" w:rsidP="00C46ECF">
      <w:pPr>
        <w:pStyle w:val="BodyText"/>
        <w:rPr>
          <w:rStyle w:val="VEOHRCwww"/>
          <w:color w:val="000000" w:themeColor="text1"/>
        </w:rPr>
      </w:pPr>
      <w:r w:rsidRPr="00C46ECF">
        <w:rPr>
          <w:rStyle w:val="VEOHRCwww"/>
          <w:color w:val="000000" w:themeColor="text1"/>
        </w:rPr>
        <w:t>No to Violence provides anonymous and confidential telephone counselling, information and referrals to men to help them take action to stop using violent and controlling behaviour</w:t>
      </w:r>
      <w:r w:rsidR="00904959" w:rsidRPr="00AF7A5E">
        <w:rPr>
          <w:rFonts w:cs="Times New Roman"/>
          <w:sz w:val="22"/>
          <w:szCs w:val="17"/>
          <w:lang w:val="en-GB" w:eastAsia="en-GB"/>
        </w:rPr>
        <w:t>.</w:t>
      </w:r>
    </w:p>
    <w:p w14:paraId="3AA34994" w14:textId="77777777" w:rsidR="00136E7B" w:rsidRPr="00C46ECF" w:rsidRDefault="00136E7B" w:rsidP="00C46ECF">
      <w:pPr>
        <w:pStyle w:val="BodyText"/>
        <w:rPr>
          <w:rStyle w:val="VEOHRCwww"/>
          <w:color w:val="000000" w:themeColor="text1"/>
        </w:rPr>
      </w:pPr>
      <w:r w:rsidRPr="00C46ECF">
        <w:rPr>
          <w:rStyle w:val="VEOHRCwww"/>
          <w:color w:val="000000" w:themeColor="text1"/>
        </w:rPr>
        <w:t>Call 1300 766 491 (8am to 9pm) or visit ntv.org.au</w:t>
      </w:r>
      <w:r w:rsidR="00904959" w:rsidRPr="00AF7A5E">
        <w:rPr>
          <w:rFonts w:cs="Times New Roman"/>
          <w:sz w:val="22"/>
          <w:szCs w:val="17"/>
          <w:lang w:val="en-GB" w:eastAsia="en-GB"/>
        </w:rPr>
        <w:t>.</w:t>
      </w:r>
    </w:p>
    <w:p w14:paraId="254A95E6" w14:textId="77777777" w:rsidR="00136E7B" w:rsidRPr="008C1167" w:rsidRDefault="00136E7B" w:rsidP="00136E7B">
      <w:pPr>
        <w:pStyle w:val="Heading4"/>
      </w:pPr>
      <w:r w:rsidRPr="008C1167">
        <w:t>Beyond Blue</w:t>
      </w:r>
    </w:p>
    <w:p w14:paraId="396557F2" w14:textId="77777777" w:rsidR="00136E7B" w:rsidRPr="00E55A9C" w:rsidRDefault="00136E7B" w:rsidP="00136E7B">
      <w:pPr>
        <w:pStyle w:val="BodyText"/>
      </w:pPr>
      <w:r>
        <w:t>Beyond Blue provides information and support to all Australians and their families to support their best possible mental health</w:t>
      </w:r>
      <w:r w:rsidR="00904959" w:rsidRPr="006C2D6E">
        <w:rPr>
          <w:rFonts w:cs="Times New Roman"/>
          <w:szCs w:val="17"/>
          <w:lang w:val="en-GB" w:eastAsia="en-GB"/>
        </w:rPr>
        <w:t>.</w:t>
      </w:r>
    </w:p>
    <w:p w14:paraId="7FEBAC03" w14:textId="77777777" w:rsidR="00136E7B" w:rsidRDefault="00136E7B" w:rsidP="00136E7B">
      <w:pPr>
        <w:pStyle w:val="BodyText"/>
        <w:rPr>
          <w:rStyle w:val="BodyTextChar"/>
        </w:rPr>
      </w:pPr>
      <w:r>
        <w:rPr>
          <w:rFonts w:cs="Arial"/>
        </w:rPr>
        <w:t>Call</w:t>
      </w:r>
      <w:r w:rsidRPr="00BB1D9A">
        <w:rPr>
          <w:rFonts w:cs="Arial"/>
        </w:rPr>
        <w:t xml:space="preserve"> 1300 22 4636 (24 hours)</w:t>
      </w:r>
      <w:r>
        <w:rPr>
          <w:rFonts w:cs="Arial"/>
        </w:rPr>
        <w:t xml:space="preserve"> or visit </w:t>
      </w:r>
      <w:r w:rsidRPr="00E55A9C">
        <w:rPr>
          <w:rStyle w:val="BodyTextChar"/>
        </w:rPr>
        <w:t>beyondblue.org.au</w:t>
      </w:r>
      <w:r w:rsidR="00904959" w:rsidRPr="00AD1B18">
        <w:t>.</w:t>
      </w:r>
    </w:p>
    <w:p w14:paraId="0F32EBC6" w14:textId="77777777" w:rsidR="00136E7B" w:rsidRPr="004A2398" w:rsidRDefault="00136E7B" w:rsidP="00136E7B">
      <w:pPr>
        <w:pStyle w:val="Heading4"/>
        <w:rPr>
          <w:rStyle w:val="BodyTextChar"/>
        </w:rPr>
      </w:pPr>
      <w:r w:rsidRPr="004A2398">
        <w:rPr>
          <w:rStyle w:val="BodyTextChar"/>
        </w:rPr>
        <w:t>Switchboard</w:t>
      </w:r>
    </w:p>
    <w:p w14:paraId="2F8BC7FF" w14:textId="77777777" w:rsidR="00136E7B" w:rsidRPr="004A2398" w:rsidRDefault="00136E7B" w:rsidP="00136E7B">
      <w:pPr>
        <w:pStyle w:val="BodyText"/>
        <w:rPr>
          <w:rStyle w:val="BodyTextChar"/>
        </w:rPr>
      </w:pPr>
      <w:r w:rsidRPr="004A2398">
        <w:rPr>
          <w:rStyle w:val="BodyTextChar"/>
        </w:rPr>
        <w:t>Switchboard Victoria provides peer</w:t>
      </w:r>
      <w:r>
        <w:rPr>
          <w:rStyle w:val="BodyTextChar"/>
        </w:rPr>
        <w:t>-</w:t>
      </w:r>
      <w:r w:rsidRPr="004A2398">
        <w:rPr>
          <w:rStyle w:val="BodyTextChar"/>
        </w:rPr>
        <w:t>based, volunteer</w:t>
      </w:r>
      <w:r>
        <w:rPr>
          <w:rStyle w:val="BodyTextChar"/>
        </w:rPr>
        <w:t>-</w:t>
      </w:r>
      <w:r w:rsidRPr="004A2398">
        <w:rPr>
          <w:rStyle w:val="BodyTextChar"/>
        </w:rPr>
        <w:t>run support services for lesbian, gay, bisexual, transgender</w:t>
      </w:r>
      <w:r>
        <w:rPr>
          <w:rStyle w:val="BodyTextChar"/>
        </w:rPr>
        <w:t>, intersex and</w:t>
      </w:r>
      <w:r w:rsidRPr="004A2398">
        <w:rPr>
          <w:rStyle w:val="BodyTextChar"/>
        </w:rPr>
        <w:t xml:space="preserve"> queer people and their friends, families and allies</w:t>
      </w:r>
      <w:r w:rsidR="00904959" w:rsidRPr="006C2D6E">
        <w:rPr>
          <w:rFonts w:cs="Times New Roman"/>
          <w:szCs w:val="17"/>
          <w:lang w:val="en-GB" w:eastAsia="en-GB"/>
        </w:rPr>
        <w:t>.</w:t>
      </w:r>
    </w:p>
    <w:p w14:paraId="20845CE7" w14:textId="77777777" w:rsidR="00136E7B" w:rsidRPr="004A2398" w:rsidRDefault="00136E7B" w:rsidP="00136E7B">
      <w:pPr>
        <w:pStyle w:val="BodyText"/>
      </w:pPr>
      <w:r>
        <w:rPr>
          <w:rStyle w:val="BodyTextChar"/>
        </w:rPr>
        <w:t xml:space="preserve">Call </w:t>
      </w:r>
      <w:r w:rsidRPr="004A2398">
        <w:rPr>
          <w:rStyle w:val="BodyTextChar"/>
        </w:rPr>
        <w:t>1800 184 527</w:t>
      </w:r>
      <w:r>
        <w:rPr>
          <w:rStyle w:val="BodyTextChar"/>
        </w:rPr>
        <w:t xml:space="preserve"> or visit </w:t>
      </w:r>
      <w:r w:rsidRPr="004A2398">
        <w:rPr>
          <w:rStyle w:val="BodyTextChar"/>
        </w:rPr>
        <w:t>switchboard.org.au</w:t>
      </w:r>
      <w:r w:rsidR="00904959" w:rsidRPr="006C2D6E">
        <w:rPr>
          <w:rFonts w:cs="Times New Roman"/>
          <w:szCs w:val="17"/>
          <w:lang w:val="en-GB" w:eastAsia="en-GB"/>
        </w:rPr>
        <w:t>.</w:t>
      </w:r>
    </w:p>
    <w:p w14:paraId="10ECC68A" w14:textId="77777777" w:rsidR="00136E7B" w:rsidRDefault="00136E7B" w:rsidP="00136E7B">
      <w:pPr>
        <w:pStyle w:val="BodyText"/>
      </w:pPr>
      <w:bookmarkStart w:id="6" w:name="_Toc494276217"/>
      <w:bookmarkStart w:id="7" w:name="_Toc494286176"/>
    </w:p>
    <w:p w14:paraId="66894D95" w14:textId="77777777" w:rsidR="00136E7B" w:rsidRPr="00BB1D9A" w:rsidRDefault="00136E7B" w:rsidP="00136E7B">
      <w:pPr>
        <w:pStyle w:val="Heading3"/>
        <w:numPr>
          <w:ilvl w:val="0"/>
          <w:numId w:val="0"/>
        </w:numPr>
        <w:ind w:left="1021" w:hanging="1021"/>
      </w:pPr>
      <w:r w:rsidRPr="00BB1D9A">
        <w:t xml:space="preserve">Making a complaint of </w:t>
      </w:r>
      <w:r>
        <w:t xml:space="preserve">sex discrimination or </w:t>
      </w:r>
      <w:r w:rsidRPr="00BB1D9A">
        <w:t>sexual harassment</w:t>
      </w:r>
      <w:bookmarkEnd w:id="6"/>
      <w:bookmarkEnd w:id="7"/>
    </w:p>
    <w:p w14:paraId="3C7248D6" w14:textId="77777777" w:rsidR="00136E7B" w:rsidRPr="008C1167" w:rsidRDefault="00136E7B" w:rsidP="00136E7B">
      <w:pPr>
        <w:pStyle w:val="Heading4"/>
      </w:pPr>
      <w:r w:rsidRPr="008C1167">
        <w:t>Victorian Equal Opportunity and Human Rights Commission</w:t>
      </w:r>
    </w:p>
    <w:p w14:paraId="07610F50" w14:textId="77777777" w:rsidR="00136E7B" w:rsidRPr="00C31E95" w:rsidRDefault="00136E7B" w:rsidP="00136E7B">
      <w:pPr>
        <w:pStyle w:val="BodyText"/>
      </w:pPr>
      <w:r w:rsidRPr="00BB1D9A">
        <w:t>If you wish to enquire about</w:t>
      </w:r>
      <w:r>
        <w:t>,</w:t>
      </w:r>
      <w:r w:rsidRPr="00BB1D9A">
        <w:t xml:space="preserve"> or make a formal complaint of</w:t>
      </w:r>
      <w:r>
        <w:t>,</w:t>
      </w:r>
      <w:r w:rsidRPr="00BB1D9A">
        <w:t xml:space="preserve"> sex discrimination or sexual harassment, you can contact the Victorian Equal Opportunity and Human Rights Commission</w:t>
      </w:r>
      <w:r w:rsidR="00904959" w:rsidRPr="006C2D6E">
        <w:rPr>
          <w:rFonts w:cs="Times New Roman"/>
          <w:szCs w:val="17"/>
          <w:lang w:val="en-GB" w:eastAsia="en-GB"/>
        </w:rPr>
        <w:t>.</w:t>
      </w:r>
    </w:p>
    <w:p w14:paraId="3195342C" w14:textId="77777777" w:rsidR="00136E7B" w:rsidRDefault="00136E7B" w:rsidP="00136E7B">
      <w:pPr>
        <w:pStyle w:val="BodyText"/>
      </w:pPr>
      <w:r>
        <w:t xml:space="preserve">Call </w:t>
      </w:r>
      <w:r w:rsidRPr="00BB1D9A">
        <w:t>1300 292 153 or (03) 9032 3583</w:t>
      </w:r>
      <w:r w:rsidR="00904959" w:rsidRPr="006C2D6E">
        <w:rPr>
          <w:rFonts w:cs="Times New Roman"/>
          <w:szCs w:val="17"/>
          <w:lang w:val="en-GB" w:eastAsia="en-GB"/>
        </w:rPr>
        <w:t>.</w:t>
      </w:r>
    </w:p>
    <w:p w14:paraId="43FF5A18" w14:textId="77777777" w:rsidR="00136E7B" w:rsidRPr="00BB1D9A" w:rsidRDefault="00136E7B" w:rsidP="00136E7B">
      <w:pPr>
        <w:pStyle w:val="BodyText"/>
      </w:pPr>
      <w:r>
        <w:t>For h</w:t>
      </w:r>
      <w:r w:rsidRPr="00BB1D9A">
        <w:t xml:space="preserve">earing impaired (TTY) </w:t>
      </w:r>
      <w:r>
        <w:t xml:space="preserve">call </w:t>
      </w:r>
      <w:r w:rsidRPr="00BB1D9A">
        <w:t>1300 289 621</w:t>
      </w:r>
      <w:r w:rsidR="00904959" w:rsidRPr="006C2D6E">
        <w:rPr>
          <w:rFonts w:cs="Times New Roman"/>
          <w:szCs w:val="17"/>
          <w:lang w:val="en-GB" w:eastAsia="en-GB"/>
        </w:rPr>
        <w:t>.</w:t>
      </w:r>
    </w:p>
    <w:p w14:paraId="363029F4" w14:textId="77777777" w:rsidR="00136E7B" w:rsidRPr="00BB1D9A" w:rsidRDefault="00136E7B" w:rsidP="00136E7B">
      <w:pPr>
        <w:pStyle w:val="BodyText"/>
      </w:pPr>
      <w:r>
        <w:t xml:space="preserve">Visit </w:t>
      </w:r>
      <w:r w:rsidRPr="00AE21EA">
        <w:rPr>
          <w:rStyle w:val="BodyTextChar"/>
        </w:rPr>
        <w:t>humanrightscommission.vic.gov.au</w:t>
      </w:r>
      <w:r w:rsidR="00904959" w:rsidRPr="00904959">
        <w:rPr>
          <w:rFonts w:ascii="Roboto" w:hAnsi="Roboto" w:cs="Times New Roman"/>
          <w:color w:val="000000"/>
          <w:sz w:val="18"/>
          <w:szCs w:val="18"/>
          <w:lang w:val="en-GB" w:eastAsia="en-GB"/>
        </w:rPr>
        <w:t>.</w:t>
      </w:r>
    </w:p>
    <w:p w14:paraId="70C64A4F" w14:textId="77777777" w:rsidR="00136E7B" w:rsidRPr="008C1167" w:rsidRDefault="00136E7B" w:rsidP="00136E7B">
      <w:pPr>
        <w:pStyle w:val="Heading4"/>
      </w:pPr>
      <w:r w:rsidRPr="008C1167">
        <w:t>Australian Human Rights Commission</w:t>
      </w:r>
    </w:p>
    <w:p w14:paraId="021D9C48" w14:textId="77777777" w:rsidR="00136E7B" w:rsidRPr="00C31E95" w:rsidRDefault="00136E7B" w:rsidP="00136E7B">
      <w:pPr>
        <w:pStyle w:val="BodyText"/>
      </w:pPr>
      <w:r w:rsidRPr="00C31E95">
        <w:t>You can also enquire about</w:t>
      </w:r>
      <w:r>
        <w:t xml:space="preserve">, </w:t>
      </w:r>
      <w:r w:rsidRPr="00C31E95">
        <w:t>or make a formal complaint of</w:t>
      </w:r>
      <w:r>
        <w:t>,</w:t>
      </w:r>
      <w:r w:rsidRPr="00C31E95">
        <w:t xml:space="preserve"> sex discrimination or sexual harassment to the Australian Human Rights Commission</w:t>
      </w:r>
      <w:r w:rsidR="00904959" w:rsidRPr="006C2D6E">
        <w:rPr>
          <w:rFonts w:cs="Times New Roman"/>
          <w:szCs w:val="17"/>
          <w:lang w:val="en-GB" w:eastAsia="en-GB"/>
        </w:rPr>
        <w:t>.</w:t>
      </w:r>
    </w:p>
    <w:p w14:paraId="45013911" w14:textId="77777777" w:rsidR="00136E7B" w:rsidRPr="00C31E95" w:rsidRDefault="00136E7B" w:rsidP="00136E7B">
      <w:pPr>
        <w:pStyle w:val="BodyText"/>
      </w:pPr>
      <w:r>
        <w:t>Call</w:t>
      </w:r>
      <w:r w:rsidRPr="00C31E95">
        <w:t xml:space="preserve"> 1300 656 419 or (02) 9284 9888</w:t>
      </w:r>
      <w:r w:rsidR="00904959" w:rsidRPr="006C2D6E">
        <w:rPr>
          <w:rFonts w:cs="Times New Roman"/>
          <w:szCs w:val="17"/>
          <w:lang w:val="en-GB" w:eastAsia="en-GB"/>
        </w:rPr>
        <w:t>.</w:t>
      </w:r>
    </w:p>
    <w:p w14:paraId="5AF722E2" w14:textId="77777777" w:rsidR="00136E7B" w:rsidRDefault="00136E7B" w:rsidP="00136E7B">
      <w:pPr>
        <w:pStyle w:val="BodyText"/>
      </w:pPr>
      <w:r>
        <w:t>For h</w:t>
      </w:r>
      <w:r w:rsidRPr="00C31E95">
        <w:t>earing impaired (TTY)</w:t>
      </w:r>
      <w:r>
        <w:t xml:space="preserve"> call</w:t>
      </w:r>
      <w:r w:rsidRPr="00C31E95">
        <w:t xml:space="preserve"> 1800 620 241 (toll free</w:t>
      </w:r>
      <w:r w:rsidR="00904959" w:rsidRPr="006C2D6E">
        <w:rPr>
          <w:rFonts w:cs="Times New Roman"/>
          <w:szCs w:val="17"/>
          <w:lang w:val="en-GB" w:eastAsia="en-GB"/>
        </w:rPr>
        <w:t>).</w:t>
      </w:r>
    </w:p>
    <w:p w14:paraId="5602238C" w14:textId="77777777" w:rsidR="00136E7B" w:rsidRDefault="00136E7B" w:rsidP="00136E7B">
      <w:pPr>
        <w:pStyle w:val="BodyText"/>
      </w:pPr>
      <w:r>
        <w:t>For free interpretation and translation services</w:t>
      </w:r>
      <w:r w:rsidRPr="00BB1D9A">
        <w:t xml:space="preserve"> </w:t>
      </w:r>
      <w:r>
        <w:t xml:space="preserve">call </w:t>
      </w:r>
      <w:r w:rsidRPr="00BB1D9A">
        <w:t>13 14 50</w:t>
      </w:r>
      <w:r w:rsidR="00904959" w:rsidRPr="006C2D6E">
        <w:rPr>
          <w:rFonts w:cs="Times New Roman"/>
          <w:szCs w:val="17"/>
          <w:lang w:val="en-GB" w:eastAsia="en-GB"/>
        </w:rPr>
        <w:t>.</w:t>
      </w:r>
    </w:p>
    <w:p w14:paraId="2B1A9DD5" w14:textId="77777777" w:rsidR="00904959" w:rsidRPr="00904959" w:rsidRDefault="00904959" w:rsidP="0010491E">
      <w:pPr>
        <w:pStyle w:val="BodyText"/>
        <w:rPr>
          <w:lang w:val="en-GB" w:eastAsia="en-GB"/>
        </w:rPr>
      </w:pPr>
      <w:r w:rsidRPr="00904959">
        <w:rPr>
          <w:color w:val="000000"/>
          <w:lang w:val="en-GB" w:eastAsia="en-GB"/>
        </w:rPr>
        <w:lastRenderedPageBreak/>
        <w:t xml:space="preserve">Visit </w:t>
      </w:r>
      <w:r w:rsidRPr="00904959">
        <w:rPr>
          <w:lang w:val="en-GB" w:eastAsia="en-GB"/>
        </w:rPr>
        <w:t>humanrights.gov.au/complaints/make-complaint</w:t>
      </w:r>
      <w:r w:rsidRPr="00904959">
        <w:rPr>
          <w:color w:val="000000"/>
          <w:lang w:val="en-GB" w:eastAsia="en-GB"/>
        </w:rPr>
        <w:t>.</w:t>
      </w:r>
    </w:p>
    <w:p w14:paraId="3725C467" w14:textId="77777777" w:rsidR="00136E7B" w:rsidRPr="00BC1B34" w:rsidRDefault="00136E7B" w:rsidP="00136E7B">
      <w:pPr>
        <w:pStyle w:val="Subtitle"/>
        <w:sectPr w:rsidR="00136E7B" w:rsidRPr="00BC1B34" w:rsidSect="00136E7B">
          <w:footerReference w:type="default" r:id="rId10"/>
          <w:headerReference w:type="first" r:id="rId11"/>
          <w:footerReference w:type="first" r:id="rId12"/>
          <w:endnotePr>
            <w:numFmt w:val="decimal"/>
            <w:numRestart w:val="eachSect"/>
          </w:endnotePr>
          <w:pgSz w:w="11907" w:h="16839" w:code="9"/>
          <w:pgMar w:top="1134" w:right="1418" w:bottom="1134" w:left="1418" w:header="720" w:footer="720" w:gutter="0"/>
          <w:cols w:space="720"/>
          <w:docGrid w:linePitch="360"/>
        </w:sectPr>
      </w:pPr>
    </w:p>
    <w:p w14:paraId="3EEC7CF5" w14:textId="77777777" w:rsidR="00A73FD1" w:rsidRDefault="00A73FD1" w:rsidP="00A73FD1">
      <w:pPr>
        <w:pStyle w:val="Heading1"/>
      </w:pPr>
      <w:bookmarkStart w:id="8" w:name="_Hlk13748015"/>
      <w:bookmarkStart w:id="9" w:name="_Toc17190927"/>
      <w:r>
        <w:lastRenderedPageBreak/>
        <w:t>Executive Summary</w:t>
      </w:r>
      <w:bookmarkEnd w:id="9"/>
    </w:p>
    <w:p w14:paraId="11829F2B" w14:textId="77777777" w:rsidR="00136E7B" w:rsidRDefault="00136E7B" w:rsidP="00136E7B">
      <w:pPr>
        <w:pStyle w:val="BodyText"/>
        <w:rPr>
          <w:lang w:eastAsia="en-AU"/>
        </w:rPr>
      </w:pPr>
      <w:r>
        <w:rPr>
          <w:lang w:eastAsia="en-AU"/>
        </w:rPr>
        <w:t>Victoria Police is one of the state’s oldest public institutions, with a 167-year history of serving the Victorian community. It is the third largest public employer in the Victorian Public Sector and employs one in every 187 working-age Victorians.</w:t>
      </w:r>
    </w:p>
    <w:p w14:paraId="5B20F821" w14:textId="77777777" w:rsidR="00136E7B" w:rsidRDefault="00136E7B" w:rsidP="00136E7B">
      <w:pPr>
        <w:pStyle w:val="BodyText"/>
        <w:rPr>
          <w:lang w:eastAsia="en-AU"/>
        </w:rPr>
      </w:pPr>
      <w:r>
        <w:rPr>
          <w:lang w:eastAsia="en-AU"/>
        </w:rPr>
        <w:t>The public-facing role of Victoria Police means that the organisation’s employees have day-to-day contact with the community, often at their most vulnerable moments. Safety, accountability and the interactions of Victoria’s diverse community drive the work of Victoria Police.</w:t>
      </w:r>
      <w:r w:rsidR="00904959" w:rsidRPr="006C2D6E">
        <w:rPr>
          <w:rFonts w:cs="Times New Roman"/>
          <w:szCs w:val="17"/>
          <w:lang w:val="en-GB" w:eastAsia="en-GB"/>
        </w:rPr>
        <w:t> </w:t>
      </w:r>
    </w:p>
    <w:p w14:paraId="1ADBFD15" w14:textId="77777777" w:rsidR="00136E7B" w:rsidRDefault="00136E7B" w:rsidP="00136E7B">
      <w:pPr>
        <w:pStyle w:val="BodyText"/>
      </w:pPr>
      <w:r>
        <w:rPr>
          <w:lang w:eastAsia="en-AU"/>
        </w:rPr>
        <w:t>Paradoxically, while the organisation plays a critical role in community safety, it has failed in the past to provide a safe, equal and respectful working environment for its employees. That is why in 2014</w:t>
      </w:r>
      <w:r>
        <w:rPr>
          <w:rFonts w:cs="Arial"/>
          <w:szCs w:val="24"/>
        </w:rPr>
        <w:t xml:space="preserve"> Victoria Police engaged the Commission to complete an independent review into sex discrimination and sexual harassment, including predatory behaviour, in its workforce – using the research power in the </w:t>
      </w:r>
      <w:r w:rsidRPr="00BE4F58">
        <w:rPr>
          <w:rFonts w:cs="Arial"/>
          <w:i/>
          <w:szCs w:val="24"/>
        </w:rPr>
        <w:t>Equal Opportunity Act</w:t>
      </w:r>
      <w:r>
        <w:t xml:space="preserve"> </w:t>
      </w:r>
      <w:r w:rsidRPr="00BE4F58">
        <w:rPr>
          <w:i/>
        </w:rPr>
        <w:t>2010</w:t>
      </w:r>
      <w:r>
        <w:t xml:space="preserve"> (Vic) (Equal Opportunity Act)</w:t>
      </w:r>
      <w:r w:rsidRPr="0011339A">
        <w:t>.</w:t>
      </w:r>
      <w:r w:rsidR="00904959" w:rsidRPr="006C2D6E">
        <w:rPr>
          <w:rFonts w:cs="Times New Roman"/>
          <w:szCs w:val="17"/>
          <w:lang w:val="en-GB" w:eastAsia="en-GB"/>
        </w:rPr>
        <w:t> </w:t>
      </w:r>
    </w:p>
    <w:p w14:paraId="0488C21C" w14:textId="77777777" w:rsidR="00136E7B" w:rsidRPr="004D4836" w:rsidRDefault="00136E7B" w:rsidP="00136E7B">
      <w:pPr>
        <w:pStyle w:val="BodyText"/>
        <w:rPr>
          <w:lang w:eastAsia="en-AU"/>
        </w:rPr>
      </w:pPr>
      <w:r w:rsidRPr="0011339A">
        <w:t xml:space="preserve">Former Chief Commissioner Ken Lay </w:t>
      </w:r>
      <w:r>
        <w:t xml:space="preserve">approached the Commission </w:t>
      </w:r>
      <w:r w:rsidRPr="0011339A">
        <w:t>in response to compelling evidence that many female employees were experiencing sex discrimination and sexual harassmen</w:t>
      </w:r>
      <w:r>
        <w:t>t at work</w:t>
      </w:r>
      <w:r w:rsidRPr="0011339A">
        <w:t xml:space="preserve">. Victoria Police </w:t>
      </w:r>
      <w:r>
        <w:t xml:space="preserve">also </w:t>
      </w:r>
      <w:r w:rsidRPr="0011339A">
        <w:t xml:space="preserve">acknowledged </w:t>
      </w:r>
      <w:r>
        <w:t xml:space="preserve">its </w:t>
      </w:r>
      <w:r w:rsidRPr="0011339A">
        <w:t xml:space="preserve">critical role in </w:t>
      </w:r>
      <w:r>
        <w:t>responding</w:t>
      </w:r>
      <w:r w:rsidRPr="0011339A">
        <w:t xml:space="preserve"> to gender-based violence</w:t>
      </w:r>
      <w:r>
        <w:t xml:space="preserve"> against women and the need</w:t>
      </w:r>
      <w:r w:rsidRPr="0011339A">
        <w:t xml:space="preserve"> to address </w:t>
      </w:r>
      <w:r>
        <w:t>the organisation’s</w:t>
      </w:r>
      <w:r w:rsidRPr="0011339A">
        <w:t xml:space="preserve"> internal culture </w:t>
      </w:r>
      <w:r>
        <w:t xml:space="preserve">to </w:t>
      </w:r>
      <w:r w:rsidRPr="0011339A">
        <w:t>improve both the lived experience</w:t>
      </w:r>
      <w:r>
        <w:t>s</w:t>
      </w:r>
      <w:r w:rsidRPr="0011339A">
        <w:t xml:space="preserve"> of </w:t>
      </w:r>
      <w:r>
        <w:t xml:space="preserve">its </w:t>
      </w:r>
      <w:r w:rsidRPr="0011339A">
        <w:t xml:space="preserve">employees and </w:t>
      </w:r>
      <w:r>
        <w:t xml:space="preserve">its capability to serve </w:t>
      </w:r>
      <w:r w:rsidRPr="0011339A">
        <w:t>the community</w:t>
      </w:r>
      <w:r w:rsidR="00904959" w:rsidRPr="006C2D6E">
        <w:rPr>
          <w:rFonts w:cs="Times New Roman"/>
          <w:szCs w:val="17"/>
          <w:lang w:val="en-GB" w:eastAsia="en-GB"/>
        </w:rPr>
        <w:t>.</w:t>
      </w:r>
      <w:r w:rsidR="00904959" w:rsidRPr="006C2D6E">
        <w:rPr>
          <w:rFonts w:cs="Times New Roman"/>
          <w:color w:val="FFFFFF"/>
          <w:szCs w:val="17"/>
          <w:lang w:val="en-GB" w:eastAsia="en-GB"/>
        </w:rPr>
        <w:t>.</w:t>
      </w:r>
    </w:p>
    <w:p w14:paraId="0D8B577C" w14:textId="77777777" w:rsidR="00136E7B" w:rsidRPr="00251447" w:rsidRDefault="00136E7B" w:rsidP="00136E7B">
      <w:pPr>
        <w:pStyle w:val="Heading2"/>
        <w:numPr>
          <w:ilvl w:val="0"/>
          <w:numId w:val="0"/>
        </w:numPr>
        <w:ind w:left="1021" w:hanging="1021"/>
        <w:rPr>
          <w:rFonts w:eastAsiaTheme="majorEastAsia"/>
        </w:rPr>
      </w:pPr>
      <w:bookmarkStart w:id="10" w:name="_Toc13925581"/>
      <w:bookmarkStart w:id="11" w:name="_Toc17190928"/>
      <w:r>
        <w:rPr>
          <w:rFonts w:eastAsiaTheme="majorEastAsia"/>
        </w:rPr>
        <w:t>The review</w:t>
      </w:r>
      <w:bookmarkEnd w:id="10"/>
      <w:bookmarkEnd w:id="11"/>
    </w:p>
    <w:p w14:paraId="35A7E313" w14:textId="77777777" w:rsidR="00136E7B" w:rsidRDefault="00136E7B" w:rsidP="00136E7B">
      <w:pPr>
        <w:pStyle w:val="Heading3"/>
        <w:numPr>
          <w:ilvl w:val="0"/>
          <w:numId w:val="0"/>
        </w:numPr>
        <w:ind w:left="1021" w:hanging="1021"/>
      </w:pPr>
      <w:r>
        <w:t>The scope of the review</w:t>
      </w:r>
    </w:p>
    <w:p w14:paraId="04BF1E22" w14:textId="77777777" w:rsidR="00136E7B" w:rsidRDefault="00136E7B" w:rsidP="00136E7B">
      <w:pPr>
        <w:pStyle w:val="BodyText"/>
      </w:pPr>
      <w:r w:rsidRPr="00F31C97">
        <w:t>The original Terms of Reference directed the Commission to examine the nature, extent, drivers and impact of sex discrimination and sexual harassment, including predatory behaviour, among Victoria Police employees. They also directed us to make recommendations to drive cultural and practice change and promote safety, equality and freedom from sexual harassment.</w:t>
      </w:r>
    </w:p>
    <w:p w14:paraId="32F3A3BE" w14:textId="77777777" w:rsidR="00136E7B" w:rsidRPr="00F31C97" w:rsidRDefault="00136E7B" w:rsidP="00136E7B">
      <w:pPr>
        <w:pStyle w:val="Heading3"/>
        <w:numPr>
          <w:ilvl w:val="0"/>
          <w:numId w:val="0"/>
        </w:numPr>
        <w:ind w:left="1021" w:hanging="1021"/>
      </w:pPr>
      <w:r>
        <w:t>The phases of the review</w:t>
      </w:r>
    </w:p>
    <w:p w14:paraId="47DD7C00" w14:textId="77777777" w:rsidR="00136E7B" w:rsidRPr="00F31C97" w:rsidRDefault="00136E7B" w:rsidP="00136E7B">
      <w:pPr>
        <w:pStyle w:val="BodyText"/>
      </w:pPr>
      <w:r>
        <w:t xml:space="preserve">We conducted the </w:t>
      </w:r>
      <w:r w:rsidRPr="00F31C97">
        <w:t>review in three phases.</w:t>
      </w:r>
      <w:r w:rsidR="00904959" w:rsidRPr="006C2D6E">
        <w:rPr>
          <w:rFonts w:cs="Times New Roman"/>
          <w:szCs w:val="17"/>
          <w:lang w:val="en-GB" w:eastAsia="en-GB"/>
        </w:rPr>
        <w:t> </w:t>
      </w:r>
    </w:p>
    <w:p w14:paraId="16EAECE3" w14:textId="77777777" w:rsidR="00136E7B" w:rsidRDefault="00136E7B" w:rsidP="00136E7B">
      <w:pPr>
        <w:pStyle w:val="BodyText"/>
      </w:pPr>
      <w:r w:rsidRPr="00E71A40">
        <w:rPr>
          <w:b/>
        </w:rPr>
        <w:t>Phase 1</w:t>
      </w:r>
      <w:r w:rsidRPr="00F31C97">
        <w:t>, delivered in 2015, examined the nature, extent, drivers and impacts of sex discrimination and sexual harassment in Victoria Police.</w:t>
      </w:r>
      <w:r w:rsidR="00904959" w:rsidRPr="006C2D6E">
        <w:rPr>
          <w:rFonts w:cs="Times New Roman"/>
          <w:szCs w:val="17"/>
          <w:lang w:val="en-GB" w:eastAsia="en-GB"/>
        </w:rPr>
        <w:t> </w:t>
      </w:r>
    </w:p>
    <w:p w14:paraId="4D8E6E9F" w14:textId="77777777" w:rsidR="00136E7B" w:rsidRDefault="00136E7B" w:rsidP="00136E7B">
      <w:pPr>
        <w:pStyle w:val="BodyText"/>
      </w:pPr>
      <w:r>
        <w:t xml:space="preserve">In this phase, we found that sex discrimination and sexual harassment were widespread and normalised in Victoria Police and had resulted in profound and lasting harm for many of the organisation’s employees, especially female employees. </w:t>
      </w:r>
      <w:r>
        <w:rPr>
          <w:lang w:eastAsia="en-AU"/>
        </w:rPr>
        <w:t xml:space="preserve">We also found that </w:t>
      </w:r>
      <w:bookmarkStart w:id="12" w:name="_Hlk13777582"/>
      <w:r>
        <w:rPr>
          <w:lang w:eastAsia="en-AU"/>
        </w:rPr>
        <w:t xml:space="preserve">many perpetrators of workplace harm in Victoria Police </w:t>
      </w:r>
      <w:r>
        <w:t>were not held accountable for their actions and, in some cases, were promoted despite engaging in clear abuses of power. The layers of ignorance and tolerance in the organisation reinforced the power of perpetrators, entrenching sex discrimination and sexual harassment as cultural norms.</w:t>
      </w:r>
      <w:bookmarkEnd w:id="12"/>
    </w:p>
    <w:p w14:paraId="6C369F67" w14:textId="77777777" w:rsidR="00136E7B" w:rsidRDefault="00136E7B" w:rsidP="00136E7B">
      <w:pPr>
        <w:pStyle w:val="BodyText"/>
        <w:rPr>
          <w:lang w:eastAsia="en-AU"/>
        </w:rPr>
      </w:pPr>
      <w:r>
        <w:rPr>
          <w:lang w:eastAsia="en-AU"/>
        </w:rPr>
        <w:t xml:space="preserve">Our research revealed </w:t>
      </w:r>
      <w:r w:rsidRPr="00F31C97">
        <w:t xml:space="preserve">structural </w:t>
      </w:r>
      <w:r>
        <w:t xml:space="preserve">and cultural </w:t>
      </w:r>
      <w:r w:rsidRPr="00F31C97">
        <w:t xml:space="preserve">barriers to gender equality </w:t>
      </w:r>
      <w:r>
        <w:t>across the organisation</w:t>
      </w:r>
      <w:r w:rsidRPr="00F31C97">
        <w:t>.</w:t>
      </w:r>
      <w:r>
        <w:rPr>
          <w:lang w:eastAsia="en-AU"/>
        </w:rPr>
        <w:t xml:space="preserve"> It showed that a hypermasculine policing identity drove systemic discrimination, undermined women’s representation, progression and equal pay and impeded access to flexible work. It also exposed harmful attitudes that enabled everyday sexism and excused workplace harm, as well as complex and under-</w:t>
      </w:r>
      <w:r>
        <w:rPr>
          <w:lang w:eastAsia="en-AU"/>
        </w:rPr>
        <w:lastRenderedPageBreak/>
        <w:t>resourced complaints processes, resulting in poor and inconsistent outcomes and re-victimisation.</w:t>
      </w:r>
    </w:p>
    <w:p w14:paraId="068E23DD" w14:textId="77777777" w:rsidR="00136E7B" w:rsidRPr="00F31C97" w:rsidRDefault="00136E7B" w:rsidP="00136E7B">
      <w:pPr>
        <w:pStyle w:val="BodyText"/>
      </w:pPr>
      <w:r>
        <w:t xml:space="preserve">The Commission </w:t>
      </w:r>
      <w:r w:rsidRPr="00F31C97">
        <w:t>made 20 recommendations</w:t>
      </w:r>
      <w:r>
        <w:rPr>
          <w:lang w:eastAsia="en-AU"/>
        </w:rPr>
        <w:t xml:space="preserve"> to create the foundations for transformative change across Victoria Police. The recommendations aimed to build the knowledge, structures, rationale, messaging, strategic vision, values, leadership and accountability needed to achieve gender equality across the organisation</w:t>
      </w:r>
      <w:r w:rsidRPr="00F31C97">
        <w:t>.</w:t>
      </w:r>
      <w:r w:rsidR="00904959" w:rsidRPr="006C2D6E">
        <w:rPr>
          <w:rFonts w:cs="Times New Roman"/>
          <w:szCs w:val="17"/>
          <w:lang w:val="en-GB" w:eastAsia="en-GB"/>
        </w:rPr>
        <w:t> </w:t>
      </w:r>
    </w:p>
    <w:p w14:paraId="16028910" w14:textId="77777777" w:rsidR="00136E7B" w:rsidRDefault="00136E7B" w:rsidP="00136E7B">
      <w:pPr>
        <w:pStyle w:val="BodyText"/>
      </w:pPr>
      <w:r w:rsidRPr="00E71A40">
        <w:rPr>
          <w:b/>
        </w:rPr>
        <w:t>Phase 2</w:t>
      </w:r>
      <w:r w:rsidRPr="00F31C97">
        <w:t xml:space="preserve">, delivered in 2017, audited the extent to which </w:t>
      </w:r>
      <w:r>
        <w:t xml:space="preserve">Victoria Police and the Victorian Government </w:t>
      </w:r>
      <w:r w:rsidRPr="00F31C97">
        <w:t>had implemented</w:t>
      </w:r>
      <w:r>
        <w:t xml:space="preserve"> </w:t>
      </w:r>
      <w:r w:rsidRPr="00F31C97">
        <w:t>the phase 1 recommendations.</w:t>
      </w:r>
      <w:r w:rsidR="00904959" w:rsidRPr="006C2D6E">
        <w:rPr>
          <w:rFonts w:cs="Times New Roman"/>
          <w:szCs w:val="17"/>
          <w:lang w:val="en-GB" w:eastAsia="en-GB"/>
        </w:rPr>
        <w:t> </w:t>
      </w:r>
    </w:p>
    <w:p w14:paraId="7A50F1FE" w14:textId="77777777" w:rsidR="00136E7B" w:rsidRDefault="00136E7B" w:rsidP="00136E7B">
      <w:pPr>
        <w:pStyle w:val="BodyText"/>
      </w:pPr>
      <w:r w:rsidRPr="00F31C97">
        <w:t xml:space="preserve">We found that Victoria Police </w:t>
      </w:r>
      <w:r>
        <w:t>had begun implementation of a broad package of reforms that aimed to reduce the prevalence of sex discrimination and sexual harassment within its workforce. While recognising this considerable work, we also noted the extent of the remaining effort to implement the significant body of intersecting reforms in a large and complex organisation.</w:t>
      </w:r>
      <w:r w:rsidR="00904959" w:rsidRPr="006C2D6E">
        <w:rPr>
          <w:rFonts w:cs="Times New Roman"/>
          <w:szCs w:val="17"/>
          <w:lang w:val="en-GB" w:eastAsia="en-GB"/>
        </w:rPr>
        <w:t> </w:t>
      </w:r>
    </w:p>
    <w:p w14:paraId="0E608C8C" w14:textId="77777777" w:rsidR="00136E7B" w:rsidRPr="00F31C97" w:rsidRDefault="00136E7B" w:rsidP="00136E7B">
      <w:pPr>
        <w:pStyle w:val="BodyText"/>
      </w:pPr>
      <w:r>
        <w:t>W</w:t>
      </w:r>
      <w:r w:rsidRPr="00F31C97">
        <w:t xml:space="preserve">e provided further guidance to support </w:t>
      </w:r>
      <w:r>
        <w:t xml:space="preserve">the next stage of </w:t>
      </w:r>
      <w:r w:rsidRPr="00F31C97">
        <w:t>implementation</w:t>
      </w:r>
      <w:r>
        <w:t xml:space="preserve"> of the phase 1 recommendations</w:t>
      </w:r>
      <w:r w:rsidRPr="00F31C97">
        <w:t>.</w:t>
      </w:r>
    </w:p>
    <w:p w14:paraId="28FC804C" w14:textId="77777777" w:rsidR="00136E7B" w:rsidRDefault="00136E7B" w:rsidP="00136E7B">
      <w:pPr>
        <w:pStyle w:val="BodyText"/>
      </w:pPr>
      <w:r w:rsidRPr="00E71A40">
        <w:rPr>
          <w:b/>
        </w:rPr>
        <w:t>Phase 3</w:t>
      </w:r>
      <w:r>
        <w:t xml:space="preserve"> </w:t>
      </w:r>
      <w:r w:rsidRPr="00F31C97">
        <w:t xml:space="preserve">again audited the recommendations and assessed the state of gender equality in Victoria Police in 2018. The findings </w:t>
      </w:r>
      <w:r>
        <w:t xml:space="preserve">of phase 3 – set out in this final report – </w:t>
      </w:r>
      <w:r w:rsidRPr="00F31C97">
        <w:t xml:space="preserve">are based on our independent, expert analysis of </w:t>
      </w:r>
      <w:r>
        <w:t xml:space="preserve">the comprehensive </w:t>
      </w:r>
      <w:r w:rsidRPr="00F31C97">
        <w:t>qualitative and quantitative data</w:t>
      </w:r>
      <w:r>
        <w:t xml:space="preserve"> we collected. This included </w:t>
      </w:r>
      <w:r w:rsidRPr="00F31C97">
        <w:t xml:space="preserve">a representative employee survey, focus groups, interviews, workforce and complaints data and other Victoria Police documents, </w:t>
      </w:r>
      <w:r w:rsidR="00904959" w:rsidRPr="006C2D6E">
        <w:rPr>
          <w:rFonts w:cs="Times New Roman"/>
          <w:szCs w:val="17"/>
          <w:lang w:val="en-GB" w:eastAsia="en-GB"/>
        </w:rPr>
        <w:t>key</w:t>
      </w:r>
      <w:r w:rsidRPr="00F31C97">
        <w:t xml:space="preserve"> laws and relevant secondary sources.</w:t>
      </w:r>
    </w:p>
    <w:p w14:paraId="79D2A83E" w14:textId="77777777" w:rsidR="00136E7B" w:rsidRDefault="00136E7B" w:rsidP="00136E7B">
      <w:pPr>
        <w:pStyle w:val="BodyText"/>
      </w:pPr>
      <w:r>
        <w:t>Our findings show how far Victoria Police has come since 2015. Its progress reflects the substantial resources, leadership and strategic consideration it has dedicated to achieving gender equality. Our findings reveal an emerging positive story of change: Victoria Police is transforming into a modern policing organisation that is disrupting its deeply entrenched culture of systemic discrimination and high tolerance for gendered harm.</w:t>
      </w:r>
    </w:p>
    <w:p w14:paraId="218D3B0D" w14:textId="77777777" w:rsidR="00136E7B" w:rsidRPr="00F31C97" w:rsidRDefault="00136E7B" w:rsidP="00136E7B">
      <w:pPr>
        <w:pStyle w:val="BodyText"/>
      </w:pPr>
      <w:r>
        <w:t>While there has been marked improvement, transformative change will require time, steadfast commitment and enduring leadership. For this reason, i</w:t>
      </w:r>
      <w:r w:rsidRPr="00F31C97">
        <w:t xml:space="preserve">n this </w:t>
      </w:r>
      <w:r>
        <w:t xml:space="preserve">final </w:t>
      </w:r>
      <w:r w:rsidRPr="00F31C97">
        <w:t>phase</w:t>
      </w:r>
      <w:r>
        <w:t xml:space="preserve"> of the review</w:t>
      </w:r>
      <w:r w:rsidRPr="00F31C97">
        <w:t xml:space="preserve">, </w:t>
      </w:r>
      <w:r>
        <w:t xml:space="preserve">the Commission </w:t>
      </w:r>
      <w:r w:rsidRPr="00F31C97">
        <w:t>make</w:t>
      </w:r>
      <w:r>
        <w:t>s</w:t>
      </w:r>
      <w:r w:rsidRPr="00F31C97">
        <w:t xml:space="preserve"> </w:t>
      </w:r>
      <w:r w:rsidR="00904959" w:rsidRPr="006C2D6E">
        <w:rPr>
          <w:rFonts w:cs="Times New Roman"/>
          <w:szCs w:val="17"/>
          <w:lang w:val="en-GB" w:eastAsia="en-GB"/>
        </w:rPr>
        <w:t>16</w:t>
      </w:r>
      <w:r w:rsidRPr="00F31C97">
        <w:t xml:space="preserve"> new recommendations to help </w:t>
      </w:r>
      <w:r>
        <w:t>embed</w:t>
      </w:r>
      <w:r w:rsidRPr="00F31C97">
        <w:t xml:space="preserve"> gender equality </w:t>
      </w:r>
      <w:r>
        <w:t xml:space="preserve">across </w:t>
      </w:r>
      <w:r w:rsidRPr="00F31C97">
        <w:t>Victoria Police by 2030.</w:t>
      </w:r>
    </w:p>
    <w:p w14:paraId="421F242F" w14:textId="77777777" w:rsidR="00136E7B" w:rsidRDefault="00136E7B" w:rsidP="00136E7B">
      <w:pPr>
        <w:pStyle w:val="Heading3"/>
        <w:numPr>
          <w:ilvl w:val="0"/>
          <w:numId w:val="0"/>
        </w:numPr>
        <w:ind w:left="1021" w:hanging="1021"/>
      </w:pPr>
      <w:r>
        <w:t>Driving change through partnership</w:t>
      </w:r>
    </w:p>
    <w:p w14:paraId="3FBBFD56" w14:textId="77777777" w:rsidR="00136E7B" w:rsidRDefault="00136E7B" w:rsidP="00136E7B">
      <w:pPr>
        <w:pStyle w:val="BodyText"/>
        <w:rPr>
          <w:lang w:eastAsia="en-AU"/>
        </w:rPr>
      </w:pPr>
      <w:r>
        <w:rPr>
          <w:lang w:eastAsia="en-AU"/>
        </w:rPr>
        <w:t>The unique and strong partnership between Victoria Police and the Commission has been key to the progress Victoria Police has made towards gender equality.</w:t>
      </w:r>
      <w:r w:rsidR="00904959" w:rsidRPr="006C2D6E">
        <w:rPr>
          <w:rFonts w:cs="Times New Roman"/>
          <w:szCs w:val="17"/>
          <w:lang w:val="en-GB" w:eastAsia="en-GB"/>
        </w:rPr>
        <w:t> </w:t>
      </w:r>
    </w:p>
    <w:p w14:paraId="29F2930D" w14:textId="77777777" w:rsidR="00136E7B" w:rsidRDefault="00136E7B" w:rsidP="00136E7B">
      <w:pPr>
        <w:pStyle w:val="BodyText"/>
        <w:rPr>
          <w:lang w:eastAsia="en-AU"/>
        </w:rPr>
      </w:pPr>
      <w:r>
        <w:rPr>
          <w:lang w:eastAsia="en-AU"/>
        </w:rPr>
        <w:t xml:space="preserve">Throughout the review, we have provided Victoria Police with expert and frank advice about its approach to deep and enduring reform. We have engaged in open discussion about the pace of change and the challenge of resistance, while retaining independent oversight. In turn, Victoria Police has been transparent and generous in communicating its work </w:t>
      </w:r>
      <w:r w:rsidR="00904959" w:rsidRPr="006C2D6E">
        <w:rPr>
          <w:rFonts w:cs="Times New Roman"/>
          <w:szCs w:val="17"/>
          <w:lang w:val="en-GB" w:eastAsia="en-GB"/>
        </w:rPr>
        <w:t>towards</w:t>
      </w:r>
      <w:r>
        <w:rPr>
          <w:lang w:eastAsia="en-AU"/>
        </w:rPr>
        <w:t xml:space="preserve"> change and receptive to our ongoing guidance.</w:t>
      </w:r>
    </w:p>
    <w:p w14:paraId="5A002626" w14:textId="77777777" w:rsidR="00136E7B" w:rsidRDefault="00136E7B" w:rsidP="00136E7B">
      <w:pPr>
        <w:pStyle w:val="Heading2"/>
        <w:numPr>
          <w:ilvl w:val="0"/>
          <w:numId w:val="0"/>
        </w:numPr>
        <w:rPr>
          <w:rFonts w:eastAsiaTheme="majorEastAsia"/>
        </w:rPr>
      </w:pPr>
      <w:bookmarkStart w:id="13" w:name="_Toc13925583"/>
      <w:bookmarkStart w:id="14" w:name="_Toc17190929"/>
      <w:r>
        <w:rPr>
          <w:rFonts w:eastAsiaTheme="majorEastAsia"/>
        </w:rPr>
        <w:t>The state of gender equality in Victoria Police in 2018</w:t>
      </w:r>
      <w:bookmarkEnd w:id="13"/>
      <w:bookmarkEnd w:id="14"/>
    </w:p>
    <w:p w14:paraId="52C46422" w14:textId="77777777" w:rsidR="00136E7B" w:rsidRDefault="00136E7B" w:rsidP="00136E7B">
      <w:pPr>
        <w:pStyle w:val="BodyText"/>
      </w:pPr>
      <w:r>
        <w:t xml:space="preserve">There are few other organisations that have made the same commitment as Victoria Police to create lasting change </w:t>
      </w:r>
      <w:r w:rsidR="00904959" w:rsidRPr="006C2D6E">
        <w:rPr>
          <w:rFonts w:cs="Times New Roman"/>
          <w:szCs w:val="17"/>
          <w:lang w:val="en-GB" w:eastAsia="en-GB"/>
        </w:rPr>
        <w:t>towards</w:t>
      </w:r>
      <w:r>
        <w:t xml:space="preserve"> achieving gender equality in the workplace. Transformative change that goes to the culture, attitudes and identity of an organisation is the most challenging change to achieve.</w:t>
      </w:r>
      <w:r>
        <w:rPr>
          <w:rStyle w:val="EndnoteReference"/>
        </w:rPr>
        <w:endnoteReference w:id="2"/>
      </w:r>
      <w:r w:rsidR="00904959" w:rsidRPr="006C2D6E">
        <w:rPr>
          <w:rFonts w:cs="Times New Roman"/>
          <w:szCs w:val="17"/>
          <w:lang w:val="en-GB" w:eastAsia="en-GB"/>
        </w:rPr>
        <w:t> </w:t>
      </w:r>
    </w:p>
    <w:p w14:paraId="53424E82" w14:textId="77777777" w:rsidR="00136E7B" w:rsidRDefault="00136E7B" w:rsidP="00136E7B">
      <w:pPr>
        <w:pStyle w:val="BodyText"/>
      </w:pPr>
      <w:r>
        <w:lastRenderedPageBreak/>
        <w:t>We have seen many positive examples of transformative change across Victoria Police resulting in better outcomes for many of its employees. We have also observed continuing systemic and attitudinal barriers to reform, and unacceptably high rates of gendered harm across Victoria Police workplaces.</w:t>
      </w:r>
      <w:r w:rsidR="00904959" w:rsidRPr="006C2D6E">
        <w:rPr>
          <w:rFonts w:cs="Times New Roman"/>
          <w:szCs w:val="17"/>
          <w:lang w:val="en-GB" w:eastAsia="en-GB"/>
        </w:rPr>
        <w:t> </w:t>
      </w:r>
    </w:p>
    <w:p w14:paraId="31CAA91E" w14:textId="77777777" w:rsidR="00136E7B" w:rsidRDefault="00136E7B" w:rsidP="00136E7B">
      <w:pPr>
        <w:pStyle w:val="BodyText"/>
        <w:rPr>
          <w:rFonts w:cs="Arial"/>
          <w:szCs w:val="24"/>
        </w:rPr>
      </w:pPr>
      <w:r>
        <w:t xml:space="preserve">Since the phase 1 review, Victoria Police has created strong foundations for achieving lasting change. </w:t>
      </w:r>
      <w:r>
        <w:rPr>
          <w:rFonts w:cs="Arial"/>
          <w:szCs w:val="24"/>
        </w:rPr>
        <w:t>The Commission has found that Victoria Police has implemented 80 per cent of the phase</w:t>
      </w:r>
      <w:r w:rsidR="00904959" w:rsidRPr="006C2D6E">
        <w:rPr>
          <w:rFonts w:cs="Times New Roman"/>
          <w:szCs w:val="17"/>
          <w:lang w:val="en-GB" w:eastAsia="en-GB"/>
        </w:rPr>
        <w:t> </w:t>
      </w:r>
      <w:r>
        <w:rPr>
          <w:rFonts w:cs="Arial"/>
          <w:szCs w:val="24"/>
        </w:rPr>
        <w:t>1 recommendations to a moderate or higher extent.</w:t>
      </w:r>
      <w:r w:rsidR="00904959" w:rsidRPr="006C2D6E">
        <w:rPr>
          <w:rFonts w:cs="Times New Roman"/>
          <w:szCs w:val="17"/>
          <w:lang w:val="en-GB" w:eastAsia="en-GB"/>
        </w:rPr>
        <w:t> </w:t>
      </w:r>
    </w:p>
    <w:p w14:paraId="46C6C036" w14:textId="77777777" w:rsidR="00136E7B" w:rsidRPr="00CD60F8" w:rsidRDefault="00136E7B" w:rsidP="00136E7B">
      <w:pPr>
        <w:pStyle w:val="BodyText"/>
        <w:rPr>
          <w:rFonts w:cs="Arial"/>
          <w:szCs w:val="24"/>
        </w:rPr>
      </w:pPr>
      <w:r>
        <w:t>The continuing work of Victoria Police must address the embedded systemic and behavioural drivers of gendered harm within its workforce. This ongoing and complex reform is now achievable because foundational work has created a robust strategic environment, strong leadership and an organisational commitment to building safe and respectful working environments for all Victoria Police employees.</w:t>
      </w:r>
      <w:r w:rsidR="00904959" w:rsidRPr="006C2D6E">
        <w:rPr>
          <w:rFonts w:cs="Times New Roman"/>
          <w:szCs w:val="17"/>
          <w:lang w:val="en-GB" w:eastAsia="en-GB"/>
        </w:rPr>
        <w:t> </w:t>
      </w:r>
    </w:p>
    <w:p w14:paraId="51C8A910" w14:textId="77777777" w:rsidR="00904959" w:rsidRPr="006C2D6E" w:rsidRDefault="00904959" w:rsidP="00904959">
      <w:pPr>
        <w:spacing w:before="0" w:after="44" w:line="210" w:lineRule="atLeast"/>
        <w:rPr>
          <w:rFonts w:cs="Times New Roman"/>
          <w:szCs w:val="17"/>
          <w:lang w:val="en-GB" w:eastAsia="en-GB"/>
        </w:rPr>
      </w:pPr>
      <w:r w:rsidRPr="006C2D6E">
        <w:rPr>
          <w:rFonts w:cs="Times New Roman"/>
          <w:b/>
          <w:bCs/>
          <w:szCs w:val="17"/>
          <w:lang w:val="en-GB" w:eastAsia="en-GB"/>
        </w:rPr>
        <w:t>Achieving gender equality in Victoria Police by 2030</w:t>
      </w:r>
    </w:p>
    <w:tbl>
      <w:tblPr>
        <w:tblStyle w:val="CustomTableblue"/>
        <w:tblW w:w="0" w:type="auto"/>
        <w:tblLook w:val="04A0" w:firstRow="1" w:lastRow="0" w:firstColumn="1" w:lastColumn="0" w:noHBand="0" w:noVBand="1"/>
      </w:tblPr>
      <w:tblGrid>
        <w:gridCol w:w="1144"/>
        <w:gridCol w:w="7917"/>
      </w:tblGrid>
      <w:tr w:rsidR="009B58C6" w:rsidRPr="00904959" w14:paraId="1F5508E4" w14:textId="77777777" w:rsidTr="009B58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1A0AB5AA" w14:textId="77777777" w:rsidR="009B58C6" w:rsidRPr="00904959" w:rsidRDefault="009B58C6" w:rsidP="00FC1931">
            <w:pPr>
              <w:spacing w:before="90" w:after="90" w:line="195" w:lineRule="atLeast"/>
              <w:rPr>
                <w:rFonts w:ascii="Roboto" w:hAnsi="Roboto" w:cs="Times New Roman"/>
                <w:sz w:val="17"/>
                <w:szCs w:val="17"/>
                <w:lang w:val="en-GB" w:eastAsia="en-GB"/>
              </w:rPr>
            </w:pPr>
            <w:r w:rsidRPr="006C2D6E">
              <w:rPr>
                <w:rFonts w:cs="Times New Roman"/>
                <w:b w:val="0"/>
                <w:bCs/>
                <w:szCs w:val="17"/>
                <w:lang w:val="en-GB" w:eastAsia="en-GB"/>
              </w:rPr>
              <w:t>2015</w:t>
            </w:r>
          </w:p>
        </w:tc>
        <w:tc>
          <w:tcPr>
            <w:tcW w:w="0" w:type="auto"/>
            <w:shd w:val="clear" w:color="auto" w:fill="DBE5F1" w:themeFill="accent1" w:themeFillTint="33"/>
            <w:hideMark/>
          </w:tcPr>
          <w:p w14:paraId="27E7EEFC" w14:textId="77777777" w:rsidR="009B58C6" w:rsidRPr="006C2D6E" w:rsidRDefault="009B58C6" w:rsidP="00FC1931">
            <w:pPr>
              <w:spacing w:before="90" w:after="128" w:line="195" w:lineRule="atLeast"/>
              <w:cnfStyle w:val="100000000000" w:firstRow="1" w:lastRow="0" w:firstColumn="0" w:lastColumn="0" w:oddVBand="0" w:evenVBand="0" w:oddHBand="0" w:evenHBand="0" w:firstRowFirstColumn="0" w:firstRowLastColumn="0" w:lastRowFirstColumn="0" w:lastRowLastColumn="0"/>
              <w:rPr>
                <w:rFonts w:cs="Times New Roman"/>
                <w:color w:val="000000" w:themeColor="text1"/>
                <w:szCs w:val="17"/>
                <w:lang w:val="en-GB" w:eastAsia="en-GB"/>
              </w:rPr>
            </w:pPr>
            <w:r w:rsidRPr="006C2D6E">
              <w:rPr>
                <w:rFonts w:cs="Times New Roman"/>
                <w:b w:val="0"/>
                <w:bCs/>
                <w:color w:val="000000" w:themeColor="text1"/>
                <w:szCs w:val="17"/>
                <w:lang w:val="en-GB" w:eastAsia="en-GB"/>
              </w:rPr>
              <w:t>Identifying the problem</w:t>
            </w:r>
          </w:p>
          <w:p w14:paraId="07C8042E" w14:textId="77777777" w:rsidR="009B58C6" w:rsidRPr="006C2D6E" w:rsidRDefault="009B58C6" w:rsidP="00FC1931">
            <w:pPr>
              <w:spacing w:before="0" w:after="30" w:line="150" w:lineRule="atLeast"/>
              <w:cnfStyle w:val="100000000000" w:firstRow="1" w:lastRow="0" w:firstColumn="0" w:lastColumn="0" w:oddVBand="0" w:evenVBand="0" w:oddHBand="0" w:evenHBand="0" w:firstRowFirstColumn="0" w:firstRowLastColumn="0" w:lastRowFirstColumn="0" w:lastRowLastColumn="0"/>
              <w:rPr>
                <w:rFonts w:cs="Times New Roman"/>
                <w:szCs w:val="17"/>
                <w:lang w:val="en-GB" w:eastAsia="en-GB"/>
              </w:rPr>
            </w:pPr>
            <w:r w:rsidRPr="006C2D6E">
              <w:rPr>
                <w:rFonts w:cs="Times New Roman"/>
                <w:color w:val="000000" w:themeColor="text1"/>
                <w:spacing w:val="-2"/>
                <w:szCs w:val="17"/>
                <w:lang w:val="en-GB" w:eastAsia="en-GB"/>
              </w:rPr>
              <w:t>The Commission’s phase 1 report detailed the nature, drivers and impacts of gendered harm in Victoria Police</w:t>
            </w:r>
          </w:p>
        </w:tc>
      </w:tr>
      <w:tr w:rsidR="009B58C6" w:rsidRPr="00904959" w14:paraId="67058DA6" w14:textId="77777777" w:rsidTr="009B5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1C42E4CD" w14:textId="77777777" w:rsidR="009B58C6" w:rsidRPr="00904959" w:rsidRDefault="009B58C6" w:rsidP="00FC1931">
            <w:pPr>
              <w:spacing w:before="0" w:after="0"/>
              <w:rPr>
                <w:rFonts w:ascii="Roboto" w:hAnsi="Roboto" w:cs="Times New Roman"/>
                <w:sz w:val="17"/>
                <w:szCs w:val="17"/>
                <w:lang w:val="en-GB" w:eastAsia="en-GB"/>
              </w:rPr>
            </w:pPr>
          </w:p>
        </w:tc>
        <w:tc>
          <w:tcPr>
            <w:tcW w:w="0" w:type="auto"/>
            <w:hideMark/>
          </w:tcPr>
          <w:p w14:paraId="4D505B5F" w14:textId="77777777" w:rsidR="009B58C6" w:rsidRPr="006C2D6E" w:rsidRDefault="009B58C6" w:rsidP="00FC1931">
            <w:pPr>
              <w:spacing w:before="90" w:after="128" w:line="195" w:lineRule="atLeast"/>
              <w:cnfStyle w:val="000000100000" w:firstRow="0" w:lastRow="0" w:firstColumn="0" w:lastColumn="0" w:oddVBand="0" w:evenVBand="0" w:oddHBand="1" w:evenHBand="0" w:firstRowFirstColumn="0" w:firstRowLastColumn="0" w:lastRowFirstColumn="0" w:lastRowLastColumn="0"/>
              <w:rPr>
                <w:rFonts w:cs="Times New Roman"/>
                <w:szCs w:val="17"/>
                <w:lang w:val="en-GB" w:eastAsia="en-GB"/>
              </w:rPr>
            </w:pPr>
            <w:r w:rsidRPr="006C2D6E">
              <w:rPr>
                <w:rFonts w:cs="Times New Roman"/>
                <w:b/>
                <w:bCs/>
                <w:szCs w:val="17"/>
                <w:lang w:val="en-GB" w:eastAsia="en-GB"/>
              </w:rPr>
              <w:t>Committing to reform</w:t>
            </w:r>
          </w:p>
          <w:p w14:paraId="1ECE2F9E" w14:textId="77777777" w:rsidR="009B58C6" w:rsidRPr="006C2D6E" w:rsidRDefault="009B58C6" w:rsidP="00FC1931">
            <w:pPr>
              <w:spacing w:before="0" w:after="30" w:line="150" w:lineRule="atLeast"/>
              <w:cnfStyle w:val="000000100000" w:firstRow="0" w:lastRow="0" w:firstColumn="0" w:lastColumn="0" w:oddVBand="0" w:evenVBand="0" w:oddHBand="1" w:evenHBand="0" w:firstRowFirstColumn="0" w:firstRowLastColumn="0" w:lastRowFirstColumn="0" w:lastRowLastColumn="0"/>
              <w:rPr>
                <w:rFonts w:cs="Times New Roman"/>
                <w:szCs w:val="17"/>
                <w:lang w:val="en-GB" w:eastAsia="en-GB"/>
              </w:rPr>
            </w:pPr>
            <w:r w:rsidRPr="006C2D6E">
              <w:rPr>
                <w:rFonts w:cs="Times New Roman"/>
                <w:spacing w:val="-2"/>
                <w:szCs w:val="17"/>
                <w:lang w:val="en-GB" w:eastAsia="en-GB"/>
              </w:rPr>
              <w:t>Victoria Police committed to achieving organisational reform towards gender equality</w:t>
            </w:r>
          </w:p>
        </w:tc>
      </w:tr>
      <w:tr w:rsidR="009B58C6" w:rsidRPr="00904959" w14:paraId="41886F82" w14:textId="77777777" w:rsidTr="009B58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B17FD8F" w14:textId="77777777" w:rsidR="009B58C6" w:rsidRPr="00904959" w:rsidRDefault="009B58C6" w:rsidP="00FC1931">
            <w:pPr>
              <w:spacing w:before="90" w:after="90" w:line="195" w:lineRule="atLeast"/>
              <w:rPr>
                <w:rFonts w:ascii="Roboto" w:hAnsi="Roboto" w:cs="Times New Roman"/>
                <w:sz w:val="17"/>
                <w:szCs w:val="17"/>
                <w:lang w:val="en-GB" w:eastAsia="en-GB"/>
              </w:rPr>
            </w:pPr>
            <w:r w:rsidRPr="006C2D6E">
              <w:rPr>
                <w:rFonts w:cs="Times New Roman"/>
                <w:b w:val="0"/>
                <w:bCs/>
                <w:szCs w:val="17"/>
                <w:lang w:val="en-GB" w:eastAsia="en-GB"/>
              </w:rPr>
              <w:t>2015–2019</w:t>
            </w:r>
          </w:p>
        </w:tc>
        <w:tc>
          <w:tcPr>
            <w:tcW w:w="0" w:type="auto"/>
            <w:hideMark/>
          </w:tcPr>
          <w:p w14:paraId="42673223" w14:textId="77777777" w:rsidR="009B58C6" w:rsidRPr="006C2D6E" w:rsidRDefault="009B58C6" w:rsidP="00FC1931">
            <w:pPr>
              <w:spacing w:before="90" w:after="128" w:line="195" w:lineRule="atLeast"/>
              <w:cnfStyle w:val="000000010000" w:firstRow="0" w:lastRow="0" w:firstColumn="0" w:lastColumn="0" w:oddVBand="0" w:evenVBand="0" w:oddHBand="0" w:evenHBand="1" w:firstRowFirstColumn="0" w:firstRowLastColumn="0" w:lastRowFirstColumn="0" w:lastRowLastColumn="0"/>
              <w:rPr>
                <w:rFonts w:cs="Times New Roman"/>
                <w:szCs w:val="17"/>
                <w:lang w:val="en-GB" w:eastAsia="en-GB"/>
              </w:rPr>
            </w:pPr>
            <w:r w:rsidRPr="006C2D6E">
              <w:rPr>
                <w:rFonts w:cs="Times New Roman"/>
                <w:b/>
                <w:bCs/>
                <w:szCs w:val="17"/>
                <w:lang w:val="en-GB" w:eastAsia="en-GB"/>
              </w:rPr>
              <w:t>Creating the foundations for change</w:t>
            </w:r>
          </w:p>
          <w:p w14:paraId="0BFB44BB" w14:textId="77777777" w:rsidR="009B58C6" w:rsidRPr="006C2D6E" w:rsidRDefault="009B58C6" w:rsidP="00FC1931">
            <w:pPr>
              <w:spacing w:before="0" w:after="30" w:line="150" w:lineRule="atLeast"/>
              <w:cnfStyle w:val="000000010000" w:firstRow="0" w:lastRow="0" w:firstColumn="0" w:lastColumn="0" w:oddVBand="0" w:evenVBand="0" w:oddHBand="0" w:evenHBand="1" w:firstRowFirstColumn="0" w:firstRowLastColumn="0" w:lastRowFirstColumn="0" w:lastRowLastColumn="0"/>
              <w:rPr>
                <w:rFonts w:cs="Times New Roman"/>
                <w:szCs w:val="17"/>
                <w:lang w:val="en-GB" w:eastAsia="en-GB"/>
              </w:rPr>
            </w:pPr>
            <w:r w:rsidRPr="006C2D6E">
              <w:rPr>
                <w:rFonts w:cs="Times New Roman"/>
                <w:spacing w:val="-2"/>
                <w:szCs w:val="17"/>
                <w:lang w:val="en-GB" w:eastAsia="en-GB"/>
              </w:rPr>
              <w:t>Victoria Police has created a strategic environment, governance structures, strong leadership and significant resourcing to drive change</w:t>
            </w:r>
          </w:p>
        </w:tc>
      </w:tr>
      <w:tr w:rsidR="009B58C6" w:rsidRPr="00904959" w14:paraId="77F26EC0" w14:textId="77777777" w:rsidTr="009B5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2AA332" w14:textId="77777777" w:rsidR="009B58C6" w:rsidRPr="00904959" w:rsidRDefault="009B58C6" w:rsidP="00FC1931">
            <w:pPr>
              <w:spacing w:before="90" w:after="90" w:line="195" w:lineRule="atLeast"/>
              <w:rPr>
                <w:rFonts w:ascii="Roboto" w:hAnsi="Roboto" w:cs="Times New Roman"/>
                <w:sz w:val="17"/>
                <w:szCs w:val="17"/>
                <w:lang w:val="en-GB" w:eastAsia="en-GB"/>
              </w:rPr>
            </w:pPr>
            <w:r w:rsidRPr="006C2D6E">
              <w:rPr>
                <w:rFonts w:cs="Times New Roman"/>
                <w:b w:val="0"/>
                <w:bCs/>
                <w:szCs w:val="17"/>
                <w:lang w:val="en-GB" w:eastAsia="en-GB"/>
              </w:rPr>
              <w:t>2020–2030</w:t>
            </w:r>
          </w:p>
        </w:tc>
        <w:tc>
          <w:tcPr>
            <w:tcW w:w="0" w:type="auto"/>
            <w:hideMark/>
          </w:tcPr>
          <w:p w14:paraId="40C38E41" w14:textId="77777777" w:rsidR="009B58C6" w:rsidRPr="006C2D6E" w:rsidRDefault="009B58C6" w:rsidP="00FC1931">
            <w:pPr>
              <w:spacing w:before="90" w:after="128" w:line="195" w:lineRule="atLeast"/>
              <w:cnfStyle w:val="000000100000" w:firstRow="0" w:lastRow="0" w:firstColumn="0" w:lastColumn="0" w:oddVBand="0" w:evenVBand="0" w:oddHBand="1" w:evenHBand="0" w:firstRowFirstColumn="0" w:firstRowLastColumn="0" w:lastRowFirstColumn="0" w:lastRowLastColumn="0"/>
              <w:rPr>
                <w:rFonts w:cs="Times New Roman"/>
                <w:szCs w:val="17"/>
                <w:lang w:val="en-GB" w:eastAsia="en-GB"/>
              </w:rPr>
            </w:pPr>
            <w:r w:rsidRPr="006C2D6E">
              <w:rPr>
                <w:rFonts w:cs="Times New Roman"/>
                <w:b/>
                <w:bCs/>
                <w:szCs w:val="17"/>
                <w:lang w:val="en-GB" w:eastAsia="en-GB"/>
              </w:rPr>
              <w:t>Generating systemic reform</w:t>
            </w:r>
          </w:p>
          <w:p w14:paraId="29352C55" w14:textId="77777777" w:rsidR="009B58C6" w:rsidRPr="006C2D6E" w:rsidRDefault="009B58C6" w:rsidP="00FC1931">
            <w:pPr>
              <w:spacing w:before="0" w:after="30" w:line="150" w:lineRule="atLeast"/>
              <w:cnfStyle w:val="000000100000" w:firstRow="0" w:lastRow="0" w:firstColumn="0" w:lastColumn="0" w:oddVBand="0" w:evenVBand="0" w:oddHBand="1" w:evenHBand="0" w:firstRowFirstColumn="0" w:firstRowLastColumn="0" w:lastRowFirstColumn="0" w:lastRowLastColumn="0"/>
              <w:rPr>
                <w:rFonts w:cs="Times New Roman"/>
                <w:szCs w:val="17"/>
                <w:lang w:val="en-GB" w:eastAsia="en-GB"/>
              </w:rPr>
            </w:pPr>
            <w:r w:rsidRPr="006C2D6E">
              <w:rPr>
                <w:rFonts w:cs="Times New Roman"/>
                <w:spacing w:val="-2"/>
                <w:szCs w:val="17"/>
                <w:lang w:val="en-GB" w:eastAsia="en-GB"/>
              </w:rPr>
              <w:t>Reform will drive complex systemic and attitudinal change across Victoria Police</w:t>
            </w:r>
          </w:p>
        </w:tc>
      </w:tr>
      <w:tr w:rsidR="009B58C6" w:rsidRPr="00904959" w14:paraId="085F2195" w14:textId="77777777" w:rsidTr="009B58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8FAC98" w14:textId="77777777" w:rsidR="009B58C6" w:rsidRPr="00904959" w:rsidRDefault="009B58C6" w:rsidP="00FC1931">
            <w:pPr>
              <w:spacing w:before="90" w:after="90" w:line="195" w:lineRule="atLeast"/>
              <w:rPr>
                <w:rFonts w:ascii="Roboto" w:hAnsi="Roboto" w:cs="Times New Roman"/>
                <w:sz w:val="17"/>
                <w:szCs w:val="17"/>
                <w:lang w:val="en-GB" w:eastAsia="en-GB"/>
              </w:rPr>
            </w:pPr>
            <w:r w:rsidRPr="006C2D6E">
              <w:rPr>
                <w:rFonts w:cs="Times New Roman"/>
                <w:b w:val="0"/>
                <w:bCs/>
                <w:szCs w:val="17"/>
                <w:lang w:val="en-GB" w:eastAsia="en-GB"/>
              </w:rPr>
              <w:t>2030</w:t>
            </w:r>
          </w:p>
        </w:tc>
        <w:tc>
          <w:tcPr>
            <w:tcW w:w="0" w:type="auto"/>
            <w:hideMark/>
          </w:tcPr>
          <w:p w14:paraId="64DD0BF9" w14:textId="77777777" w:rsidR="009B58C6" w:rsidRPr="006C2D6E" w:rsidRDefault="009B58C6" w:rsidP="00FC1931">
            <w:pPr>
              <w:spacing w:before="44" w:after="128" w:line="195" w:lineRule="atLeast"/>
              <w:cnfStyle w:val="000000010000" w:firstRow="0" w:lastRow="0" w:firstColumn="0" w:lastColumn="0" w:oddVBand="0" w:evenVBand="0" w:oddHBand="0" w:evenHBand="1" w:firstRowFirstColumn="0" w:firstRowLastColumn="0" w:lastRowFirstColumn="0" w:lastRowLastColumn="0"/>
              <w:rPr>
                <w:rFonts w:cs="Times New Roman"/>
                <w:szCs w:val="17"/>
                <w:lang w:val="en-GB" w:eastAsia="en-GB"/>
              </w:rPr>
            </w:pPr>
            <w:r w:rsidRPr="006C2D6E">
              <w:rPr>
                <w:rFonts w:cs="Times New Roman"/>
                <w:b/>
                <w:bCs/>
                <w:szCs w:val="17"/>
                <w:lang w:val="en-GB" w:eastAsia="en-GB"/>
              </w:rPr>
              <w:t>Achieving gender equality</w:t>
            </w:r>
          </w:p>
          <w:p w14:paraId="0F21379C" w14:textId="77777777" w:rsidR="009B58C6" w:rsidRPr="006C2D6E" w:rsidRDefault="009B58C6" w:rsidP="00FC1931">
            <w:pPr>
              <w:spacing w:before="0" w:after="30" w:line="150" w:lineRule="atLeast"/>
              <w:cnfStyle w:val="000000010000" w:firstRow="0" w:lastRow="0" w:firstColumn="0" w:lastColumn="0" w:oddVBand="0" w:evenVBand="0" w:oddHBand="0" w:evenHBand="1" w:firstRowFirstColumn="0" w:firstRowLastColumn="0" w:lastRowFirstColumn="0" w:lastRowLastColumn="0"/>
              <w:rPr>
                <w:rFonts w:cs="Times New Roman"/>
                <w:szCs w:val="17"/>
                <w:lang w:val="en-GB" w:eastAsia="en-GB"/>
              </w:rPr>
            </w:pPr>
            <w:r w:rsidRPr="006C2D6E">
              <w:rPr>
                <w:rFonts w:cs="Times New Roman"/>
                <w:spacing w:val="-2"/>
                <w:szCs w:val="17"/>
                <w:lang w:val="en-GB" w:eastAsia="en-GB"/>
              </w:rPr>
              <w:t>Measurable change will reflect the creation of safe and respectful workplaces for all Victoria Police employees</w:t>
            </w:r>
          </w:p>
        </w:tc>
      </w:tr>
    </w:tbl>
    <w:p w14:paraId="19AA40D1" w14:textId="77777777" w:rsidR="00136E7B" w:rsidRDefault="00136E7B" w:rsidP="00136E7B">
      <w:pPr>
        <w:pStyle w:val="BodyText"/>
      </w:pPr>
      <w:r>
        <w:t>Across the five-year review process, we identified 10 key characteristics of a gender equal organisation and used this to assess the state of gender equality in Victoria Police in 2018. While the analysis below applies specifically to Victoria Police, the domains are relevant to any number of organisations seeking to embed gender equality and create more inclusive and respectful cultures. We consider these domains essential for achieving gender equality at work.</w:t>
      </w:r>
      <w:r w:rsidR="00904959" w:rsidRPr="006C2D6E">
        <w:rPr>
          <w:rFonts w:cs="Times New Roman"/>
          <w:szCs w:val="17"/>
          <w:lang w:val="en-GB" w:eastAsia="en-GB"/>
        </w:rPr>
        <w:t> </w:t>
      </w:r>
      <w:r>
        <w:t xml:space="preserve"> </w:t>
      </w:r>
    </w:p>
    <w:p w14:paraId="33854939" w14:textId="77777777" w:rsidR="00904959" w:rsidRPr="006C2D6E" w:rsidRDefault="00904959" w:rsidP="00904959">
      <w:pPr>
        <w:spacing w:before="0" w:after="0" w:line="210" w:lineRule="atLeast"/>
        <w:rPr>
          <w:rFonts w:cs="Times New Roman"/>
          <w:szCs w:val="17"/>
          <w:lang w:val="en-GB" w:eastAsia="en-GB"/>
        </w:rPr>
      </w:pPr>
      <w:r w:rsidRPr="006C2D6E">
        <w:rPr>
          <w:rFonts w:cs="Times New Roman"/>
          <w:b/>
          <w:bCs/>
          <w:szCs w:val="17"/>
          <w:lang w:val="en-GB" w:eastAsia="en-GB"/>
        </w:rPr>
        <w:t>Outcome monitoring framework domains and key outcomes</w:t>
      </w:r>
    </w:p>
    <w:tbl>
      <w:tblPr>
        <w:tblW w:w="961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00" w:firstRow="0" w:lastRow="0" w:firstColumn="0" w:lastColumn="0" w:noHBand="0" w:noVBand="1"/>
      </w:tblPr>
      <w:tblGrid>
        <w:gridCol w:w="1923"/>
        <w:gridCol w:w="1923"/>
        <w:gridCol w:w="1923"/>
        <w:gridCol w:w="1923"/>
        <w:gridCol w:w="1924"/>
      </w:tblGrid>
      <w:tr w:rsidR="00136E7B" w:rsidRPr="005A05E5" w14:paraId="12263113" w14:textId="77777777" w:rsidTr="00136E7B">
        <w:trPr>
          <w:trHeight w:val="557"/>
        </w:trPr>
        <w:tc>
          <w:tcPr>
            <w:tcW w:w="1923" w:type="dxa"/>
            <w:shd w:val="clear" w:color="auto" w:fill="B4C6E7"/>
          </w:tcPr>
          <w:p w14:paraId="1B56EB7F" w14:textId="77777777" w:rsidR="00136E7B" w:rsidRPr="005A05E5" w:rsidRDefault="00136E7B" w:rsidP="00136E7B">
            <w:pPr>
              <w:pStyle w:val="TableBodyTextsmall"/>
              <w:rPr>
                <w:rStyle w:val="Characterbold"/>
              </w:rPr>
            </w:pPr>
            <w:r w:rsidRPr="005A05E5">
              <w:rPr>
                <w:rStyle w:val="Characterbold"/>
              </w:rPr>
              <w:t>Leadership</w:t>
            </w:r>
          </w:p>
        </w:tc>
        <w:tc>
          <w:tcPr>
            <w:tcW w:w="1923" w:type="dxa"/>
            <w:shd w:val="clear" w:color="auto" w:fill="B4C6E7"/>
          </w:tcPr>
          <w:p w14:paraId="70952E2B" w14:textId="77777777" w:rsidR="00136E7B" w:rsidRPr="005A05E5" w:rsidRDefault="00136E7B" w:rsidP="00136E7B">
            <w:pPr>
              <w:pStyle w:val="TableBodyTextsmall"/>
              <w:rPr>
                <w:rStyle w:val="Characterbold"/>
              </w:rPr>
            </w:pPr>
            <w:r w:rsidRPr="005A05E5">
              <w:rPr>
                <w:rStyle w:val="Characterbold"/>
              </w:rPr>
              <w:t>Women's voices</w:t>
            </w:r>
          </w:p>
        </w:tc>
        <w:tc>
          <w:tcPr>
            <w:tcW w:w="1923" w:type="dxa"/>
            <w:shd w:val="clear" w:color="auto" w:fill="B4C6E7"/>
          </w:tcPr>
          <w:p w14:paraId="261908F4" w14:textId="77777777" w:rsidR="00136E7B" w:rsidRPr="005A05E5" w:rsidRDefault="00136E7B" w:rsidP="00136E7B">
            <w:pPr>
              <w:pStyle w:val="TableBodyTextsmall"/>
              <w:rPr>
                <w:rStyle w:val="Characterbold"/>
              </w:rPr>
            </w:pPr>
            <w:r w:rsidRPr="005A05E5">
              <w:rPr>
                <w:rStyle w:val="Characterbold"/>
              </w:rPr>
              <w:t xml:space="preserve">Values </w:t>
            </w:r>
          </w:p>
        </w:tc>
        <w:tc>
          <w:tcPr>
            <w:tcW w:w="1923" w:type="dxa"/>
            <w:shd w:val="clear" w:color="auto" w:fill="B4C6E7"/>
          </w:tcPr>
          <w:p w14:paraId="297950AF" w14:textId="77777777" w:rsidR="00136E7B" w:rsidRPr="005A05E5" w:rsidRDefault="00136E7B" w:rsidP="00136E7B">
            <w:pPr>
              <w:pStyle w:val="TableBodyTextsmall"/>
              <w:rPr>
                <w:rStyle w:val="Characterbold"/>
              </w:rPr>
            </w:pPr>
            <w:r w:rsidRPr="005A05E5">
              <w:rPr>
                <w:rStyle w:val="Characterbold"/>
              </w:rPr>
              <w:t>Representation and equal pay</w:t>
            </w:r>
          </w:p>
        </w:tc>
        <w:tc>
          <w:tcPr>
            <w:tcW w:w="1924" w:type="dxa"/>
            <w:shd w:val="clear" w:color="auto" w:fill="B4C6E7"/>
          </w:tcPr>
          <w:p w14:paraId="2E190D76" w14:textId="77777777" w:rsidR="00136E7B" w:rsidRPr="005A05E5" w:rsidRDefault="00136E7B" w:rsidP="00136E7B">
            <w:pPr>
              <w:pStyle w:val="TableBodyTextsmall"/>
              <w:rPr>
                <w:rStyle w:val="Characterbold"/>
              </w:rPr>
            </w:pPr>
            <w:r w:rsidRPr="005A05E5">
              <w:rPr>
                <w:rStyle w:val="Characterbold"/>
              </w:rPr>
              <w:t xml:space="preserve">Flexibility </w:t>
            </w:r>
          </w:p>
        </w:tc>
      </w:tr>
      <w:tr w:rsidR="00136E7B" w:rsidRPr="005A05E5" w14:paraId="29FCE0A2" w14:textId="77777777" w:rsidTr="00136E7B">
        <w:trPr>
          <w:trHeight w:val="1119"/>
        </w:trPr>
        <w:tc>
          <w:tcPr>
            <w:tcW w:w="1923" w:type="dxa"/>
            <w:shd w:val="clear" w:color="auto" w:fill="D9E2F3"/>
          </w:tcPr>
          <w:p w14:paraId="5E356B22" w14:textId="77777777" w:rsidR="00136E7B" w:rsidRPr="005A05E5" w:rsidRDefault="00136E7B" w:rsidP="00136E7B">
            <w:pPr>
              <w:pStyle w:val="TableBodyTextsmall"/>
            </w:pPr>
            <w:r w:rsidRPr="005A05E5">
              <w:t>Leadership drives a culture of inclusion and respect</w:t>
            </w:r>
          </w:p>
        </w:tc>
        <w:tc>
          <w:tcPr>
            <w:tcW w:w="1923" w:type="dxa"/>
            <w:shd w:val="clear" w:color="auto" w:fill="D9E2F3"/>
          </w:tcPr>
          <w:p w14:paraId="425BF143" w14:textId="77777777" w:rsidR="00136E7B" w:rsidRPr="005A05E5" w:rsidRDefault="00136E7B" w:rsidP="00136E7B">
            <w:pPr>
              <w:pStyle w:val="TableBodyTextsmall"/>
            </w:pPr>
            <w:r w:rsidRPr="005A05E5">
              <w:t xml:space="preserve">The voices of women are elevated across </w:t>
            </w:r>
            <w:r>
              <w:t>the organisation</w:t>
            </w:r>
          </w:p>
        </w:tc>
        <w:tc>
          <w:tcPr>
            <w:tcW w:w="1923" w:type="dxa"/>
            <w:shd w:val="clear" w:color="auto" w:fill="D9E2F3"/>
          </w:tcPr>
          <w:p w14:paraId="5C435F1F" w14:textId="77777777" w:rsidR="00136E7B" w:rsidRPr="005A05E5" w:rsidRDefault="00136E7B" w:rsidP="00136E7B">
            <w:pPr>
              <w:pStyle w:val="TableBodyTextsmall"/>
            </w:pPr>
            <w:r w:rsidRPr="005A05E5">
              <w:t>The values of safety, respect and inclusion drive employee behaviour</w:t>
            </w:r>
          </w:p>
        </w:tc>
        <w:tc>
          <w:tcPr>
            <w:tcW w:w="1923" w:type="dxa"/>
            <w:shd w:val="clear" w:color="auto" w:fill="D9E2F3"/>
          </w:tcPr>
          <w:p w14:paraId="1FA5028D" w14:textId="77777777" w:rsidR="00136E7B" w:rsidRPr="005A05E5" w:rsidRDefault="00136E7B" w:rsidP="00136E7B">
            <w:pPr>
              <w:pStyle w:val="TableBodyTextsmall"/>
            </w:pPr>
            <w:r w:rsidRPr="005A05E5">
              <w:t>Women are paid and represented equally across all ranks and roles</w:t>
            </w:r>
          </w:p>
        </w:tc>
        <w:tc>
          <w:tcPr>
            <w:tcW w:w="1924" w:type="dxa"/>
            <w:shd w:val="clear" w:color="auto" w:fill="D9E2F3"/>
          </w:tcPr>
          <w:p w14:paraId="185FB058" w14:textId="77777777" w:rsidR="00136E7B" w:rsidRPr="005A05E5" w:rsidRDefault="00136E7B" w:rsidP="00136E7B">
            <w:pPr>
              <w:pStyle w:val="TableBodyTextsmall"/>
            </w:pPr>
            <w:r w:rsidRPr="005A05E5">
              <w:t xml:space="preserve">All employees are supported to work flexibly </w:t>
            </w:r>
          </w:p>
        </w:tc>
      </w:tr>
      <w:tr w:rsidR="00136E7B" w:rsidRPr="005A05E5" w14:paraId="01CE6991" w14:textId="77777777" w:rsidTr="00136E7B">
        <w:trPr>
          <w:trHeight w:val="630"/>
        </w:trPr>
        <w:tc>
          <w:tcPr>
            <w:tcW w:w="1923" w:type="dxa"/>
            <w:shd w:val="clear" w:color="auto" w:fill="B4C6E7"/>
          </w:tcPr>
          <w:p w14:paraId="65427753" w14:textId="77777777" w:rsidR="00136E7B" w:rsidRPr="005A05E5" w:rsidRDefault="00136E7B" w:rsidP="00136E7B">
            <w:pPr>
              <w:pStyle w:val="TableBodyTextsmall"/>
              <w:rPr>
                <w:rStyle w:val="Characterbold"/>
              </w:rPr>
            </w:pPr>
            <w:r w:rsidRPr="005A05E5">
              <w:rPr>
                <w:rStyle w:val="Characterbold"/>
              </w:rPr>
              <w:lastRenderedPageBreak/>
              <w:t>Pregnant employees, and parents and carers</w:t>
            </w:r>
          </w:p>
        </w:tc>
        <w:tc>
          <w:tcPr>
            <w:tcW w:w="1923" w:type="dxa"/>
            <w:shd w:val="clear" w:color="auto" w:fill="B4C6E7"/>
          </w:tcPr>
          <w:p w14:paraId="41E88823" w14:textId="77777777" w:rsidR="00136E7B" w:rsidRPr="005A05E5" w:rsidRDefault="00136E7B" w:rsidP="00136E7B">
            <w:pPr>
              <w:pStyle w:val="TableBodyTextsmall"/>
              <w:rPr>
                <w:rStyle w:val="Characterbold"/>
              </w:rPr>
            </w:pPr>
            <w:r w:rsidRPr="005A05E5">
              <w:rPr>
                <w:rStyle w:val="Characterbold"/>
              </w:rPr>
              <w:t>Promotion and progression</w:t>
            </w:r>
          </w:p>
        </w:tc>
        <w:tc>
          <w:tcPr>
            <w:tcW w:w="1923" w:type="dxa"/>
            <w:shd w:val="clear" w:color="auto" w:fill="B4C6E7"/>
          </w:tcPr>
          <w:p w14:paraId="10BB9084" w14:textId="77777777" w:rsidR="00136E7B" w:rsidRPr="005A05E5" w:rsidRDefault="00136E7B" w:rsidP="00136E7B">
            <w:pPr>
              <w:pStyle w:val="TableBodyTextsmall"/>
              <w:rPr>
                <w:rStyle w:val="Characterbold"/>
              </w:rPr>
            </w:pPr>
            <w:r w:rsidRPr="005A05E5">
              <w:rPr>
                <w:rStyle w:val="Characterbold"/>
              </w:rPr>
              <w:t>Safety and victim-centricity</w:t>
            </w:r>
          </w:p>
        </w:tc>
        <w:tc>
          <w:tcPr>
            <w:tcW w:w="1923" w:type="dxa"/>
            <w:shd w:val="clear" w:color="auto" w:fill="B4C6E7"/>
          </w:tcPr>
          <w:p w14:paraId="06A3DDB7" w14:textId="77777777" w:rsidR="00136E7B" w:rsidRPr="005A05E5" w:rsidRDefault="00136E7B" w:rsidP="00136E7B">
            <w:pPr>
              <w:pStyle w:val="TableBodyTextsmall"/>
              <w:rPr>
                <w:rStyle w:val="Characterbold"/>
              </w:rPr>
            </w:pPr>
            <w:r w:rsidRPr="005A05E5">
              <w:rPr>
                <w:rStyle w:val="Characterbold"/>
              </w:rPr>
              <w:t>Complaints and discipline</w:t>
            </w:r>
          </w:p>
        </w:tc>
        <w:tc>
          <w:tcPr>
            <w:tcW w:w="1924" w:type="dxa"/>
            <w:shd w:val="clear" w:color="auto" w:fill="B4C6E7"/>
          </w:tcPr>
          <w:p w14:paraId="577D6D13" w14:textId="77777777" w:rsidR="00136E7B" w:rsidRPr="005A05E5" w:rsidRDefault="00136E7B" w:rsidP="00136E7B">
            <w:pPr>
              <w:pStyle w:val="TableBodyTextsmall"/>
              <w:rPr>
                <w:rStyle w:val="Characterbold"/>
              </w:rPr>
            </w:pPr>
            <w:r w:rsidRPr="005A05E5">
              <w:rPr>
                <w:rStyle w:val="Characterbold"/>
              </w:rPr>
              <w:t>Data collection and reporting</w:t>
            </w:r>
          </w:p>
        </w:tc>
      </w:tr>
      <w:tr w:rsidR="00136E7B" w:rsidRPr="005A05E5" w14:paraId="06FFC507" w14:textId="77777777" w:rsidTr="00136E7B">
        <w:trPr>
          <w:trHeight w:val="1411"/>
        </w:trPr>
        <w:tc>
          <w:tcPr>
            <w:tcW w:w="1923" w:type="dxa"/>
            <w:shd w:val="clear" w:color="auto" w:fill="D9E2F3"/>
          </w:tcPr>
          <w:p w14:paraId="66B49639" w14:textId="77777777" w:rsidR="00136E7B" w:rsidRPr="005A05E5" w:rsidRDefault="00136E7B" w:rsidP="00136E7B">
            <w:pPr>
              <w:pStyle w:val="TableBodyTextsmall"/>
            </w:pPr>
            <w:r w:rsidRPr="005A05E5">
              <w:t>Pregnant employees, and parents and carers are supported</w:t>
            </w:r>
          </w:p>
        </w:tc>
        <w:tc>
          <w:tcPr>
            <w:tcW w:w="1923" w:type="dxa"/>
            <w:shd w:val="clear" w:color="auto" w:fill="D9E2F3"/>
          </w:tcPr>
          <w:p w14:paraId="38F3EB8A" w14:textId="77777777" w:rsidR="00136E7B" w:rsidRPr="005A05E5" w:rsidRDefault="00136E7B" w:rsidP="00136E7B">
            <w:pPr>
              <w:pStyle w:val="TableBodyTextsmall"/>
            </w:pPr>
            <w:r w:rsidRPr="005A05E5">
              <w:t>Promotion and progression processes are fair and accessible to all employees</w:t>
            </w:r>
          </w:p>
        </w:tc>
        <w:tc>
          <w:tcPr>
            <w:tcW w:w="1923" w:type="dxa"/>
            <w:shd w:val="clear" w:color="auto" w:fill="D9E2F3"/>
          </w:tcPr>
          <w:p w14:paraId="009FEE05" w14:textId="77777777" w:rsidR="00136E7B" w:rsidRPr="005A05E5" w:rsidRDefault="00136E7B" w:rsidP="00136E7B">
            <w:pPr>
              <w:pStyle w:val="TableBodyTextsmall"/>
            </w:pPr>
            <w:r w:rsidRPr="005A05E5">
              <w:t xml:space="preserve">Workplace harm is addressed consistently and confidentially, and </w:t>
            </w:r>
            <w:r>
              <w:t xml:space="preserve">responses </w:t>
            </w:r>
            <w:r w:rsidRPr="005A05E5">
              <w:t>put the victim</w:t>
            </w:r>
            <w:r>
              <w:t>/survivor</w:t>
            </w:r>
            <w:r w:rsidRPr="005A05E5">
              <w:t xml:space="preserve"> at the centre</w:t>
            </w:r>
          </w:p>
        </w:tc>
        <w:tc>
          <w:tcPr>
            <w:tcW w:w="1923" w:type="dxa"/>
            <w:shd w:val="clear" w:color="auto" w:fill="D9E2F3"/>
          </w:tcPr>
          <w:p w14:paraId="127AE3FA" w14:textId="77777777" w:rsidR="00136E7B" w:rsidRPr="005A05E5" w:rsidRDefault="00136E7B" w:rsidP="00136E7B">
            <w:pPr>
              <w:pStyle w:val="TableBodyTextsmall"/>
            </w:pPr>
            <w:r w:rsidRPr="005A05E5">
              <w:t>The complaints and discipline systems are fair, timely, accessible and victim-centric</w:t>
            </w:r>
          </w:p>
        </w:tc>
        <w:tc>
          <w:tcPr>
            <w:tcW w:w="1924" w:type="dxa"/>
            <w:shd w:val="clear" w:color="auto" w:fill="D9E2F3"/>
          </w:tcPr>
          <w:p w14:paraId="0F889D1B" w14:textId="77777777" w:rsidR="00136E7B" w:rsidRPr="005A05E5" w:rsidRDefault="00136E7B" w:rsidP="00136E7B">
            <w:pPr>
              <w:pStyle w:val="TableBodyTextsmall"/>
            </w:pPr>
            <w:r w:rsidRPr="005A05E5">
              <w:t>Data collection and reporting drive accountability and continuous improvement</w:t>
            </w:r>
          </w:p>
        </w:tc>
      </w:tr>
    </w:tbl>
    <w:p w14:paraId="1D365FD2" w14:textId="77777777" w:rsidR="00136E7B" w:rsidRDefault="00136E7B" w:rsidP="00136E7B">
      <w:pPr>
        <w:pStyle w:val="Heading3"/>
        <w:numPr>
          <w:ilvl w:val="0"/>
          <w:numId w:val="0"/>
        </w:numPr>
        <w:ind w:left="1021" w:hanging="1021"/>
      </w:pPr>
      <w:r>
        <w:t>Leadership</w:t>
      </w:r>
    </w:p>
    <w:p w14:paraId="4A06B4F2" w14:textId="77777777" w:rsidR="00136E7B" w:rsidRDefault="00136E7B" w:rsidP="00136E7B">
      <w:pPr>
        <w:pStyle w:val="BodyText"/>
      </w:pPr>
      <w:r w:rsidRPr="00EF42A4">
        <w:t>To achieve gender equality</w:t>
      </w:r>
      <w:r>
        <w:t xml:space="preserve">, an </w:t>
      </w:r>
      <w:r w:rsidRPr="00EF42A4">
        <w:t>organisation</w:t>
      </w:r>
      <w:r>
        <w:t xml:space="preserve">’s </w:t>
      </w:r>
      <w:r w:rsidRPr="00EF42A4">
        <w:t>leaders need to be publicly and unequivocally committed to cultural reform</w:t>
      </w:r>
      <w:r>
        <w:t>.</w:t>
      </w:r>
      <w:r>
        <w:rPr>
          <w:rStyle w:val="EndnoteReference"/>
        </w:rPr>
        <w:endnoteReference w:id="3"/>
      </w:r>
      <w:r>
        <w:t xml:space="preserve"> They need to drive organisational healing,</w:t>
      </w:r>
      <w:r>
        <w:rPr>
          <w:rStyle w:val="EndnoteReference"/>
        </w:rPr>
        <w:endnoteReference w:id="4"/>
      </w:r>
      <w:r>
        <w:t xml:space="preserve"> foster a safe and respectful environment</w:t>
      </w:r>
      <w:r>
        <w:rPr>
          <w:rStyle w:val="EndnoteReference"/>
        </w:rPr>
        <w:endnoteReference w:id="5"/>
      </w:r>
      <w:r>
        <w:t xml:space="preserve"> and, importantly,</w:t>
      </w:r>
      <w:r w:rsidRPr="00C60DF3">
        <w:t xml:space="preserve"> model the standards </w:t>
      </w:r>
      <w:r>
        <w:t>needed</w:t>
      </w:r>
      <w:r w:rsidRPr="00C60DF3">
        <w:t xml:space="preserve"> to drive change and build trust across the organisation.</w:t>
      </w:r>
      <w:r w:rsidRPr="00C60DF3">
        <w:rPr>
          <w:rStyle w:val="EndnoteReference"/>
        </w:rPr>
        <w:endnoteReference w:id="6"/>
      </w:r>
    </w:p>
    <w:p w14:paraId="7E588C34" w14:textId="77777777" w:rsidR="00136E7B" w:rsidRDefault="00136E7B" w:rsidP="00136E7B">
      <w:pPr>
        <w:pStyle w:val="BodyText"/>
      </w:pPr>
      <w:r>
        <w:t xml:space="preserve">In 2015, the Commission found that Victoria Police lacked the governance structures, strategic framework, policies and expertise to deliver safe, respectful workplaces that embody gender equality. We also found that some of Victoria Police’s leaders had demonstrated harmful attitudes and behaviour that contributed to a damaging organisational culture. We found that this had undermined </w:t>
      </w:r>
      <w:r w:rsidR="00904959" w:rsidRPr="006C2D6E">
        <w:rPr>
          <w:rFonts w:cs="Times New Roman"/>
          <w:szCs w:val="17"/>
          <w:lang w:val="en-GB" w:eastAsia="en-GB"/>
        </w:rPr>
        <w:t>employees’</w:t>
      </w:r>
      <w:r>
        <w:t xml:space="preserve"> faith and trust in the </w:t>
      </w:r>
      <w:r w:rsidR="00904959" w:rsidRPr="006C2D6E">
        <w:rPr>
          <w:rFonts w:cs="Times New Roman"/>
          <w:szCs w:val="17"/>
          <w:lang w:val="en-GB" w:eastAsia="en-GB"/>
        </w:rPr>
        <w:t>organisation’s</w:t>
      </w:r>
      <w:r>
        <w:t xml:space="preserve"> ability to respond adequately to, and acknowledge, harm.</w:t>
      </w:r>
      <w:r w:rsidR="00904959" w:rsidRPr="006C2D6E">
        <w:rPr>
          <w:rFonts w:cs="Times New Roman"/>
          <w:szCs w:val="17"/>
          <w:lang w:val="en-GB" w:eastAsia="en-GB"/>
        </w:rPr>
        <w:t> </w:t>
      </w:r>
    </w:p>
    <w:p w14:paraId="260798C9" w14:textId="77777777" w:rsidR="00136E7B" w:rsidRDefault="00136E7B" w:rsidP="00136E7B">
      <w:pPr>
        <w:pStyle w:val="BodyText"/>
      </w:pPr>
      <w:r>
        <w:rPr>
          <w:lang w:eastAsia="en-AU"/>
        </w:rPr>
        <w:t xml:space="preserve">We urged </w:t>
      </w:r>
      <w:r>
        <w:t>Victoria Police to establish appropriate governance and advisory structures, embed a gender equality strategy, develop a comprehensive case for change and accompanying communications and engagement strategy, and update key organisational policies. We also urged its senior leaders to publicly and sincerely acknowledge past harm to employees. We emphasised that such an acknowledgment of harm would show a commitment to change, especially if coupled with an admission or discussion of the role that some leaders may have played in that harm.</w:t>
      </w:r>
    </w:p>
    <w:p w14:paraId="0C7D0E18" w14:textId="77777777" w:rsidR="00136E7B" w:rsidRDefault="00136E7B" w:rsidP="00136E7B">
      <w:pPr>
        <w:pStyle w:val="BodyText"/>
      </w:pPr>
      <w:r w:rsidRPr="00365F46">
        <w:t xml:space="preserve">Victoria Police has </w:t>
      </w:r>
      <w:r>
        <w:t xml:space="preserve">since </w:t>
      </w:r>
      <w:r w:rsidRPr="00365F46">
        <w:t>shown considerable leadership</w:t>
      </w:r>
      <w:r>
        <w:t xml:space="preserve">, transforming an organisation that has traditionally been influenced by a </w:t>
      </w:r>
      <w:r w:rsidR="00904959" w:rsidRPr="006C2D6E">
        <w:rPr>
          <w:rFonts w:cs="Times New Roman"/>
          <w:szCs w:val="17"/>
          <w:lang w:val="en-GB" w:eastAsia="en-GB"/>
        </w:rPr>
        <w:t>hypermasculine</w:t>
      </w:r>
      <w:r>
        <w:t xml:space="preserve"> culture and stereotypes about who is best placed to keep the community safe.</w:t>
      </w:r>
      <w:r w:rsidR="00904959" w:rsidRPr="006C2D6E">
        <w:rPr>
          <w:rFonts w:cs="Times New Roman"/>
          <w:szCs w:val="17"/>
          <w:lang w:val="en-GB" w:eastAsia="en-GB"/>
        </w:rPr>
        <w:t> </w:t>
      </w:r>
    </w:p>
    <w:p w14:paraId="3492759A" w14:textId="77777777" w:rsidR="00136E7B" w:rsidRDefault="00136E7B" w:rsidP="00136E7B">
      <w:pPr>
        <w:pStyle w:val="BodyText"/>
        <w:rPr>
          <w:lang w:eastAsia="en-AU"/>
        </w:rPr>
      </w:pPr>
      <w:r w:rsidRPr="00365F46">
        <w:t xml:space="preserve">By 2018, </w:t>
      </w:r>
      <w:r>
        <w:t xml:space="preserve">Victoria Police had </w:t>
      </w:r>
      <w:r>
        <w:rPr>
          <w:lang w:eastAsia="en-AU"/>
        </w:rPr>
        <w:t xml:space="preserve">established strong foundations for building an organisation that is more equal, safe and respectful. In doing so, it had started to disrupt a </w:t>
      </w:r>
      <w:r w:rsidR="00904959" w:rsidRPr="006C2D6E">
        <w:rPr>
          <w:rFonts w:cs="Times New Roman"/>
          <w:szCs w:val="17"/>
          <w:lang w:val="en-GB" w:eastAsia="en-GB"/>
        </w:rPr>
        <w:t>hypermasculine</w:t>
      </w:r>
      <w:r>
        <w:rPr>
          <w:lang w:eastAsia="en-AU"/>
        </w:rPr>
        <w:t xml:space="preserve"> culture and stereotypes about who is best placed to keep the community safe.</w:t>
      </w:r>
    </w:p>
    <w:p w14:paraId="71B66856" w14:textId="77777777" w:rsidR="00136E7B" w:rsidRDefault="00136E7B" w:rsidP="00136E7B">
      <w:pPr>
        <w:pStyle w:val="BodyText"/>
      </w:pPr>
      <w:r>
        <w:rPr>
          <w:lang w:eastAsia="en-AU"/>
        </w:rPr>
        <w:t xml:space="preserve">It had developed </w:t>
      </w:r>
      <w:r>
        <w:t>a gender equality strategy and begun to collect data to monitor gender equality and workplace harm. It had created governance structures and a standalone unit, led by a dedicated Assistant Commissioner, to oversee the effort across the organisation. Significant investment had also been committed to support new units to respond to workplace harm.</w:t>
      </w:r>
      <w:r w:rsidR="00904959" w:rsidRPr="006C2D6E">
        <w:rPr>
          <w:rFonts w:cs="Times New Roman"/>
          <w:szCs w:val="17"/>
          <w:lang w:val="en-GB" w:eastAsia="en-GB"/>
        </w:rPr>
        <w:t> </w:t>
      </w:r>
    </w:p>
    <w:p w14:paraId="7DCDB1CF" w14:textId="77777777" w:rsidR="00136E7B" w:rsidRDefault="00136E7B" w:rsidP="00136E7B">
      <w:pPr>
        <w:pStyle w:val="Quote"/>
      </w:pPr>
      <w:r>
        <w:t>The commitment from leadership and Executive Command and the investment, despite many and multiple competing priorities, is significant … and there is absolute commitment from the Chief Commissioner and focus on consolidating and building on this work.</w:t>
      </w:r>
      <w:r w:rsidR="00904959" w:rsidRPr="006C2D6E">
        <w:rPr>
          <w:rFonts w:cs="Times New Roman"/>
          <w:i/>
          <w:szCs w:val="17"/>
          <w:lang w:val="en-GB" w:eastAsia="en-GB"/>
        </w:rPr>
        <w:t> </w:t>
      </w:r>
    </w:p>
    <w:p w14:paraId="572B5B18" w14:textId="77777777" w:rsidR="00136E7B" w:rsidRDefault="00136E7B" w:rsidP="00136E7B">
      <w:pPr>
        <w:pStyle w:val="Quote"/>
      </w:pPr>
      <w:bookmarkStart w:id="15" w:name="_Hlk12474902"/>
      <w:r>
        <w:t>I am proud of what Victoria Police is doing in response to the [Commission’s] review. It makes [Victoria Police] much more an employer of choice for me. I see it as leading community and social change.</w:t>
      </w:r>
      <w:bookmarkEnd w:id="15"/>
    </w:p>
    <w:p w14:paraId="35527C2A" w14:textId="77777777" w:rsidR="00136E7B" w:rsidRDefault="00136E7B" w:rsidP="00136E7B">
      <w:pPr>
        <w:pStyle w:val="BodyText"/>
      </w:pPr>
      <w:r>
        <w:rPr>
          <w:lang w:eastAsia="en-AU"/>
        </w:rPr>
        <w:lastRenderedPageBreak/>
        <w:t xml:space="preserve">By 2018, </w:t>
      </w:r>
      <w:r>
        <w:t xml:space="preserve">the </w:t>
      </w:r>
      <w:r w:rsidRPr="00C779CF">
        <w:t xml:space="preserve">Chief Commissioner </w:t>
      </w:r>
      <w:r>
        <w:t xml:space="preserve">of Police, </w:t>
      </w:r>
      <w:r w:rsidRPr="00C779CF">
        <w:t>Graham Ashton</w:t>
      </w:r>
      <w:r>
        <w:t>,</w:t>
      </w:r>
      <w:r w:rsidRPr="00C779CF">
        <w:t xml:space="preserve"> </w:t>
      </w:r>
      <w:r>
        <w:t xml:space="preserve">had also made four </w:t>
      </w:r>
      <w:r w:rsidRPr="00C779CF">
        <w:t xml:space="preserve">genuine public apologies acknowledging workplace harm experienced by </w:t>
      </w:r>
      <w:r>
        <w:t>female</w:t>
      </w:r>
      <w:r w:rsidRPr="00C779CF">
        <w:t xml:space="preserve"> and </w:t>
      </w:r>
      <w:r>
        <w:t xml:space="preserve">lesbian, gay, bisexual, transgender and intersex (LGBTI) </w:t>
      </w:r>
      <w:r w:rsidRPr="00C779CF">
        <w:t>employees.</w:t>
      </w:r>
      <w:r>
        <w:t xml:space="preserve"> The apologies and broader acknowledgment of harm have been crucial turning points, reflecting a shift in the organisation’s mindset about sex discrimination and sexual harassment. At the same time, they form part of a larger, ongoing conversation about the importance of recognising and acknowledging harm as a critical part of the process of organisational healing and reform.</w:t>
      </w:r>
      <w:r w:rsidR="00904959" w:rsidRPr="006C2D6E">
        <w:rPr>
          <w:rFonts w:cs="Times New Roman"/>
          <w:szCs w:val="17"/>
          <w:lang w:val="en-GB" w:eastAsia="en-GB"/>
        </w:rPr>
        <w:t> </w:t>
      </w:r>
    </w:p>
    <w:p w14:paraId="387225EF" w14:textId="77777777" w:rsidR="00136E7B" w:rsidRDefault="00136E7B" w:rsidP="00136E7B">
      <w:pPr>
        <w:pStyle w:val="Quote"/>
      </w:pPr>
      <w:r>
        <w:t>I thought that it was a really good approach, it’s just sort of acknowledging that the past is the past, this is now, I would have done things differently. We’ve got to acknowledge that what was previously acceptable in Victoria Police is not necessarily acceptable now.</w:t>
      </w:r>
    </w:p>
    <w:p w14:paraId="0E261107" w14:textId="77777777" w:rsidR="00136E7B" w:rsidRDefault="00136E7B" w:rsidP="00136E7B">
      <w:pPr>
        <w:pStyle w:val="BodyText"/>
      </w:pPr>
      <w:r>
        <w:t>However, the Commission also heard that many senior leaders had not taken responsibility, or been held accountable, for their role in fostering harmful working environments in the past. Some participants expressed scepticism and mistrust in response to leaders championing gender equality when staff perceived those leaders to have been 'part of the problem', highlighting the importance of honesty in acknowledging past harmful behaviour. This had had a chilling impact, undermining trust in the authenticity of the reforms.</w:t>
      </w:r>
    </w:p>
    <w:p w14:paraId="6567ECCB" w14:textId="77777777" w:rsidR="00136E7B" w:rsidRDefault="00136E7B" w:rsidP="00136E7B">
      <w:pPr>
        <w:pStyle w:val="BodyText"/>
      </w:pPr>
      <w:r>
        <w:t xml:space="preserve">Of our survey respondents, just </w:t>
      </w:r>
      <w:r w:rsidRPr="00282F1E">
        <w:t xml:space="preserve">over half said they thought senior leaders were not at all, </w:t>
      </w:r>
      <w:r>
        <w:t>or only somewhat</w:t>
      </w:r>
      <w:r w:rsidRPr="00282F1E">
        <w:t xml:space="preserve"> or moderately</w:t>
      </w:r>
      <w:r>
        <w:t>,</w:t>
      </w:r>
      <w:r w:rsidRPr="00282F1E">
        <w:t xml:space="preserve"> accountable for </w:t>
      </w:r>
      <w:r>
        <w:t>sex discrimination and sexual harassment in Victoria Police.</w:t>
      </w:r>
    </w:p>
    <w:p w14:paraId="5EF40AE0" w14:textId="77777777" w:rsidR="00136E7B" w:rsidRDefault="00136E7B" w:rsidP="00136E7B">
      <w:pPr>
        <w:pStyle w:val="Quote"/>
      </w:pPr>
      <w:r>
        <w:t xml:space="preserve">The Chief Commissioner gave everyone permission to be upfront and say </w:t>
      </w:r>
      <w:r w:rsidR="00904959" w:rsidRPr="006C2D6E">
        <w:rPr>
          <w:rFonts w:cs="Times New Roman"/>
          <w:i/>
          <w:szCs w:val="17"/>
          <w:lang w:val="en-GB" w:eastAsia="en-GB"/>
        </w:rPr>
        <w:t>‘I’m</w:t>
      </w:r>
      <w:r>
        <w:t xml:space="preserve"> not perfect and </w:t>
      </w:r>
      <w:r w:rsidR="00904959" w:rsidRPr="006C2D6E">
        <w:rPr>
          <w:rFonts w:cs="Times New Roman"/>
          <w:i/>
          <w:szCs w:val="17"/>
          <w:lang w:val="en-GB" w:eastAsia="en-GB"/>
        </w:rPr>
        <w:t>I’ve</w:t>
      </w:r>
      <w:r>
        <w:t xml:space="preserve"> learned from </w:t>
      </w:r>
      <w:r w:rsidR="00904959" w:rsidRPr="006C2D6E">
        <w:rPr>
          <w:rFonts w:cs="Times New Roman"/>
          <w:i/>
          <w:szCs w:val="17"/>
          <w:lang w:val="en-GB" w:eastAsia="en-GB"/>
        </w:rPr>
        <w:t>it’</w:t>
      </w:r>
      <w:r>
        <w:t xml:space="preserve"> and they never owned it. Certain members of Command </w:t>
      </w:r>
      <w:r w:rsidR="00904959" w:rsidRPr="006C2D6E">
        <w:rPr>
          <w:rFonts w:cs="Times New Roman"/>
          <w:i/>
          <w:szCs w:val="17"/>
          <w:lang w:val="en-GB" w:eastAsia="en-GB"/>
        </w:rPr>
        <w:t>can’t</w:t>
      </w:r>
      <w:r>
        <w:t xml:space="preserve"> sell the messaging because people are laughing. People ask </w:t>
      </w:r>
      <w:r w:rsidR="00904959" w:rsidRPr="006C2D6E">
        <w:rPr>
          <w:rFonts w:cs="Times New Roman"/>
          <w:i/>
          <w:szCs w:val="17"/>
          <w:lang w:val="en-GB" w:eastAsia="en-GB"/>
        </w:rPr>
        <w:t>‘how</w:t>
      </w:r>
      <w:r>
        <w:t xml:space="preserve"> can they come up and say these things when we know what they used to do?</w:t>
      </w:r>
      <w:r w:rsidR="00904959" w:rsidRPr="006C2D6E">
        <w:rPr>
          <w:rFonts w:cs="Times New Roman"/>
          <w:i/>
          <w:szCs w:val="17"/>
          <w:lang w:val="en-GB" w:eastAsia="en-GB"/>
        </w:rPr>
        <w:t>’ </w:t>
      </w:r>
      <w:r>
        <w:t xml:space="preserve">' </w:t>
      </w:r>
    </w:p>
    <w:p w14:paraId="53521920" w14:textId="77777777" w:rsidR="00136E7B" w:rsidRDefault="00136E7B" w:rsidP="00136E7B">
      <w:pPr>
        <w:pStyle w:val="BodyText"/>
      </w:pPr>
      <w:r>
        <w:t>Key areas of focus going forward include ensuring the organisation’s leaders demonstrate a strong commitment to achieving gender equality and are held accountable if they do not deliver on key performance indicators that relate to safe and respectful working environments. Another key focus must be only selecting, promoting and retaining leaders who have a track record of a demonstrated commitment to gender equality and the creation and maintenance of safe and inclusive workplaces.</w:t>
      </w:r>
    </w:p>
    <w:p w14:paraId="0F9AD418" w14:textId="77777777" w:rsidR="00136E7B" w:rsidRDefault="00136E7B" w:rsidP="00136E7B">
      <w:pPr>
        <w:pStyle w:val="BodyText"/>
      </w:pPr>
      <w:r>
        <w:t>Senior leadership must also focus on preventative measures – stopping sex discrimination and sexual harassment before they occur. This will require ongoing education, both for the organisation’s senior leaders and individual employees. As part of these efforts, Victoria Police must ensure that its case for achieving gender equality is clearly articulated, evidence-based and widely understood across the workforce. A focus on preventative measures also means sharing successes and learnings from the organisation’s change journey to guide other organisations and sectors undertaking similar reforms to achieve gender equality.</w:t>
      </w:r>
    </w:p>
    <w:p w14:paraId="41C74CAC" w14:textId="77777777" w:rsidR="00136E7B" w:rsidRDefault="00136E7B" w:rsidP="00136E7B">
      <w:pPr>
        <w:pStyle w:val="BodyText"/>
      </w:pPr>
      <w:r>
        <w:t>Equally as important will be efforts to empower employees to stand up against harm and gender inequality</w:t>
      </w:r>
      <w:r w:rsidR="00904959" w:rsidRPr="006C2D6E">
        <w:rPr>
          <w:rFonts w:cs="Times New Roman"/>
          <w:szCs w:val="17"/>
          <w:lang w:val="en-GB" w:eastAsia="en-GB"/>
        </w:rPr>
        <w:t>,</w:t>
      </w:r>
      <w:r>
        <w:t xml:space="preserve"> listen and respond to </w:t>
      </w:r>
      <w:r w:rsidR="00904959" w:rsidRPr="006C2D6E">
        <w:rPr>
          <w:rFonts w:cs="Times New Roman"/>
          <w:szCs w:val="17"/>
          <w:lang w:val="en-GB" w:eastAsia="en-GB"/>
        </w:rPr>
        <w:t>employees’</w:t>
      </w:r>
      <w:r>
        <w:t xml:space="preserve"> experiences with empathy and compassion</w:t>
      </w:r>
      <w:r w:rsidR="00904959" w:rsidRPr="006C2D6E">
        <w:rPr>
          <w:rFonts w:cs="Times New Roman"/>
          <w:szCs w:val="17"/>
          <w:lang w:val="en-GB" w:eastAsia="en-GB"/>
        </w:rPr>
        <w:t>,</w:t>
      </w:r>
      <w:r>
        <w:t xml:space="preserve"> and support them to resolve issues in a way that is meaningful to them. Continued investment, strong governance, dedicated resourcing and a willingness to listen and learn will be critical for achieving gender equality by 2030.</w:t>
      </w:r>
    </w:p>
    <w:p w14:paraId="15D545EB" w14:textId="77777777" w:rsidR="00136E7B" w:rsidRDefault="00136E7B" w:rsidP="00136E7B">
      <w:pPr>
        <w:pStyle w:val="Heading3"/>
        <w:numPr>
          <w:ilvl w:val="0"/>
          <w:numId w:val="0"/>
        </w:numPr>
        <w:ind w:left="1021" w:hanging="1021"/>
      </w:pPr>
      <w:r>
        <w:lastRenderedPageBreak/>
        <w:t>Women’s voices</w:t>
      </w:r>
    </w:p>
    <w:p w14:paraId="31E7FD46" w14:textId="77777777" w:rsidR="00136E7B" w:rsidRDefault="00136E7B" w:rsidP="00136E7B">
      <w:pPr>
        <w:pStyle w:val="BodyText"/>
      </w:pPr>
      <w:r>
        <w:t>Addressing gender inequality at work means genuinely listening to, and understanding, employees’ experiences. The voices and insights of affected employees are critical and should directly inform change.</w:t>
      </w:r>
    </w:p>
    <w:p w14:paraId="2BEC230C" w14:textId="77777777" w:rsidR="00136E7B" w:rsidRDefault="00136E7B" w:rsidP="00136E7B">
      <w:pPr>
        <w:pStyle w:val="BodyText"/>
      </w:pPr>
      <w:r>
        <w:t>In 2015, the Commission found that systemic sex discrimination had marginalised and excluded the voices of Victoria Police’s female employees and, in doing so, prevented many from entering the organisation’s senior ranks. We also found that women had adopted strategies to fit into the dominant, masculine culture, internalising expectations of how to conduct themselves in line with that culture.</w:t>
      </w:r>
    </w:p>
    <w:p w14:paraId="1D095B2E" w14:textId="77777777" w:rsidR="00136E7B" w:rsidRDefault="00136E7B" w:rsidP="00136E7B">
      <w:pPr>
        <w:pStyle w:val="BodyText"/>
      </w:pPr>
      <w:r>
        <w:t xml:space="preserve">We urged Victoria Police to establish Women in Policing Local Committees to give female employees opportunities to share their views and experiences with the </w:t>
      </w:r>
      <w:r w:rsidR="00904959" w:rsidRPr="006C2D6E">
        <w:rPr>
          <w:rFonts w:cs="Times New Roman"/>
          <w:szCs w:val="17"/>
          <w:lang w:val="en-GB" w:eastAsia="en-GB"/>
        </w:rPr>
        <w:t>organisation’s</w:t>
      </w:r>
      <w:r>
        <w:t xml:space="preserve"> leadership and foster peer support through formal networks.</w:t>
      </w:r>
    </w:p>
    <w:p w14:paraId="0AFBA2B2" w14:textId="77777777" w:rsidR="00136E7B" w:rsidRDefault="00136E7B" w:rsidP="00136E7B">
      <w:pPr>
        <w:pStyle w:val="BodyText"/>
      </w:pPr>
      <w:r>
        <w:t xml:space="preserve">By 2018, Victoria Police had created a range of formal and informal forums to elevate women’s voices across the organisation and foster networking and skills development among female employees. For instance, </w:t>
      </w:r>
      <w:r w:rsidRPr="00B27008">
        <w:t>the</w:t>
      </w:r>
      <w:r>
        <w:t xml:space="preserve"> Women in Policing Local Committees provided female employees with opportunities to share their experiences and insights with Command (via the Women in Policing Advisory Group), with 37 committees established across Victoria providing important mentoring and support to </w:t>
      </w:r>
      <w:r w:rsidR="00904959" w:rsidRPr="006C2D6E">
        <w:rPr>
          <w:rFonts w:cs="Times New Roman"/>
          <w:szCs w:val="17"/>
          <w:lang w:val="en-GB" w:eastAsia="en-GB"/>
        </w:rPr>
        <w:t>more than</w:t>
      </w:r>
      <w:r>
        <w:t xml:space="preserve"> 300 members.</w:t>
      </w:r>
      <w:r w:rsidR="00904959" w:rsidRPr="006C2D6E">
        <w:rPr>
          <w:rFonts w:cs="Times New Roman"/>
          <w:szCs w:val="17"/>
          <w:lang w:val="en-GB" w:eastAsia="en-GB"/>
        </w:rPr>
        <w:t> </w:t>
      </w:r>
    </w:p>
    <w:p w14:paraId="729D35DE" w14:textId="77777777" w:rsidR="00136E7B" w:rsidRDefault="00136E7B" w:rsidP="00136E7B">
      <w:pPr>
        <w:pStyle w:val="Quote"/>
      </w:pPr>
      <w:r>
        <w:t>A strength of the [Women in Policing Local] Committee is the support for women in regional areas who want to stay and pursue their careers in the region.</w:t>
      </w:r>
    </w:p>
    <w:p w14:paraId="14287020" w14:textId="77777777" w:rsidR="00904959" w:rsidRPr="006C2D6E" w:rsidRDefault="00136E7B" w:rsidP="00904959">
      <w:pPr>
        <w:spacing w:before="0" w:after="128" w:line="195" w:lineRule="atLeast"/>
        <w:rPr>
          <w:rFonts w:cs="Times New Roman"/>
          <w:szCs w:val="17"/>
          <w:lang w:val="en-GB" w:eastAsia="en-GB"/>
        </w:rPr>
      </w:pPr>
      <w:r>
        <w:t>We have heard of the positive impact of reforms to improve the numbers of women in senior leadership roles, with some women reporting that increased representation provides them with confidence that they will be supported to progress in the organisation.</w:t>
      </w:r>
      <w:r w:rsidR="00904959" w:rsidRPr="006C2D6E">
        <w:rPr>
          <w:rFonts w:cs="Times New Roman"/>
          <w:szCs w:val="17"/>
          <w:lang w:val="en-GB" w:eastAsia="en-GB"/>
        </w:rPr>
        <w:t> </w:t>
      </w:r>
    </w:p>
    <w:p w14:paraId="6E623372" w14:textId="77777777" w:rsidR="00136E7B" w:rsidRDefault="00136E7B" w:rsidP="00136E7B">
      <w:pPr>
        <w:pStyle w:val="BodyText"/>
      </w:pPr>
      <w:r>
        <w:t xml:space="preserve">Areas of focus going forward include addressing backlash and hostility regarding the availability of these forums </w:t>
      </w:r>
      <w:r w:rsidR="00904959" w:rsidRPr="006C2D6E">
        <w:rPr>
          <w:rFonts w:cs="Times New Roman"/>
          <w:szCs w:val="17"/>
          <w:lang w:val="en-GB" w:eastAsia="en-GB"/>
        </w:rPr>
        <w:t xml:space="preserve">for women </w:t>
      </w:r>
      <w:r>
        <w:t>and ensuring that women are supported by local management to participate in them.</w:t>
      </w:r>
      <w:r w:rsidR="00904959" w:rsidRPr="006C2D6E">
        <w:rPr>
          <w:rFonts w:cs="Times New Roman"/>
          <w:szCs w:val="17"/>
          <w:lang w:val="en-GB" w:eastAsia="en-GB"/>
        </w:rPr>
        <w:t> </w:t>
      </w:r>
    </w:p>
    <w:p w14:paraId="485C829E" w14:textId="77777777" w:rsidR="00136E7B" w:rsidRPr="00985AED" w:rsidRDefault="00136E7B" w:rsidP="00136E7B">
      <w:pPr>
        <w:pStyle w:val="Quote"/>
      </w:pPr>
      <w:r w:rsidRPr="00985AED">
        <w:t xml:space="preserve">Women on the committee have heard things like </w:t>
      </w:r>
      <w:r w:rsidR="00904959" w:rsidRPr="006C2D6E">
        <w:rPr>
          <w:rFonts w:cs="Times New Roman"/>
          <w:i/>
          <w:szCs w:val="17"/>
          <w:lang w:val="en-GB" w:eastAsia="en-GB"/>
        </w:rPr>
        <w:t>‘oh</w:t>
      </w:r>
      <w:r w:rsidRPr="00985AED">
        <w:t xml:space="preserve"> you’re going to that women’s chat </w:t>
      </w:r>
      <w:r w:rsidR="00904959" w:rsidRPr="006C2D6E">
        <w:rPr>
          <w:rFonts w:cs="Times New Roman"/>
          <w:i/>
          <w:szCs w:val="17"/>
          <w:lang w:val="en-GB" w:eastAsia="en-GB"/>
        </w:rPr>
        <w:t>group’</w:t>
      </w:r>
      <w:r w:rsidRPr="00985AED">
        <w:t xml:space="preserve"> or </w:t>
      </w:r>
      <w:r w:rsidR="00904959" w:rsidRPr="006C2D6E">
        <w:rPr>
          <w:rFonts w:cs="Times New Roman"/>
          <w:i/>
          <w:szCs w:val="17"/>
          <w:lang w:val="en-GB" w:eastAsia="en-GB"/>
        </w:rPr>
        <w:t>‘that</w:t>
      </w:r>
      <w:r w:rsidRPr="00985AED">
        <w:t xml:space="preserve"> women’s gossip </w:t>
      </w:r>
      <w:r w:rsidR="00904959" w:rsidRPr="006C2D6E">
        <w:rPr>
          <w:rFonts w:cs="Times New Roman"/>
          <w:i/>
          <w:szCs w:val="17"/>
          <w:lang w:val="en-GB" w:eastAsia="en-GB"/>
        </w:rPr>
        <w:t>group’</w:t>
      </w:r>
      <w:r w:rsidRPr="00985AED">
        <w:t>. And that’s a real put-down. It doesn’t reflect the importance of improving things for women.</w:t>
      </w:r>
      <w:r w:rsidR="00904959" w:rsidRPr="006C2D6E">
        <w:rPr>
          <w:rFonts w:cs="Times New Roman"/>
          <w:i/>
          <w:szCs w:val="17"/>
          <w:lang w:val="en-GB" w:eastAsia="en-GB"/>
        </w:rPr>
        <w:t> </w:t>
      </w:r>
    </w:p>
    <w:p w14:paraId="200BB7F3" w14:textId="77777777" w:rsidR="00136E7B" w:rsidRDefault="00136E7B" w:rsidP="00136E7B">
      <w:pPr>
        <w:pStyle w:val="BodyText"/>
      </w:pPr>
      <w:r>
        <w:t>Also key will be embedding and strengthening the Women in Policing Advisory Group and ensuring that women’s voices inform the organisation’s strategic direction and responses to emerging risks, issues and opportunities.</w:t>
      </w:r>
    </w:p>
    <w:p w14:paraId="7C9CA2DD" w14:textId="77777777" w:rsidR="00904959" w:rsidRPr="006C2D6E" w:rsidRDefault="00904959" w:rsidP="00904959">
      <w:pPr>
        <w:spacing w:before="128" w:after="213" w:line="188" w:lineRule="atLeast"/>
        <w:ind w:left="135" w:firstLine="5"/>
        <w:rPr>
          <w:rFonts w:cs="Times New Roman"/>
          <w:color w:val="FFFFFF"/>
          <w:szCs w:val="17"/>
          <w:lang w:val="en-GB" w:eastAsia="en-GB"/>
        </w:rPr>
      </w:pPr>
      <w:r w:rsidRPr="006C2D6E">
        <w:rPr>
          <w:rFonts w:cs="Times New Roman"/>
          <w:b/>
          <w:bCs/>
          <w:color w:val="FFFFFF"/>
          <w:spacing w:val="5"/>
          <w:szCs w:val="17"/>
          <w:lang w:val="en-GB" w:eastAsia="en-GB"/>
        </w:rPr>
        <w:t>Values</w:t>
      </w:r>
    </w:p>
    <w:p w14:paraId="20210454" w14:textId="77777777" w:rsidR="00136E7B" w:rsidRDefault="00136E7B" w:rsidP="00136E7B">
      <w:pPr>
        <w:pStyle w:val="Heading3"/>
        <w:numPr>
          <w:ilvl w:val="0"/>
          <w:numId w:val="0"/>
        </w:numPr>
        <w:ind w:left="1021" w:hanging="1021"/>
      </w:pPr>
      <w:r>
        <w:t>Values</w:t>
      </w:r>
    </w:p>
    <w:p w14:paraId="2DAFD0BA" w14:textId="77777777" w:rsidR="00136E7B" w:rsidRDefault="00136E7B" w:rsidP="00136E7B">
      <w:pPr>
        <w:pStyle w:val="BodyText"/>
      </w:pPr>
      <w:r w:rsidRPr="00BD03A0">
        <w:t xml:space="preserve">The values of an organisation </w:t>
      </w:r>
      <w:r>
        <w:t xml:space="preserve">drive </w:t>
      </w:r>
      <w:r w:rsidRPr="00BD03A0">
        <w:t xml:space="preserve">the behaviour and performance of its people and </w:t>
      </w:r>
      <w:r>
        <w:t xml:space="preserve">its </w:t>
      </w:r>
      <w:r w:rsidRPr="00BD03A0">
        <w:t>culture.</w:t>
      </w:r>
      <w:r w:rsidRPr="00BD03A0">
        <w:rPr>
          <w:rStyle w:val="Charactersuperscript"/>
        </w:rPr>
        <w:endnoteReference w:id="7"/>
      </w:r>
      <w:r>
        <w:t xml:space="preserve"> A values-driven culture in turn drives safer, more respectful workplaces and helps to prevent sex discrimination and sexual harassment from occurring.</w:t>
      </w:r>
    </w:p>
    <w:p w14:paraId="4CE72A9D" w14:textId="77777777" w:rsidR="00136E7B" w:rsidRDefault="00136E7B" w:rsidP="00136E7B">
      <w:pPr>
        <w:pStyle w:val="BodyText"/>
      </w:pPr>
      <w:r>
        <w:t>In</w:t>
      </w:r>
      <w:r w:rsidRPr="00133AC2">
        <w:t xml:space="preserve"> 2015, the Commission </w:t>
      </w:r>
      <w:r>
        <w:t xml:space="preserve">found </w:t>
      </w:r>
      <w:r w:rsidRPr="00133AC2">
        <w:t xml:space="preserve">a damaging culture </w:t>
      </w:r>
      <w:r>
        <w:t xml:space="preserve">in Victoria Police </w:t>
      </w:r>
      <w:r w:rsidRPr="00133AC2">
        <w:t xml:space="preserve">centred </w:t>
      </w:r>
      <w:r>
        <w:t xml:space="preserve">around </w:t>
      </w:r>
      <w:r w:rsidRPr="00133AC2">
        <w:t>a</w:t>
      </w:r>
      <w:r>
        <w:t xml:space="preserve">n </w:t>
      </w:r>
      <w:r w:rsidRPr="00133AC2">
        <w:t>archetyp</w:t>
      </w:r>
      <w:r>
        <w:t xml:space="preserve">al </w:t>
      </w:r>
      <w:r w:rsidR="00904959" w:rsidRPr="006C2D6E">
        <w:rPr>
          <w:rFonts w:cs="Times New Roman"/>
          <w:szCs w:val="17"/>
          <w:lang w:val="en-GB" w:eastAsia="en-GB"/>
        </w:rPr>
        <w:t>‘police man’</w:t>
      </w:r>
      <w:r w:rsidRPr="00133AC2">
        <w:t xml:space="preserve"> who embodied </w:t>
      </w:r>
      <w:r>
        <w:t xml:space="preserve">the perceived masculine </w:t>
      </w:r>
      <w:r w:rsidRPr="00133AC2">
        <w:t xml:space="preserve">characteristics of toughness, strength, resilience and sexual assertiveness. We saw that these cultural expectations </w:t>
      </w:r>
      <w:r>
        <w:t xml:space="preserve">– which were not consistent with the organisation’s espoused values or its modern operating context – entrenched </w:t>
      </w:r>
      <w:r w:rsidRPr="00133AC2">
        <w:t xml:space="preserve">inequality and </w:t>
      </w:r>
      <w:r>
        <w:t>enabled</w:t>
      </w:r>
      <w:r w:rsidRPr="00133AC2">
        <w:t xml:space="preserve"> </w:t>
      </w:r>
      <w:r>
        <w:t xml:space="preserve">sex discrimination </w:t>
      </w:r>
      <w:r>
        <w:lastRenderedPageBreak/>
        <w:t xml:space="preserve">and </w:t>
      </w:r>
      <w:r w:rsidRPr="00133AC2">
        <w:t>sexual harassment</w:t>
      </w:r>
      <w:r>
        <w:t xml:space="preserve"> to occur</w:t>
      </w:r>
      <w:r w:rsidRPr="00133AC2">
        <w:t>.</w:t>
      </w:r>
      <w:r>
        <w:t xml:space="preserve"> They also fostered an environment of exceptionalism, whereby so-called </w:t>
      </w:r>
      <w:r w:rsidR="00904959" w:rsidRPr="006C2D6E">
        <w:rPr>
          <w:rFonts w:cs="Times New Roman"/>
          <w:szCs w:val="17"/>
          <w:lang w:val="en-GB" w:eastAsia="en-GB"/>
        </w:rPr>
        <w:t>‘good’</w:t>
      </w:r>
      <w:r>
        <w:t xml:space="preserve"> police members were not held accountable for their harmful behaviour. A perverse culture of loyalty meant that people did not speak out against unlawful and damaging conduct. We urged Victoria Police to modernise the organisation’s values to set clear behavioural expectations and drive cultural change to support safer and more respectful workplaces.</w:t>
      </w:r>
    </w:p>
    <w:p w14:paraId="5B5AA7F8" w14:textId="77777777" w:rsidR="00136E7B" w:rsidRDefault="00136E7B" w:rsidP="00136E7B">
      <w:pPr>
        <w:pStyle w:val="BodyText"/>
      </w:pPr>
      <w:r>
        <w:rPr>
          <w:lang w:eastAsia="en-AU"/>
        </w:rPr>
        <w:t xml:space="preserve">By 2018, </w:t>
      </w:r>
      <w:r w:rsidRPr="00133AC2">
        <w:t xml:space="preserve">Victoria Police </w:t>
      </w:r>
      <w:r>
        <w:t xml:space="preserve">had undertaken </w:t>
      </w:r>
      <w:r w:rsidRPr="00133AC2">
        <w:t>significant work</w:t>
      </w:r>
      <w:r>
        <w:t xml:space="preserve"> </w:t>
      </w:r>
      <w:r w:rsidRPr="00133AC2">
        <w:t>to transform its organisational values</w:t>
      </w:r>
      <w:r>
        <w:t xml:space="preserve"> and is now </w:t>
      </w:r>
      <w:r w:rsidRPr="00133AC2">
        <w:t xml:space="preserve">finalising </w:t>
      </w:r>
      <w:r>
        <w:t>work to refresh and modernise those values.</w:t>
      </w:r>
      <w:r w:rsidR="00904959" w:rsidRPr="006C2D6E">
        <w:rPr>
          <w:rFonts w:cs="Times New Roman"/>
          <w:szCs w:val="17"/>
          <w:lang w:val="en-GB" w:eastAsia="en-GB"/>
        </w:rPr>
        <w:t> </w:t>
      </w:r>
    </w:p>
    <w:p w14:paraId="3FEAB441" w14:textId="77777777" w:rsidR="00136E7B" w:rsidRDefault="00136E7B" w:rsidP="00136E7B">
      <w:pPr>
        <w:pStyle w:val="BodyText"/>
      </w:pPr>
      <w:r>
        <w:t xml:space="preserve">Once published, the organisation will roll out a dedicated communications and education strategy to inform employees about the new values and set clear expectations that employees adhere by them. This work has </w:t>
      </w:r>
      <w:r w:rsidRPr="00C730D1">
        <w:t>set</w:t>
      </w:r>
      <w:r>
        <w:t xml:space="preserve"> </w:t>
      </w:r>
      <w:r w:rsidRPr="00C730D1">
        <w:t>the tone for a safe, modern organisational culture.</w:t>
      </w:r>
      <w:r>
        <w:t xml:space="preserve"> We have heard from Victoria Police employees that they feel safer and more respected in workplaces with managers who model strong organisational values.</w:t>
      </w:r>
      <w:r w:rsidR="00904959" w:rsidRPr="006C2D6E">
        <w:rPr>
          <w:rFonts w:cs="Times New Roman"/>
          <w:szCs w:val="17"/>
          <w:lang w:val="en-GB" w:eastAsia="en-GB"/>
        </w:rPr>
        <w:t> </w:t>
      </w:r>
    </w:p>
    <w:p w14:paraId="2A11EF51" w14:textId="77777777" w:rsidR="00136E7B" w:rsidRPr="009D327C" w:rsidRDefault="00136E7B" w:rsidP="00136E7B">
      <w:pPr>
        <w:pStyle w:val="Quote"/>
      </w:pPr>
      <w:r w:rsidRPr="00F90BF5">
        <w:t xml:space="preserve">I </w:t>
      </w:r>
      <w:r w:rsidRPr="00395BFB">
        <w:rPr>
          <w:rStyle w:val="QuoteChar"/>
        </w:rPr>
        <w:t>am very proud of how far many employees have come in their attitudinal and behavioural shifts in Victoria Police. I am in no doubt we have a long way to go and we need to become innovative in the ways we sustain our approach to recognising the value of diversity and debunking myths, particularly around the growth of women in leadership positions</w:t>
      </w:r>
      <w:r w:rsidR="00904959" w:rsidRPr="006C2D6E">
        <w:rPr>
          <w:rFonts w:cs="Times New Roman"/>
          <w:i/>
          <w:szCs w:val="17"/>
          <w:lang w:val="en-GB" w:eastAsia="en-GB"/>
        </w:rPr>
        <w:t xml:space="preserve"> </w:t>
      </w:r>
      <w:r>
        <w:rPr>
          <w:rStyle w:val="QuoteChar"/>
        </w:rPr>
        <w:t>…</w:t>
      </w:r>
      <w:r w:rsidRPr="00395BFB">
        <w:rPr>
          <w:rStyle w:val="QuoteChar"/>
        </w:rPr>
        <w:t xml:space="preserve"> I am very confident we will continue to grow and learn and mature and we are a progressive employer of choice.</w:t>
      </w:r>
    </w:p>
    <w:p w14:paraId="0D16B7C4" w14:textId="77777777" w:rsidR="00136E7B" w:rsidRDefault="00136E7B" w:rsidP="00136E7B">
      <w:pPr>
        <w:pStyle w:val="BodyText"/>
        <w:rPr>
          <w:lang w:eastAsia="en-AU"/>
        </w:rPr>
      </w:pPr>
      <w:r>
        <w:rPr>
          <w:lang w:eastAsia="en-AU"/>
        </w:rPr>
        <w:t xml:space="preserve">While many </w:t>
      </w:r>
      <w:r w:rsidRPr="00133AC2">
        <w:t xml:space="preserve">survey respondents emphasised </w:t>
      </w:r>
      <w:r>
        <w:t xml:space="preserve">the </w:t>
      </w:r>
      <w:r w:rsidRPr="00133AC2">
        <w:t xml:space="preserve">negative </w:t>
      </w:r>
      <w:r>
        <w:t xml:space="preserve">organisational </w:t>
      </w:r>
      <w:r w:rsidRPr="00133AC2">
        <w:t xml:space="preserve">impact </w:t>
      </w:r>
      <w:r>
        <w:t xml:space="preserve">that resulted from their managers’ </w:t>
      </w:r>
      <w:r w:rsidRPr="00133AC2">
        <w:t>poor attitudes and behaviour</w:t>
      </w:r>
      <w:r>
        <w:t>, t</w:t>
      </w:r>
      <w:r>
        <w:rPr>
          <w:lang w:eastAsia="en-AU"/>
        </w:rPr>
        <w:t xml:space="preserve">here are important opportunities ahead to ensure that all managers and supervisors model, and are held accountable against, the organisation’s values. </w:t>
      </w:r>
      <w:r>
        <w:t>Managers and supervisors will continue to be a critical lever in the ongoing work to ensure that all employees are measured against their demonstration of Victoria Police values.</w:t>
      </w:r>
      <w:r w:rsidR="00904959" w:rsidRPr="006C2D6E">
        <w:rPr>
          <w:rFonts w:cs="Times New Roman"/>
          <w:szCs w:val="17"/>
          <w:lang w:val="en-GB" w:eastAsia="en-GB"/>
        </w:rPr>
        <w:t> </w:t>
      </w:r>
    </w:p>
    <w:p w14:paraId="3B949CAA" w14:textId="77777777" w:rsidR="00136E7B" w:rsidRDefault="00136E7B" w:rsidP="00136E7B">
      <w:pPr>
        <w:pStyle w:val="Heading3"/>
        <w:numPr>
          <w:ilvl w:val="0"/>
          <w:numId w:val="0"/>
        </w:numPr>
        <w:ind w:left="1021" w:hanging="1021"/>
      </w:pPr>
      <w:r>
        <w:t>Representation and equal pay</w:t>
      </w:r>
    </w:p>
    <w:p w14:paraId="4F4B0404" w14:textId="77777777" w:rsidR="00136E7B" w:rsidRDefault="00136E7B" w:rsidP="00136E7B">
      <w:pPr>
        <w:pStyle w:val="Heading4"/>
      </w:pPr>
      <w:r>
        <w:t>Representation</w:t>
      </w:r>
    </w:p>
    <w:p w14:paraId="0BE5FAA1" w14:textId="77777777" w:rsidR="00136E7B" w:rsidRDefault="00136E7B" w:rsidP="00136E7B">
      <w:pPr>
        <w:pStyle w:val="BodyText"/>
      </w:pPr>
      <w:r>
        <w:t xml:space="preserve">Employees are less likely to </w:t>
      </w:r>
      <w:r w:rsidRPr="00CE17ED">
        <w:t xml:space="preserve">experience </w:t>
      </w:r>
      <w:r>
        <w:t xml:space="preserve">harm </w:t>
      </w:r>
      <w:r w:rsidRPr="00106E5E">
        <w:t xml:space="preserve">in workplaces where there is more equal representation of women and men, compared to those where women are </w:t>
      </w:r>
      <w:r w:rsidR="00904959" w:rsidRPr="006C2D6E">
        <w:rPr>
          <w:rFonts w:cs="Times New Roman"/>
          <w:szCs w:val="17"/>
          <w:lang w:val="en-GB" w:eastAsia="en-GB"/>
        </w:rPr>
        <w:t>under-represented.</w:t>
      </w:r>
      <w:r w:rsidRPr="00CE17ED">
        <w:t xml:space="preserve"> </w:t>
      </w:r>
      <w:r>
        <w:t xml:space="preserve">Equal representation </w:t>
      </w:r>
      <w:r w:rsidR="00904959" w:rsidRPr="006C2D6E">
        <w:rPr>
          <w:rFonts w:cs="Times New Roman"/>
          <w:szCs w:val="17"/>
          <w:lang w:val="en-GB" w:eastAsia="en-GB"/>
        </w:rPr>
        <w:t>–</w:t>
      </w:r>
      <w:r>
        <w:t xml:space="preserve"> and the safety that it brings </w:t>
      </w:r>
      <w:r w:rsidR="00904959" w:rsidRPr="006C2D6E">
        <w:rPr>
          <w:rFonts w:cs="Times New Roman"/>
          <w:szCs w:val="17"/>
          <w:lang w:val="en-GB" w:eastAsia="en-GB"/>
        </w:rPr>
        <w:t>–</w:t>
      </w:r>
      <w:r>
        <w:t xml:space="preserve"> also best positions organisations to deliver services to </w:t>
      </w:r>
      <w:r w:rsidRPr="00CE17ED">
        <w:t xml:space="preserve">the </w:t>
      </w:r>
      <w:r w:rsidRPr="006D5BD9">
        <w:t>Victorian community.</w:t>
      </w:r>
    </w:p>
    <w:p w14:paraId="10CC988E" w14:textId="77777777" w:rsidR="00136E7B" w:rsidRDefault="00136E7B" w:rsidP="00136E7B">
      <w:pPr>
        <w:pStyle w:val="Quote"/>
      </w:pPr>
      <w:r w:rsidRPr="00441620">
        <w:t>I truly believe that the most highly functioning stations with the best moral</w:t>
      </w:r>
      <w:r>
        <w:t>e</w:t>
      </w:r>
      <w:r w:rsidRPr="00441620">
        <w:t xml:space="preserve"> are ones where it is evident there is an equal (or close to) gender split. There appears to be less conflict, less injuries and more collaboration.</w:t>
      </w:r>
      <w:r w:rsidR="00904959" w:rsidRPr="006C2D6E">
        <w:rPr>
          <w:rFonts w:cs="Times New Roman"/>
          <w:i/>
          <w:szCs w:val="17"/>
          <w:lang w:val="en-GB" w:eastAsia="en-GB"/>
        </w:rPr>
        <w:t> </w:t>
      </w:r>
    </w:p>
    <w:p w14:paraId="14053D8E" w14:textId="77777777" w:rsidR="00136E7B" w:rsidRDefault="00136E7B" w:rsidP="00136E7B">
      <w:pPr>
        <w:pStyle w:val="Quote"/>
      </w:pPr>
      <w:r w:rsidRPr="00441620">
        <w:t>Gender equality at a station level allows for all voices to be heard equally and poor behaviour to be called out</w:t>
      </w:r>
      <w:r>
        <w:t xml:space="preserve">. </w:t>
      </w:r>
      <w:r w:rsidRPr="00441620">
        <w:t xml:space="preserve">In the future it will be exciting to see an equal gender split within the higher ranks as this will have a strong impact on those new to the organisation as it </w:t>
      </w:r>
      <w:r w:rsidR="00904959" w:rsidRPr="006C2D6E">
        <w:rPr>
          <w:rFonts w:cs="Times New Roman"/>
          <w:i/>
          <w:szCs w:val="17"/>
          <w:lang w:val="en-GB" w:eastAsia="en-GB"/>
        </w:rPr>
        <w:t>won’t</w:t>
      </w:r>
      <w:r w:rsidRPr="00441620">
        <w:t xml:space="preserve"> be rare to see a female in charge at a police station, it will just be the norm therefore </w:t>
      </w:r>
      <w:r>
        <w:t>[women]</w:t>
      </w:r>
      <w:r w:rsidRPr="00441620">
        <w:t xml:space="preserve"> </w:t>
      </w:r>
      <w:r w:rsidR="00904959" w:rsidRPr="006C2D6E">
        <w:rPr>
          <w:rFonts w:cs="Times New Roman"/>
          <w:i/>
          <w:szCs w:val="17"/>
          <w:lang w:val="en-GB" w:eastAsia="en-GB"/>
        </w:rPr>
        <w:t>won’t</w:t>
      </w:r>
      <w:r w:rsidRPr="00441620">
        <w:t xml:space="preserve"> see any barriers in their own careers</w:t>
      </w:r>
      <w:r>
        <w:t>.</w:t>
      </w:r>
    </w:p>
    <w:p w14:paraId="28172C61" w14:textId="77777777" w:rsidR="00136E7B" w:rsidRDefault="00136E7B" w:rsidP="00136E7B">
      <w:pPr>
        <w:pStyle w:val="BodyText"/>
      </w:pPr>
      <w:r>
        <w:t xml:space="preserve">In 2015, the Commission found that women accounted for 51 per cent of police recruits. A positive achievement, we were nevertheless concerned that this was the first time in a decade that Victoria Police had achieved roughly equal representation </w:t>
      </w:r>
      <w:r>
        <w:lastRenderedPageBreak/>
        <w:t>of male and female recruits: on average, women comprised 35 per cent of recruits from 2005 to 2014.</w:t>
      </w:r>
      <w:r w:rsidR="00904959" w:rsidRPr="006C2D6E">
        <w:rPr>
          <w:rFonts w:cs="Times New Roman"/>
          <w:szCs w:val="17"/>
          <w:lang w:val="en-GB" w:eastAsia="en-GB"/>
        </w:rPr>
        <w:t xml:space="preserve"> </w:t>
      </w:r>
      <w:r>
        <w:t xml:space="preserve">We also found that women comprised 14 per cent of </w:t>
      </w:r>
      <w:r w:rsidR="00904959" w:rsidRPr="006C2D6E">
        <w:rPr>
          <w:rFonts w:cs="Times New Roman"/>
          <w:szCs w:val="17"/>
          <w:lang w:val="en-GB" w:eastAsia="en-GB"/>
        </w:rPr>
        <w:t>Protective Services Officers (PSOs)</w:t>
      </w:r>
      <w:r>
        <w:t xml:space="preserve"> recruits. While an increase of six per cent from 2014, we noted our concern that Victoria Police had only recruited 121 women compared to 1119 men since PSO recruitment began in 2011. In addition, we found that female recruit applicants were leaving Victoria Police during recruitment in larger numbers than men. We surmised that there may have been prejudicial recruitment practices that disproportionately affected women. We therefore urged Victoria Police to adopt measures to improve its recruitment practices and understanding of attrition.</w:t>
      </w:r>
    </w:p>
    <w:p w14:paraId="1C0E5D22" w14:textId="77777777" w:rsidR="00136E7B" w:rsidRDefault="00136E7B" w:rsidP="00136E7B">
      <w:pPr>
        <w:pStyle w:val="BodyText"/>
        <w:rPr>
          <w:lang w:eastAsia="en-AU"/>
        </w:rPr>
      </w:pPr>
      <w:r>
        <w:rPr>
          <w:lang w:eastAsia="en-AU"/>
        </w:rPr>
        <w:t xml:space="preserve">By 2018, Victoria Police had taken steps to improve its recruitment practices and the gendered drivers of attrition, in an effort to increase the representation of women. These included setting a 50/50 target for police and PSO recruits, implementing female-focused attraction strategies, taking steps to reduce discrimination in recruit selection, supporting applicants to pass the fitness test, addressing unconscious bias in recruitment processes and using data to understand gendered recruitment barriers. The organisation had also started to collect and analyse attrition data. </w:t>
      </w:r>
      <w:r w:rsidRPr="005C1F6B">
        <w:t xml:space="preserve">In 2018, Victoria Police reported increases to </w:t>
      </w:r>
      <w:r w:rsidR="00904959" w:rsidRPr="006C2D6E">
        <w:rPr>
          <w:rFonts w:cs="Times New Roman"/>
          <w:spacing w:val="-2"/>
          <w:szCs w:val="17"/>
          <w:lang w:val="en-GB" w:eastAsia="en-GB"/>
        </w:rPr>
        <w:t>women’s</w:t>
      </w:r>
      <w:r w:rsidRPr="005C1F6B">
        <w:t xml:space="preserve"> representation in policing roles and Command appointments.</w:t>
      </w:r>
    </w:p>
    <w:p w14:paraId="6E17974C" w14:textId="77777777" w:rsidR="00136E7B" w:rsidRDefault="00136E7B" w:rsidP="00136E7B">
      <w:pPr>
        <w:pStyle w:val="BodyText"/>
      </w:pPr>
      <w:r>
        <w:t xml:space="preserve">Despite these efforts, Victoria Police </w:t>
      </w:r>
      <w:r w:rsidR="00904959" w:rsidRPr="006C2D6E">
        <w:rPr>
          <w:rFonts w:cs="Times New Roman"/>
          <w:szCs w:val="17"/>
          <w:lang w:val="en-GB" w:eastAsia="en-GB"/>
        </w:rPr>
        <w:t>had</w:t>
      </w:r>
      <w:r>
        <w:t xml:space="preserve"> not yet achieved 50/50 women and men in recruit squads: women comprised 30 per cent of police recruits and 18.8 per cent of PSO recruits in 2018. This represents a 19 per cent decrease in the number of female police recruits inducted between 2015 and 2018. There was only a small increase in PSO recruits inducted from 14 per cent in 2015 to </w:t>
      </w:r>
      <w:r w:rsidRPr="00494F7B">
        <w:t>18.8</w:t>
      </w:r>
      <w:r w:rsidRPr="008516D4">
        <w:t xml:space="preserve"> per cent in 2018.</w:t>
      </w:r>
    </w:p>
    <w:p w14:paraId="1A14366C" w14:textId="77777777" w:rsidR="00136E7B" w:rsidRDefault="00136E7B" w:rsidP="00136E7B">
      <w:pPr>
        <w:pStyle w:val="BodyText"/>
      </w:pPr>
      <w:r>
        <w:t xml:space="preserve">Victoria Police also continued to be a male-dominated organisation in 2018, with </w:t>
      </w:r>
      <w:r w:rsidRPr="000B2ED3">
        <w:t>women outnumbere</w:t>
      </w:r>
      <w:r>
        <w:t>d</w:t>
      </w:r>
      <w:r w:rsidRPr="000B2ED3">
        <w:t xml:space="preserve"> by men across </w:t>
      </w:r>
      <w:r>
        <w:t xml:space="preserve">the </w:t>
      </w:r>
      <w:r w:rsidRPr="000B2ED3">
        <w:t>workforce (31.4</w:t>
      </w:r>
      <w:r>
        <w:t xml:space="preserve"> per cent</w:t>
      </w:r>
      <w:r w:rsidRPr="000B2ED3">
        <w:t xml:space="preserve"> women, 65.9</w:t>
      </w:r>
      <w:r>
        <w:t xml:space="preserve"> per cent men</w:t>
      </w:r>
      <w:r w:rsidRPr="000B2ED3">
        <w:t xml:space="preserve">) and in all cohorts </w:t>
      </w:r>
      <w:r>
        <w:t xml:space="preserve">except </w:t>
      </w:r>
      <w:r w:rsidRPr="000B2ED3">
        <w:t xml:space="preserve">the </w:t>
      </w:r>
      <w:r>
        <w:t>Victorian Public Service (VPS):</w:t>
      </w:r>
      <w:r w:rsidR="00904959" w:rsidRPr="006C2D6E">
        <w:rPr>
          <w:rFonts w:cs="Times New Roman"/>
          <w:szCs w:val="17"/>
          <w:lang w:val="en-GB" w:eastAsia="en-GB"/>
        </w:rPr>
        <w:t> </w:t>
      </w:r>
    </w:p>
    <w:p w14:paraId="147891CC" w14:textId="77777777" w:rsidR="00136E7B" w:rsidRDefault="00136E7B" w:rsidP="00136E7B">
      <w:pPr>
        <w:pStyle w:val="ListBullet"/>
      </w:pPr>
      <w:r>
        <w:t>women comprised 28.3 per cent of police members and recruits, compared to men who represented 71.7 per cent of this cohort</w:t>
      </w:r>
      <w:r w:rsidR="00904959" w:rsidRPr="006C2D6E">
        <w:rPr>
          <w:szCs w:val="17"/>
          <w:lang w:val="en-GB"/>
        </w:rPr>
        <w:t> </w:t>
      </w:r>
    </w:p>
    <w:p w14:paraId="707DFA4D" w14:textId="63B14725" w:rsidR="00136E7B" w:rsidRDefault="00136E7B" w:rsidP="00136E7B">
      <w:pPr>
        <w:pStyle w:val="ListBullet"/>
      </w:pPr>
      <w:r>
        <w:t>women made up 28.8 per cent of Police Custody Officers</w:t>
      </w:r>
      <w:r w:rsidR="00904959" w:rsidRPr="006C2D6E">
        <w:rPr>
          <w:szCs w:val="17"/>
          <w:lang w:val="en-GB"/>
        </w:rPr>
        <w:t xml:space="preserve"> (PCOs),</w:t>
      </w:r>
      <w:r>
        <w:t xml:space="preserve"> while men comprised </w:t>
      </w:r>
      <w:r w:rsidR="00A172E4">
        <w:rPr>
          <w:szCs w:val="17"/>
          <w:lang w:val="en-GB"/>
        </w:rPr>
        <w:t xml:space="preserve"> </w:t>
      </w:r>
      <w:r>
        <w:t>71.2 per cent</w:t>
      </w:r>
    </w:p>
    <w:p w14:paraId="2BF848D8" w14:textId="77777777" w:rsidR="00136E7B" w:rsidRDefault="00136E7B" w:rsidP="00136E7B">
      <w:pPr>
        <w:pStyle w:val="ListBullet"/>
      </w:pPr>
      <w:r>
        <w:t xml:space="preserve">women made up 9.9 per cent of </w:t>
      </w:r>
      <w:r w:rsidR="00904959" w:rsidRPr="006C2D6E">
        <w:rPr>
          <w:szCs w:val="17"/>
          <w:lang w:val="en-GB"/>
        </w:rPr>
        <w:t>PSOs</w:t>
      </w:r>
      <w:r>
        <w:t xml:space="preserve">, compared to 90.1 per cent of this cohort </w:t>
      </w:r>
      <w:r w:rsidR="00904959" w:rsidRPr="006C2D6E">
        <w:rPr>
          <w:szCs w:val="17"/>
          <w:lang w:val="en-GB"/>
        </w:rPr>
        <w:t>who</w:t>
      </w:r>
      <w:r>
        <w:t xml:space="preserve"> were men</w:t>
      </w:r>
      <w:r w:rsidR="00904959" w:rsidRPr="006C2D6E">
        <w:rPr>
          <w:szCs w:val="17"/>
          <w:lang w:val="en-GB"/>
        </w:rPr>
        <w:t> </w:t>
      </w:r>
    </w:p>
    <w:p w14:paraId="6F0F5D75" w14:textId="4DC19BEC" w:rsidR="00136E7B" w:rsidRDefault="00136E7B" w:rsidP="00136E7B">
      <w:pPr>
        <w:pStyle w:val="ListBullet"/>
      </w:pPr>
      <w:r>
        <w:t xml:space="preserve">women represented 68.9 per cent of Victoria </w:t>
      </w:r>
      <w:r w:rsidR="00904959" w:rsidRPr="006C2D6E">
        <w:rPr>
          <w:szCs w:val="17"/>
          <w:lang w:val="en-GB"/>
        </w:rPr>
        <w:t>Police’s</w:t>
      </w:r>
      <w:r>
        <w:t xml:space="preserve"> VPS employees, while men made up </w:t>
      </w:r>
      <w:r w:rsidR="00A172E4">
        <w:rPr>
          <w:szCs w:val="17"/>
          <w:lang w:val="en-GB"/>
        </w:rPr>
        <w:t xml:space="preserve"> </w:t>
      </w:r>
      <w:r>
        <w:t>31.1 per cent.</w:t>
      </w:r>
    </w:p>
    <w:p w14:paraId="3B814D49" w14:textId="77777777" w:rsidR="00136E7B" w:rsidRDefault="00136E7B" w:rsidP="00136E7B">
      <w:pPr>
        <w:pStyle w:val="BodyText"/>
      </w:pPr>
      <w:r>
        <w:rPr>
          <w:lang w:eastAsia="en-AU"/>
        </w:rPr>
        <w:t>In addition, women were over-represented at the lower police member and VPS ranks and under-represented at all the highest ranks of the organisation.</w:t>
      </w:r>
      <w:r>
        <w:t xml:space="preserve"> For example, women accounted for </w:t>
      </w:r>
      <w:r w:rsidRPr="000B2ED3">
        <w:t>66.9</w:t>
      </w:r>
      <w:r>
        <w:t xml:space="preserve"> per cent</w:t>
      </w:r>
      <w:r w:rsidRPr="000B2ED3">
        <w:t xml:space="preserve"> of all female VPS employees at grades 1 to 3</w:t>
      </w:r>
      <w:r>
        <w:t xml:space="preserve">, but only </w:t>
      </w:r>
      <w:r w:rsidRPr="000B2ED3">
        <w:t>19.3</w:t>
      </w:r>
      <w:r>
        <w:t xml:space="preserve"> per cent</w:t>
      </w:r>
      <w:r w:rsidRPr="000B2ED3">
        <w:t xml:space="preserve"> of inspectors, 14.3</w:t>
      </w:r>
      <w:r>
        <w:t xml:space="preserve"> per cent</w:t>
      </w:r>
      <w:r w:rsidRPr="000B2ED3">
        <w:t xml:space="preserve"> of superintendents and 18.8</w:t>
      </w:r>
      <w:r>
        <w:t xml:space="preserve"> per cent</w:t>
      </w:r>
      <w:r w:rsidRPr="000B2ED3">
        <w:t xml:space="preserve"> of Assistant Commissioners</w:t>
      </w:r>
      <w:r>
        <w:t>. While significant work has progressed to increase the representation of women in Victoria Police, systemic barriers remain, and backlash is impacting the confidence of some women to apply for higher roles. Encouragingly, the Commission has also heard that an emerging group of talented women are beginning to apply for opportunities because they now feel more confident that they will be supported to access part-time and flexible work.</w:t>
      </w:r>
      <w:r w:rsidR="00904959" w:rsidRPr="006C2D6E">
        <w:rPr>
          <w:rFonts w:cs="Times New Roman"/>
          <w:szCs w:val="17"/>
          <w:lang w:val="en-GB" w:eastAsia="en-GB"/>
        </w:rPr>
        <w:t> </w:t>
      </w:r>
    </w:p>
    <w:p w14:paraId="6A7EC60E" w14:textId="77777777" w:rsidR="00136E7B" w:rsidRDefault="00136E7B" w:rsidP="00136E7B">
      <w:pPr>
        <w:pStyle w:val="BodyText"/>
      </w:pPr>
      <w:r>
        <w:rPr>
          <w:lang w:val="en-US"/>
        </w:rPr>
        <w:t>Given that Victoria Police is yet to reach its 50/50 recruitment target</w:t>
      </w:r>
      <w:r>
        <w:t xml:space="preserve">, key areas of focus going forward include revising the organisation’s recruitment criteria for police member recruits to include an emphasis on empathy, ethical decision-making, communication and interpersonal skills and the pass or fail fitness testing process for recruits to ensure the inherent requirements of a general duties police officer are </w:t>
      </w:r>
      <w:r>
        <w:lastRenderedPageBreak/>
        <w:t>assessed. Other key areas of focus include supporting the development of applicants who fall slightly short on the physical fitness test, but otherwise substantially meet key recruitment criteria reflecting the inherent requirements of a general duties police officer, allowing increased lateral entry to police member roles and supporting lateral entrants with any necessary training.</w:t>
      </w:r>
    </w:p>
    <w:p w14:paraId="1C80ED71" w14:textId="77777777" w:rsidR="00136E7B" w:rsidRDefault="00136E7B" w:rsidP="00136E7B">
      <w:pPr>
        <w:pStyle w:val="Heading4"/>
      </w:pPr>
      <w:r>
        <w:t>Equal pay</w:t>
      </w:r>
    </w:p>
    <w:p w14:paraId="1921C02D" w14:textId="77777777" w:rsidR="00136E7B" w:rsidRPr="00FB02EF" w:rsidRDefault="00136E7B" w:rsidP="00136E7B">
      <w:pPr>
        <w:pStyle w:val="BodyText"/>
        <w:rPr>
          <w:rFonts w:cs="Arial"/>
          <w:color w:val="000000"/>
          <w:shd w:val="clear" w:color="auto" w:fill="FFFFFF"/>
        </w:rPr>
      </w:pPr>
      <w:r>
        <w:rPr>
          <w:lang w:eastAsia="en-AU"/>
        </w:rPr>
        <w:t xml:space="preserve">Women and men are entitled to equal pay for work of </w:t>
      </w:r>
      <w:r>
        <w:rPr>
          <w:rFonts w:cs="Arial"/>
          <w:color w:val="000000"/>
          <w:shd w:val="clear" w:color="auto" w:fill="FFFFFF"/>
        </w:rPr>
        <w:t xml:space="preserve">equal or comparable value. Despite this, the </w:t>
      </w:r>
      <w:r>
        <w:rPr>
          <w:rFonts w:cs="Arial"/>
          <w:color w:val="000000"/>
        </w:rPr>
        <w:t>gender pay gap is persistent across Australian workplaces and Victoria Police is no exception.</w:t>
      </w:r>
      <w:r w:rsidR="00904959" w:rsidRPr="006C2D6E">
        <w:rPr>
          <w:rFonts w:cs="Times New Roman"/>
          <w:szCs w:val="17"/>
          <w:lang w:val="en-GB" w:eastAsia="en-GB"/>
        </w:rPr>
        <w:t> </w:t>
      </w:r>
    </w:p>
    <w:p w14:paraId="3ED633B2" w14:textId="77777777" w:rsidR="00136E7B" w:rsidRPr="005C3274" w:rsidRDefault="00136E7B" w:rsidP="00136E7B">
      <w:pPr>
        <w:pStyle w:val="BodyText"/>
        <w:rPr>
          <w:rFonts w:cs="Arial"/>
          <w:color w:val="000000"/>
        </w:rPr>
      </w:pPr>
      <w:r>
        <w:rPr>
          <w:rFonts w:cs="Arial"/>
          <w:color w:val="000000"/>
        </w:rPr>
        <w:t xml:space="preserve">An analysis undertaken by Victoria Police in 2016 revealed that the organisation’s gender pay gap was </w:t>
      </w:r>
      <w:r w:rsidRPr="005C1F6B">
        <w:t>9.5 per cent</w:t>
      </w:r>
      <w:r>
        <w:t xml:space="preserve"> (excluding Command and recruits), with $78,508 the average salary for female employees and $86,734 the average salary for male employees.</w:t>
      </w:r>
      <w:r>
        <w:rPr>
          <w:rFonts w:cs="Arial"/>
          <w:color w:val="000000"/>
        </w:rPr>
        <w:t xml:space="preserve"> </w:t>
      </w:r>
      <w:r>
        <w:t>We urged Victoria Police to take steps to reduce its gender pay gap.</w:t>
      </w:r>
    </w:p>
    <w:p w14:paraId="3A8A1A17" w14:textId="77777777" w:rsidR="00136E7B" w:rsidRDefault="00136E7B" w:rsidP="00136E7B">
      <w:pPr>
        <w:pStyle w:val="BodyText"/>
      </w:pPr>
      <w:r>
        <w:t xml:space="preserve">By 2018, Victoria Police had reduced its </w:t>
      </w:r>
      <w:r w:rsidRPr="005C1F6B">
        <w:t xml:space="preserve">gender pay gap </w:t>
      </w:r>
      <w:r>
        <w:t>to 7.6 per cent, down 1.9 per cent from 2016 – a noteworthy achievement given the intractable nature of the problem globally. It had also committed to continuing to report the pay gap every two years.</w:t>
      </w:r>
    </w:p>
    <w:p w14:paraId="5F17C9CF" w14:textId="77777777" w:rsidR="00136E7B" w:rsidRDefault="00136E7B" w:rsidP="00136E7B">
      <w:pPr>
        <w:pStyle w:val="BodyText"/>
      </w:pPr>
      <w:r>
        <w:t xml:space="preserve">Despite this progress, income inequality for women persists in Victoria Police, driven by systemic sex discrimination, including ongoing </w:t>
      </w:r>
      <w:r w:rsidRPr="005C1F6B">
        <w:t>gendered barriers to promotion and progression and high rates of workplace harm</w:t>
      </w:r>
      <w:r>
        <w:t xml:space="preserve">. Key areas of focus for the organisation include further reducing the gender pay gap and ensuring continued accountability for its work through </w:t>
      </w:r>
      <w:r>
        <w:rPr>
          <w:lang w:val="en-US"/>
        </w:rPr>
        <w:t>public reporting.</w:t>
      </w:r>
    </w:p>
    <w:p w14:paraId="2EA5E1CB" w14:textId="77777777" w:rsidR="00136E7B" w:rsidRDefault="00136E7B" w:rsidP="00136E7B">
      <w:pPr>
        <w:pStyle w:val="Heading4"/>
      </w:pPr>
      <w:r>
        <w:t>Superannuation</w:t>
      </w:r>
    </w:p>
    <w:p w14:paraId="2CD3E930" w14:textId="77777777" w:rsidR="00136E7B" w:rsidRDefault="00136E7B" w:rsidP="00136E7B">
      <w:pPr>
        <w:pStyle w:val="BodyText"/>
      </w:pPr>
      <w:r>
        <w:t>The right to equal pay extends to entitlements like superannuation. Yet, because of unequal pay and opportunity throughout employee lifecycles, women regularly retire with far smaller superannuation benefits than men, jeopardising their economic security later in life.</w:t>
      </w:r>
    </w:p>
    <w:p w14:paraId="58A59201" w14:textId="77777777" w:rsidR="00136E7B" w:rsidRDefault="00136E7B" w:rsidP="00136E7B">
      <w:pPr>
        <w:pStyle w:val="BodyText"/>
      </w:pPr>
      <w:r>
        <w:t xml:space="preserve">In 2015, the Commission found </w:t>
      </w:r>
      <w:r w:rsidRPr="00245867">
        <w:t xml:space="preserve">that the </w:t>
      </w:r>
      <w:bookmarkStart w:id="16" w:name="_Hlk10535360"/>
      <w:r w:rsidRPr="00245867">
        <w:t xml:space="preserve">Emergency Services </w:t>
      </w:r>
      <w:r>
        <w:t>and State Super</w:t>
      </w:r>
      <w:bookmarkEnd w:id="16"/>
      <w:r>
        <w:t xml:space="preserve"> </w:t>
      </w:r>
      <w:r w:rsidRPr="00245867">
        <w:t>defined benefit superannuation scheme</w:t>
      </w:r>
      <w:r>
        <w:t xml:space="preserve"> </w:t>
      </w:r>
      <w:r w:rsidRPr="00245867">
        <w:t>had the potential to disadvantage</w:t>
      </w:r>
      <w:r>
        <w:t xml:space="preserve"> female police members and PSOs, who </w:t>
      </w:r>
      <w:r w:rsidRPr="00245867">
        <w:t>are less likely to work full</w:t>
      </w:r>
      <w:r>
        <w:t>-</w:t>
      </w:r>
      <w:r w:rsidRPr="00245867">
        <w:t>time for their entire career and more likely to take longer periods of unpaid leave</w:t>
      </w:r>
      <w:r>
        <w:t>. This was because the scheme pays employees a lump sum at retirement calculated on individual contributions, age and length of membership. Our analysis found a lump sum payment gap between women and men who exited Victoria Police at age 40 of up to $150,000.</w:t>
      </w:r>
    </w:p>
    <w:p w14:paraId="62DF19B6" w14:textId="77777777" w:rsidR="00136E7B" w:rsidRDefault="00136E7B" w:rsidP="00136E7B">
      <w:pPr>
        <w:pStyle w:val="BodyText"/>
      </w:pPr>
      <w:r>
        <w:t>We urged Victoria Police to take steps to reduce gender inequality in superannuation.</w:t>
      </w:r>
    </w:p>
    <w:p w14:paraId="23EA43CB" w14:textId="77777777" w:rsidR="00136E7B" w:rsidRDefault="00136E7B" w:rsidP="00136E7B">
      <w:pPr>
        <w:pStyle w:val="BodyText"/>
      </w:pPr>
      <w:r>
        <w:t xml:space="preserve">In 2017, the Commission found that the Victorian Government had begun a review into the scheme that included a gender impact analysis. As at </w:t>
      </w:r>
      <w:r w:rsidR="00904959" w:rsidRPr="006C2D6E">
        <w:rPr>
          <w:rFonts w:cs="Times New Roman"/>
          <w:szCs w:val="17"/>
          <w:lang w:val="en-GB" w:eastAsia="en-GB"/>
        </w:rPr>
        <w:t>the time of writing</w:t>
      </w:r>
      <w:r>
        <w:t>, the review had not been made public. Furthermore, while the government recently introduced a Bill into parliament to amend the scheme, the Bill lacks concrete measures to address gender inequality. The government considers that there are no ‘inherent gendered drivers of superannuation inequality’ in the scheme and inequality is best targeted through reforms to workplace patterns and remuneration.</w:t>
      </w:r>
    </w:p>
    <w:p w14:paraId="6D379311" w14:textId="77777777" w:rsidR="00136E7B" w:rsidRDefault="00136E7B" w:rsidP="00136E7B">
      <w:pPr>
        <w:pStyle w:val="BodyText"/>
      </w:pPr>
      <w:r>
        <w:t xml:space="preserve">The government should leverage the </w:t>
      </w:r>
      <w:r w:rsidRPr="00CB4920">
        <w:t xml:space="preserve">opportunity </w:t>
      </w:r>
      <w:r>
        <w:t xml:space="preserve">presented by the reforms </w:t>
      </w:r>
      <w:r w:rsidRPr="00CB4920">
        <w:t>to ensure that women in Victoria Police are not disadvantaged in retirement</w:t>
      </w:r>
      <w:r>
        <w:t xml:space="preserve"> and consider how gender inequality drives workplace patterns and remuneration</w:t>
      </w:r>
      <w:r w:rsidRPr="00CB4920">
        <w:t>.</w:t>
      </w:r>
    </w:p>
    <w:p w14:paraId="0811E898" w14:textId="77777777" w:rsidR="00136E7B" w:rsidRDefault="00136E7B" w:rsidP="00136E7B">
      <w:pPr>
        <w:pStyle w:val="Heading3"/>
        <w:numPr>
          <w:ilvl w:val="0"/>
          <w:numId w:val="0"/>
        </w:numPr>
      </w:pPr>
      <w:r>
        <w:lastRenderedPageBreak/>
        <w:t>Flexibility</w:t>
      </w:r>
    </w:p>
    <w:p w14:paraId="3214B49C" w14:textId="77777777" w:rsidR="00136E7B" w:rsidRDefault="00136E7B" w:rsidP="00136E7B">
      <w:pPr>
        <w:pStyle w:val="BodyText"/>
        <w:rPr>
          <w:lang w:eastAsia="en-AU"/>
        </w:rPr>
      </w:pPr>
      <w:r>
        <w:rPr>
          <w:lang w:eastAsia="en-AU"/>
        </w:rPr>
        <w:t>Access to flexible work is key to attracting and retaining talented staff, especially women, and results in happier, healthier and more productive organisations that deliver better services.</w:t>
      </w:r>
    </w:p>
    <w:p w14:paraId="5F6190A6" w14:textId="43F7F5F2" w:rsidR="00136E7B" w:rsidRDefault="00136E7B" w:rsidP="00136E7B">
      <w:pPr>
        <w:pStyle w:val="BodyText"/>
      </w:pPr>
      <w:r>
        <w:rPr>
          <w:lang w:eastAsia="en-AU"/>
        </w:rPr>
        <w:t xml:space="preserve">Despite these recognised benefits, in 2015, the Commission found a lack of workplace flexibility across Victoria Police. We determined that this was driven by an entrenched perception that ‘good cops’ work full-time, the absence of a clear organisational policy on flexible work, inadequate guidance for managers and supervisors on dealing with flexible work requests, and stigma around working flexibly </w:t>
      </w:r>
      <w:r w:rsidR="00A172E4">
        <w:rPr>
          <w:rFonts w:cs="Times New Roman"/>
          <w:szCs w:val="17"/>
          <w:lang w:val="en-GB" w:eastAsia="en-GB"/>
        </w:rPr>
        <w:t xml:space="preserve"> </w:t>
      </w:r>
      <w:r>
        <w:rPr>
          <w:lang w:eastAsia="en-AU"/>
        </w:rPr>
        <w:t>or part-time that impacted the progression of employees across the organisation.</w:t>
      </w:r>
    </w:p>
    <w:p w14:paraId="3CF71130" w14:textId="77777777" w:rsidR="00136E7B" w:rsidRDefault="00136E7B" w:rsidP="00136E7B">
      <w:pPr>
        <w:pStyle w:val="BodyText"/>
      </w:pPr>
      <w:r>
        <w:t>We urged Victoria Police to take steps to foster an organisational culture of workplace flexibility, improve its monitoring and evaluation of flexible arrangements and better support managers in decisions related to flexible work.</w:t>
      </w:r>
    </w:p>
    <w:p w14:paraId="6D5B32F4" w14:textId="77777777" w:rsidR="00136E7B" w:rsidRDefault="00136E7B" w:rsidP="00136E7B">
      <w:pPr>
        <w:pStyle w:val="BodyText"/>
        <w:rPr>
          <w:lang w:eastAsia="en-AU"/>
        </w:rPr>
      </w:pPr>
      <w:r>
        <w:rPr>
          <w:lang w:eastAsia="en-AU"/>
        </w:rPr>
        <w:t xml:space="preserve">By 2018, Victoria Police had revised its flexible work policy, begun building a culture of ‘all roles flex’, developed guidance on determining requests for flexibility and started centrally recording some types of flexible work arrangements. These changes have </w:t>
      </w:r>
      <w:r w:rsidRPr="002C3B0D">
        <w:rPr>
          <w:lang w:eastAsia="en-AU"/>
        </w:rPr>
        <w:t xml:space="preserve">enabled more employees to </w:t>
      </w:r>
      <w:r>
        <w:rPr>
          <w:lang w:eastAsia="en-AU"/>
        </w:rPr>
        <w:t xml:space="preserve">work </w:t>
      </w:r>
      <w:r w:rsidRPr="002C3B0D">
        <w:rPr>
          <w:lang w:eastAsia="en-AU"/>
        </w:rPr>
        <w:t>flexibl</w:t>
      </w:r>
      <w:r>
        <w:rPr>
          <w:lang w:eastAsia="en-AU"/>
        </w:rPr>
        <w:t>y</w:t>
      </w:r>
      <w:r w:rsidRPr="002C3B0D">
        <w:rPr>
          <w:lang w:eastAsia="en-AU"/>
        </w:rPr>
        <w:t>, up 10.7</w:t>
      </w:r>
      <w:r>
        <w:rPr>
          <w:lang w:eastAsia="en-AU"/>
        </w:rPr>
        <w:t xml:space="preserve"> per cent</w:t>
      </w:r>
      <w:r w:rsidRPr="002C3B0D">
        <w:rPr>
          <w:lang w:eastAsia="en-AU"/>
        </w:rPr>
        <w:t xml:space="preserve"> for women and 8.7</w:t>
      </w:r>
      <w:r>
        <w:rPr>
          <w:lang w:eastAsia="en-AU"/>
        </w:rPr>
        <w:t xml:space="preserve"> per cent</w:t>
      </w:r>
      <w:r w:rsidRPr="002C3B0D">
        <w:rPr>
          <w:lang w:eastAsia="en-AU"/>
        </w:rPr>
        <w:t xml:space="preserve"> for men from 2017 to 2018</w:t>
      </w:r>
      <w:r>
        <w:rPr>
          <w:lang w:eastAsia="en-AU"/>
        </w:rPr>
        <w:t>. Our survey also shows that</w:t>
      </w:r>
      <w:r w:rsidR="00904959" w:rsidRPr="006C2D6E">
        <w:rPr>
          <w:rFonts w:cs="Times New Roman"/>
          <w:szCs w:val="17"/>
          <w:lang w:val="en-GB" w:eastAsia="en-GB"/>
        </w:rPr>
        <w:t xml:space="preserve"> in 2018</w:t>
      </w:r>
      <w:r>
        <w:rPr>
          <w:lang w:eastAsia="en-AU"/>
        </w:rPr>
        <w:t xml:space="preserve"> most employees feel that their managers now support them to access flexible work:</w:t>
      </w:r>
    </w:p>
    <w:p w14:paraId="5EBEB6A5" w14:textId="77777777" w:rsidR="00136E7B" w:rsidRDefault="00136E7B" w:rsidP="00136E7B">
      <w:pPr>
        <w:pStyle w:val="ListBullet"/>
      </w:pPr>
      <w:r>
        <w:t>61 per cent of female police members and 69 per cent of female PSOs who responded to the survey said their manager supported flexibility ‘a lot’ or ‘a great deal’</w:t>
      </w:r>
    </w:p>
    <w:p w14:paraId="5571C975" w14:textId="77777777" w:rsidR="00136E7B" w:rsidRDefault="00136E7B" w:rsidP="00136E7B">
      <w:pPr>
        <w:pStyle w:val="ListBullet"/>
        <w:rPr>
          <w:lang w:eastAsia="en-AU"/>
        </w:rPr>
      </w:pPr>
      <w:r>
        <w:t>56 per cent of male police members and 67 per cent of male PSOs agreed.</w:t>
      </w:r>
      <w:r w:rsidR="00904959" w:rsidRPr="006C2D6E">
        <w:rPr>
          <w:szCs w:val="17"/>
          <w:lang w:val="en-GB"/>
        </w:rPr>
        <w:t> </w:t>
      </w:r>
    </w:p>
    <w:p w14:paraId="094A6E77" w14:textId="77777777" w:rsidR="00136E7B" w:rsidRDefault="00136E7B" w:rsidP="00136E7B">
      <w:pPr>
        <w:pStyle w:val="BodyText"/>
      </w:pPr>
      <w:r>
        <w:t xml:space="preserve">Across our other data sources, we heard that some employees are </w:t>
      </w:r>
      <w:r w:rsidR="00904959" w:rsidRPr="006C2D6E">
        <w:rPr>
          <w:rFonts w:cs="Times New Roman"/>
          <w:szCs w:val="17"/>
          <w:lang w:val="en-GB" w:eastAsia="en-GB"/>
        </w:rPr>
        <w:t>benefiting</w:t>
      </w:r>
      <w:r>
        <w:t xml:space="preserve"> from the ‘all roles flex’ policy and feel that they have better access to flexible work than in 2015.</w:t>
      </w:r>
    </w:p>
    <w:p w14:paraId="077C805C" w14:textId="77777777" w:rsidR="00136E7B" w:rsidRDefault="00136E7B" w:rsidP="00136E7B">
      <w:pPr>
        <w:pStyle w:val="Quote"/>
      </w:pPr>
      <w:r w:rsidRPr="00357235">
        <w:t>Most people need to balance other life commitments. Previously</w:t>
      </w:r>
      <w:r>
        <w:t>,</w:t>
      </w:r>
      <w:r w:rsidRPr="00357235">
        <w:t xml:space="preserve"> you would have to sacrifice those, now it’s being recognised that it’s just a part of life.</w:t>
      </w:r>
    </w:p>
    <w:p w14:paraId="4E54F494" w14:textId="77777777" w:rsidR="00136E7B" w:rsidRDefault="00136E7B" w:rsidP="00136E7B">
      <w:pPr>
        <w:pStyle w:val="Quote"/>
      </w:pPr>
      <w:r w:rsidRPr="00F36D75">
        <w:t>I’ve seen a change</w:t>
      </w:r>
      <w:r>
        <w:t xml:space="preserve"> … </w:t>
      </w:r>
      <w:r w:rsidRPr="00F36D75">
        <w:t>people in formal leadership roles accessing flexibility because of childcare responsibilities. This is very different from what happened in the past</w:t>
      </w:r>
      <w:r>
        <w:t>.</w:t>
      </w:r>
      <w:r w:rsidR="00904959" w:rsidRPr="006C2D6E">
        <w:rPr>
          <w:rFonts w:cs="Times New Roman"/>
          <w:i/>
          <w:szCs w:val="17"/>
          <w:lang w:val="en-GB" w:eastAsia="en-GB"/>
        </w:rPr>
        <w:t> </w:t>
      </w:r>
    </w:p>
    <w:p w14:paraId="2C37C395" w14:textId="77777777" w:rsidR="00136E7B" w:rsidRDefault="00136E7B" w:rsidP="00136E7B">
      <w:pPr>
        <w:pStyle w:val="BodyText"/>
      </w:pPr>
      <w:r>
        <w:t xml:space="preserve">Key areas of focus for Victoria Police going forward include encouraging more men to work flexibly and supporting those who do </w:t>
      </w:r>
      <w:r w:rsidR="00904959" w:rsidRPr="006C2D6E">
        <w:rPr>
          <w:rFonts w:cs="Times New Roman"/>
          <w:szCs w:val="17"/>
          <w:lang w:val="en-GB" w:eastAsia="en-GB"/>
        </w:rPr>
        <w:t>–</w:t>
      </w:r>
      <w:r>
        <w:t xml:space="preserve"> noting that, in 2018, access to flexible work was highly gendered, with significantly more women than men working flexibly, and stigma a persistent barrier preventing men from accessing and being granted flexible work in some workplaces.</w:t>
      </w:r>
      <w:r w:rsidR="00904959" w:rsidRPr="006C2D6E">
        <w:rPr>
          <w:rFonts w:cs="Times New Roman"/>
          <w:szCs w:val="17"/>
          <w:lang w:val="en-GB" w:eastAsia="en-GB"/>
        </w:rPr>
        <w:t> </w:t>
      </w:r>
    </w:p>
    <w:p w14:paraId="72570198" w14:textId="77777777" w:rsidR="00136E7B" w:rsidRDefault="00136E7B" w:rsidP="00136E7B">
      <w:pPr>
        <w:pStyle w:val="Quote"/>
      </w:pPr>
      <w:r w:rsidRPr="007427C0">
        <w:t>As a male</w:t>
      </w:r>
      <w:r>
        <w:t xml:space="preserve"> …</w:t>
      </w:r>
      <w:r w:rsidRPr="007427C0">
        <w:t xml:space="preserve"> flexibility is not there. I’ve seen in </w:t>
      </w:r>
      <w:r>
        <w:t>[Victoria Police workplaces]</w:t>
      </w:r>
      <w:r w:rsidRPr="007427C0">
        <w:t xml:space="preserve"> that a male wanted to go on flex to care for his family and it was declined</w:t>
      </w:r>
      <w:r>
        <w:t xml:space="preserve"> …</w:t>
      </w:r>
      <w:r w:rsidRPr="007427C0">
        <w:t xml:space="preserve"> I think it’s increasing for women in the workplace, but if a guy wanted to go it would be very hard for him to do it</w:t>
      </w:r>
      <w:r>
        <w:t>’</w:t>
      </w:r>
      <w:r w:rsidR="00904959" w:rsidRPr="006C2D6E">
        <w:rPr>
          <w:rFonts w:cs="Times New Roman"/>
          <w:i/>
          <w:szCs w:val="17"/>
          <w:lang w:val="en-GB" w:eastAsia="en-GB"/>
        </w:rPr>
        <w:t>.</w:t>
      </w:r>
    </w:p>
    <w:p w14:paraId="0EE51597" w14:textId="77777777" w:rsidR="00136E7B" w:rsidRDefault="00136E7B" w:rsidP="00136E7B">
      <w:pPr>
        <w:pStyle w:val="BodyText"/>
      </w:pPr>
      <w:r>
        <w:t>Other areas of focus include ensuring that</w:t>
      </w:r>
      <w:r w:rsidRPr="00D946E5">
        <w:t xml:space="preserve"> managers make consistent, policy-driven decisions regarding flexible </w:t>
      </w:r>
      <w:r>
        <w:t>work</w:t>
      </w:r>
      <w:r w:rsidRPr="00D946E5">
        <w:t>, investing in technology to make it easier to balance service delivery and flexibility,</w:t>
      </w:r>
      <w:r>
        <w:t xml:space="preserve"> communicating the benefits of flexible work to all employees </w:t>
      </w:r>
      <w:r w:rsidRPr="00D946E5">
        <w:t>and celebrating the benefits of flexible work for all employees</w:t>
      </w:r>
      <w:r>
        <w:t>.</w:t>
      </w:r>
    </w:p>
    <w:p w14:paraId="0579EE97" w14:textId="77777777" w:rsidR="00136E7B" w:rsidRDefault="00136E7B" w:rsidP="00136E7B">
      <w:pPr>
        <w:pStyle w:val="Heading3"/>
        <w:numPr>
          <w:ilvl w:val="0"/>
          <w:numId w:val="0"/>
        </w:numPr>
        <w:ind w:left="1021" w:hanging="1021"/>
      </w:pPr>
      <w:r>
        <w:lastRenderedPageBreak/>
        <w:t>Pregnant employees, and parents and carers</w:t>
      </w:r>
    </w:p>
    <w:p w14:paraId="31C2DB31" w14:textId="77777777" w:rsidR="00136E7B" w:rsidRDefault="00136E7B" w:rsidP="00136E7B">
      <w:pPr>
        <w:pStyle w:val="BodyText"/>
        <w:rPr>
          <w:lang w:eastAsia="en-AU"/>
        </w:rPr>
      </w:pPr>
      <w:r>
        <w:rPr>
          <w:lang w:eastAsia="en-AU"/>
        </w:rPr>
        <w:t>Pregnant employees, as well as parents and carers, enjoy protections against discrimination in the workplace. Upholding these protections not only enables these employees to participate in the workforce, but it also makes it easier for employers to attract and retain a broader range of talent.</w:t>
      </w:r>
    </w:p>
    <w:p w14:paraId="1B5FB374" w14:textId="77777777" w:rsidR="00136E7B" w:rsidRDefault="00136E7B" w:rsidP="00136E7B">
      <w:pPr>
        <w:pStyle w:val="BodyText"/>
        <w:rPr>
          <w:lang w:eastAsia="en-AU"/>
        </w:rPr>
      </w:pPr>
      <w:r>
        <w:rPr>
          <w:lang w:eastAsia="en-AU"/>
        </w:rPr>
        <w:t>In 2015, the Commission found that employees were discriminated against during pregnancy and on returning to work from parental leave. We found that they experienced hostile attitudes from colleagues and management, had limited access to keep-in-touch days and received little support when back at work. We also found that many parents and carers experienced discrimination when seeking to work flexibly to balance their careers and caring responsibilities.</w:t>
      </w:r>
    </w:p>
    <w:p w14:paraId="41743C03" w14:textId="77777777" w:rsidR="00136E7B" w:rsidRDefault="00136E7B" w:rsidP="00136E7B">
      <w:pPr>
        <w:pStyle w:val="BodyText"/>
      </w:pPr>
      <w:r>
        <w:t>We urged Victoria Police to address structural factors that enabled discrimination against pregnant employees and increase support and guidance for managers to uphold the rights of pregnant employees, as well as parents and carers.</w:t>
      </w:r>
    </w:p>
    <w:p w14:paraId="232F14E3" w14:textId="77777777" w:rsidR="00136E7B" w:rsidRDefault="00136E7B" w:rsidP="00136E7B">
      <w:pPr>
        <w:pStyle w:val="BodyText"/>
      </w:pPr>
      <w:r>
        <w:rPr>
          <w:lang w:eastAsia="en-AU"/>
        </w:rPr>
        <w:t xml:space="preserve">Victoria Police has since </w:t>
      </w:r>
      <w:r>
        <w:t xml:space="preserve">updated its pregnancy policy, including to give employees greater agency and autonomy to determine when to disclose a pregnancy and how to work while pregnant, as well as greater decision-making power in relation to changes to regular duties during pregnancy. By 2018, the organisation had set up and evaluated a </w:t>
      </w:r>
      <w:r w:rsidRPr="001450EF">
        <w:t xml:space="preserve">parental leave backfill scheme to </w:t>
      </w:r>
      <w:r>
        <w:t xml:space="preserve">help </w:t>
      </w:r>
      <w:r w:rsidRPr="001450EF">
        <w:t>manage parental leave absences</w:t>
      </w:r>
      <w:r>
        <w:t xml:space="preserve"> and reduce the stigma around pregnancy and care. It had also increased manager capability to support pregnant employees – all of which have resulted in more </w:t>
      </w:r>
      <w:r w:rsidRPr="001450EF">
        <w:t>positive experiences</w:t>
      </w:r>
      <w:r>
        <w:t xml:space="preserve"> for </w:t>
      </w:r>
      <w:r w:rsidRPr="001450EF">
        <w:t xml:space="preserve">some </w:t>
      </w:r>
      <w:r>
        <w:t>employees.</w:t>
      </w:r>
      <w:r w:rsidR="00904959" w:rsidRPr="006C2D6E">
        <w:rPr>
          <w:rFonts w:cs="Times New Roman"/>
          <w:szCs w:val="17"/>
          <w:lang w:val="en-GB" w:eastAsia="en-GB"/>
        </w:rPr>
        <w:t> </w:t>
      </w:r>
    </w:p>
    <w:p w14:paraId="6040FB1D" w14:textId="77777777" w:rsidR="00136E7B" w:rsidRDefault="00136E7B" w:rsidP="00136E7B">
      <w:pPr>
        <w:pStyle w:val="Quote"/>
      </w:pPr>
      <w:r>
        <w:t>The addition of backfills has been an enormous help … The idea of being able to backfill those people is great … the concept will immediately take the guilt away from parental leave. It is an entitlement and not a privilege.</w:t>
      </w:r>
      <w:r w:rsidR="00904959" w:rsidRPr="006C2D6E">
        <w:rPr>
          <w:rFonts w:cs="Times New Roman"/>
          <w:i/>
          <w:szCs w:val="17"/>
          <w:lang w:val="en-GB" w:eastAsia="en-GB"/>
        </w:rPr>
        <w:t> </w:t>
      </w:r>
    </w:p>
    <w:p w14:paraId="37EE7FA5" w14:textId="77777777" w:rsidR="00136E7B" w:rsidRDefault="00136E7B" w:rsidP="00136E7B">
      <w:pPr>
        <w:pStyle w:val="BodyText"/>
      </w:pPr>
      <w:r>
        <w:t>Yet, as noted above, discrimination remains a persistent issue, with parental or carer status and pregnancy among the top three discrimination types reported by survey respondents (24.4 per cent and 3.8 per cent, respectively) and a common issue across other data sets.</w:t>
      </w:r>
    </w:p>
    <w:p w14:paraId="53A3BD4C" w14:textId="00D6AD28" w:rsidR="00136E7B" w:rsidRDefault="00136E7B" w:rsidP="00136E7B">
      <w:pPr>
        <w:pStyle w:val="Quote"/>
      </w:pPr>
      <w:r>
        <w:t>Within days of notifying my workplace I was pregnant I was moved to a different role</w:t>
      </w:r>
      <w:r w:rsidR="00904959" w:rsidRPr="006C2D6E">
        <w:rPr>
          <w:rFonts w:cs="Times New Roman"/>
          <w:i/>
          <w:szCs w:val="17"/>
          <w:lang w:val="en-GB" w:eastAsia="en-GB"/>
        </w:rPr>
        <w:t xml:space="preserve"> … </w:t>
      </w:r>
      <w:r w:rsidR="00A172E4">
        <w:rPr>
          <w:rFonts w:cs="Times New Roman"/>
          <w:i/>
          <w:szCs w:val="17"/>
          <w:lang w:val="en-GB" w:eastAsia="en-GB"/>
        </w:rPr>
        <w:t xml:space="preserve"> </w:t>
      </w:r>
      <w:r>
        <w:t>This role was not in line with my current qualifications, experience, job description and duties</w:t>
      </w:r>
      <w:r w:rsidR="00904959" w:rsidRPr="006C2D6E">
        <w:rPr>
          <w:rFonts w:cs="Times New Roman"/>
          <w:i/>
          <w:szCs w:val="17"/>
          <w:lang w:val="en-GB" w:eastAsia="en-GB"/>
        </w:rPr>
        <w:t xml:space="preserve"> …</w:t>
      </w:r>
      <w:r>
        <w:t xml:space="preserve"> My pregnancy would have had almost zero effect on my ability to do my current role.</w:t>
      </w:r>
    </w:p>
    <w:p w14:paraId="4BA1FD14" w14:textId="77777777" w:rsidR="00136E7B" w:rsidRPr="00A708B9" w:rsidRDefault="00136E7B" w:rsidP="00136E7B">
      <w:pPr>
        <w:pStyle w:val="Quote"/>
      </w:pPr>
      <w:r>
        <w:t xml:space="preserve">Once I announced my pregnancy, the senior sergeant told me immediately that my upgrading was ‘off the table’. I was told I was no longer suitable due to being pregnant, and that I should not bother to sit the </w:t>
      </w:r>
      <w:r w:rsidR="00904959" w:rsidRPr="006C2D6E">
        <w:rPr>
          <w:rFonts w:cs="Times New Roman"/>
          <w:i/>
          <w:szCs w:val="17"/>
          <w:lang w:val="en-GB" w:eastAsia="en-GB"/>
        </w:rPr>
        <w:t>sergeants’</w:t>
      </w:r>
      <w:r>
        <w:t xml:space="preserve"> exam.</w:t>
      </w:r>
    </w:p>
    <w:p w14:paraId="2076B465" w14:textId="77777777" w:rsidR="00136E7B" w:rsidRDefault="00136E7B" w:rsidP="00136E7B">
      <w:pPr>
        <w:pStyle w:val="BodyText"/>
      </w:pPr>
      <w:r>
        <w:t>Additionally, across our data sets, we heard from employees that Victoria Police does not have the built infrastructure or management support to accommodate breastfeeding, especially for women on patrol duties, in stations and during training.</w:t>
      </w:r>
      <w:r w:rsidR="00904959" w:rsidRPr="006C2D6E">
        <w:rPr>
          <w:rFonts w:cs="Times New Roman"/>
          <w:szCs w:val="17"/>
          <w:lang w:val="en-GB" w:eastAsia="en-GB"/>
        </w:rPr>
        <w:t> </w:t>
      </w:r>
    </w:p>
    <w:p w14:paraId="04F34F27" w14:textId="71A170DA" w:rsidR="00136E7B" w:rsidRDefault="00136E7B" w:rsidP="00136E7B">
      <w:pPr>
        <w:pStyle w:val="Quote"/>
      </w:pPr>
      <w:r w:rsidRPr="005070CD">
        <w:t>I am not given the time to do this while in the watch house or on the van</w:t>
      </w:r>
      <w:r>
        <w:t xml:space="preserve"> … </w:t>
      </w:r>
      <w:r w:rsidRPr="005070CD">
        <w:t>most of the time</w:t>
      </w:r>
      <w:r w:rsidR="00A172E4">
        <w:rPr>
          <w:rFonts w:cs="Times New Roman"/>
          <w:i/>
          <w:szCs w:val="17"/>
          <w:lang w:val="en-GB" w:eastAsia="en-GB"/>
        </w:rPr>
        <w:t xml:space="preserve"> </w:t>
      </w:r>
      <w:r w:rsidRPr="005070CD">
        <w:t>I cannot express breast milk for an entire shift</w:t>
      </w:r>
      <w:r>
        <w:t>.</w:t>
      </w:r>
    </w:p>
    <w:p w14:paraId="05303116" w14:textId="77777777" w:rsidR="00136E7B" w:rsidRPr="007C365B" w:rsidRDefault="00136E7B" w:rsidP="00136E7B">
      <w:pPr>
        <w:pStyle w:val="BodyText"/>
      </w:pPr>
      <w:r>
        <w:t xml:space="preserve">Key areas of focus going forward include ensuring that there are enough backfill positions to meet demand, further supporting managers to respond to harmful attitudes about pregnancy and care and upholding the rights of breastfeeding employees to take lactation breaks, including by progressively upgrading building </w:t>
      </w:r>
      <w:r>
        <w:lastRenderedPageBreak/>
        <w:t>facilities to provide breastfeeding-friendly workplaces. Other key areas of focus include actively promoting and supporting the rights of men to take parental leave, better supporting employees on parental leave and when back at work, and centrally recording all requests and decisions relating to pregnancy and return-to-work.</w:t>
      </w:r>
    </w:p>
    <w:p w14:paraId="24D7C906" w14:textId="77777777" w:rsidR="00136E7B" w:rsidRDefault="00136E7B" w:rsidP="00136E7B">
      <w:pPr>
        <w:pStyle w:val="Heading3"/>
        <w:numPr>
          <w:ilvl w:val="0"/>
          <w:numId w:val="0"/>
        </w:numPr>
        <w:ind w:left="1021" w:hanging="1021"/>
      </w:pPr>
      <w:r>
        <w:t>Promotion and progression</w:t>
      </w:r>
    </w:p>
    <w:p w14:paraId="0547AF38" w14:textId="77777777" w:rsidR="00136E7B" w:rsidRDefault="00136E7B" w:rsidP="00136E7B">
      <w:pPr>
        <w:pStyle w:val="BodyText"/>
        <w:rPr>
          <w:lang w:eastAsia="en-AU"/>
        </w:rPr>
      </w:pPr>
      <w:r>
        <w:rPr>
          <w:lang w:eastAsia="en-AU"/>
        </w:rPr>
        <w:t>Gender equality demands that promotion and progression processes are fair and accessible to all employees.</w:t>
      </w:r>
    </w:p>
    <w:p w14:paraId="2A19A820" w14:textId="77777777" w:rsidR="00136E7B" w:rsidRDefault="00136E7B" w:rsidP="00136E7B">
      <w:pPr>
        <w:pStyle w:val="BodyText"/>
      </w:pPr>
      <w:r>
        <w:t xml:space="preserve">In 2015, the Commission found that career progression for women in Victoria Police was significantly affected by gender inequality in the organisation’s promotional pathways. We noted that women were </w:t>
      </w:r>
      <w:r w:rsidR="00904959" w:rsidRPr="006C2D6E">
        <w:rPr>
          <w:rFonts w:cs="Times New Roman"/>
          <w:szCs w:val="17"/>
          <w:lang w:val="en-GB" w:eastAsia="en-GB"/>
        </w:rPr>
        <w:t>under-represented</w:t>
      </w:r>
      <w:r>
        <w:t xml:space="preserve"> at almost all ranks and levels, except the lowest paid levels of the VPS, and were not applying for promotions or transfers due to their low levels of confidence, limited role modelling of women in leadership roles, high rates of workplace harm and the stigma around working flexibly. We also highlighted perceptions of bias in favour of men that undermined the fairness of decisions related to promotion.</w:t>
      </w:r>
    </w:p>
    <w:p w14:paraId="3553909E" w14:textId="77777777" w:rsidR="00136E7B" w:rsidRDefault="00136E7B" w:rsidP="00136E7B">
      <w:pPr>
        <w:pStyle w:val="BodyText"/>
      </w:pPr>
      <w:r>
        <w:t>We urged Victoria Police to remove structural and cultural barriers to women’s promotion and progression across the organisation.</w:t>
      </w:r>
    </w:p>
    <w:p w14:paraId="61DFD1B1" w14:textId="77777777" w:rsidR="00136E7B" w:rsidRDefault="00136E7B" w:rsidP="00136E7B">
      <w:pPr>
        <w:pStyle w:val="BodyText"/>
      </w:pPr>
      <w:r>
        <w:t>By 2018, Victoria Police had progressed significant work to improve the promotional pathways for women across the organisation. It had completed its first ‘50/50, if not, why not?’ audit of all roles and identified key roles and units where women were under-represented. It had also begun using data to identify and remove structural barriers to women’s promotions and is now reporting on it at CompStat forums.</w:t>
      </w:r>
      <w:r w:rsidR="00904959" w:rsidRPr="006C2D6E">
        <w:rPr>
          <w:rFonts w:cs="Times New Roman"/>
          <w:szCs w:val="17"/>
          <w:lang w:val="en-GB" w:eastAsia="en-GB"/>
        </w:rPr>
        <w:t> </w:t>
      </w:r>
    </w:p>
    <w:p w14:paraId="627C5A66" w14:textId="77777777" w:rsidR="00136E7B" w:rsidRDefault="00136E7B" w:rsidP="00136E7B">
      <w:pPr>
        <w:pStyle w:val="BodyText"/>
      </w:pPr>
      <w:r>
        <w:t>The organisation had developed a clear statement about the purpose, rationale and actions to achieve its 50/50 promotion strategy, but had not communicated it widely. This had contributed to misunderstanding of the strategy and significant backlash against women’s promotions, with widespread perceptions that women were being promoted only because of their sex/gender, despite there being no credible evidence to suggest that women were being promoted for any reason other than their merit.</w:t>
      </w:r>
    </w:p>
    <w:p w14:paraId="57A4F8DC" w14:textId="77777777" w:rsidR="00136E7B" w:rsidRDefault="00136E7B" w:rsidP="00136E7B">
      <w:pPr>
        <w:pStyle w:val="Quote"/>
      </w:pPr>
      <w:r>
        <w:t>W</w:t>
      </w:r>
      <w:r w:rsidRPr="00825EA6">
        <w:t>hen I was promoted, I</w:t>
      </w:r>
      <w:r>
        <w:t xml:space="preserve"> was told that I</w:t>
      </w:r>
      <w:r w:rsidRPr="00825EA6">
        <w:t xml:space="preserve"> got the spot because I was a woman. </w:t>
      </w:r>
      <w:r>
        <w:t>[They said my promotion]</w:t>
      </w:r>
      <w:r w:rsidRPr="00825EA6">
        <w:t xml:space="preserve"> was because VicPol</w:t>
      </w:r>
      <w:r w:rsidR="00904959" w:rsidRPr="006C2D6E">
        <w:rPr>
          <w:rFonts w:cs="Times New Roman"/>
          <w:i/>
          <w:szCs w:val="17"/>
          <w:lang w:val="en-GB" w:eastAsia="en-GB"/>
        </w:rPr>
        <w:t xml:space="preserve"> [Victoria Police]</w:t>
      </w:r>
      <w:r w:rsidRPr="00825EA6">
        <w:t xml:space="preserve"> was trying to achieve a diversity target. After achieving my long hoped for promotion on merit and ability, </w:t>
      </w:r>
      <w:r>
        <w:t xml:space="preserve">[it was] </w:t>
      </w:r>
      <w:r w:rsidRPr="00825EA6">
        <w:t xml:space="preserve">followed by </w:t>
      </w:r>
      <w:r>
        <w:t xml:space="preserve">the </w:t>
      </w:r>
      <w:r w:rsidRPr="00825EA6">
        <w:t>crushing discovery that the common perception is women are promoted primarily on our gender</w:t>
      </w:r>
      <w:r w:rsidR="00904959" w:rsidRPr="006C2D6E">
        <w:rPr>
          <w:rFonts w:cs="Times New Roman"/>
          <w:i/>
          <w:szCs w:val="17"/>
          <w:lang w:val="en-GB" w:eastAsia="en-GB"/>
        </w:rPr>
        <w:t xml:space="preserve"> </w:t>
      </w:r>
      <w:r>
        <w:t xml:space="preserve">… </w:t>
      </w:r>
      <w:r w:rsidRPr="00825EA6">
        <w:t xml:space="preserve">It is almost automatic that my male colleagues think my performance, skills and business contribution </w:t>
      </w:r>
      <w:r w:rsidR="00904959" w:rsidRPr="006C2D6E">
        <w:rPr>
          <w:rFonts w:cs="Times New Roman"/>
          <w:i/>
          <w:szCs w:val="17"/>
          <w:lang w:val="en-GB" w:eastAsia="en-GB"/>
        </w:rPr>
        <w:t>aren’t</w:t>
      </w:r>
      <w:r w:rsidRPr="00825EA6">
        <w:t xml:space="preserve"> relevant.</w:t>
      </w:r>
    </w:p>
    <w:p w14:paraId="6EEBE8C9" w14:textId="77777777" w:rsidR="00136E7B" w:rsidRDefault="00136E7B" w:rsidP="00136E7B">
      <w:pPr>
        <w:pStyle w:val="BodyText"/>
      </w:pPr>
      <w:r>
        <w:t>Encouragingly, despite the backlash, an emerging group of talented women were beginning to apply for promotional opportunities in greater numbers</w:t>
      </w:r>
      <w:r w:rsidRPr="005C1F6B">
        <w:t>.</w:t>
      </w:r>
    </w:p>
    <w:p w14:paraId="6B4E5131" w14:textId="77777777" w:rsidR="00136E7B" w:rsidRDefault="00136E7B" w:rsidP="00136E7B">
      <w:pPr>
        <w:pStyle w:val="Quote"/>
      </w:pPr>
      <w:r>
        <w:t>Over the past year or so, we’ve seen a number of talented women selected for promotion. It seems that many of them have put themselves forward for promotion for the first time, perhaps because in the past, they lacked confidence or the encouragement to think of themselves as leaders, or they didn’t think they could work part-time at a higher rank.</w:t>
      </w:r>
      <w:r w:rsidR="00904959" w:rsidRPr="006C2D6E">
        <w:rPr>
          <w:rFonts w:cs="Times New Roman"/>
          <w:i/>
          <w:szCs w:val="17"/>
          <w:lang w:val="en-GB" w:eastAsia="en-GB"/>
        </w:rPr>
        <w:t> </w:t>
      </w:r>
    </w:p>
    <w:p w14:paraId="368DAD7A" w14:textId="77777777" w:rsidR="00904959" w:rsidRPr="006C2D6E" w:rsidRDefault="00904959" w:rsidP="00904959">
      <w:pPr>
        <w:spacing w:before="0" w:after="128" w:line="195" w:lineRule="atLeast"/>
        <w:ind w:left="213"/>
        <w:rPr>
          <w:rFonts w:cs="Times New Roman"/>
          <w:szCs w:val="17"/>
          <w:lang w:val="en-GB" w:eastAsia="en-GB"/>
        </w:rPr>
      </w:pPr>
    </w:p>
    <w:p w14:paraId="7444F1B7" w14:textId="77777777" w:rsidR="00136E7B" w:rsidRPr="000A31F9" w:rsidRDefault="00136E7B" w:rsidP="00136E7B">
      <w:pPr>
        <w:pStyle w:val="Quote"/>
      </w:pPr>
      <w:r>
        <w:t xml:space="preserve">We haven’t seen any pattern of women being promoted for any reason other than their talent and merit. It’s likely that a group is now coming forward to have their experience and ability recognised and there was a </w:t>
      </w:r>
      <w:r>
        <w:lastRenderedPageBreak/>
        <w:t>reservoir of previously unrealised talent which has now ‘bubbled up’ due to mentoring, encouragement and support and is now reflected in recent appointments.</w:t>
      </w:r>
    </w:p>
    <w:p w14:paraId="13F9F5DD" w14:textId="77777777" w:rsidR="00136E7B" w:rsidRDefault="00136E7B" w:rsidP="00136E7B">
      <w:pPr>
        <w:pStyle w:val="BodyText"/>
      </w:pPr>
      <w:r>
        <w:t xml:space="preserve">The data show that women </w:t>
      </w:r>
      <w:r w:rsidRPr="00414DD4">
        <w:t xml:space="preserve">are </w:t>
      </w:r>
      <w:r w:rsidR="00904959" w:rsidRPr="006C2D6E">
        <w:rPr>
          <w:rFonts w:cs="Times New Roman"/>
          <w:szCs w:val="17"/>
          <w:lang w:val="en-GB" w:eastAsia="en-GB"/>
        </w:rPr>
        <w:t>benefiting</w:t>
      </w:r>
      <w:r w:rsidRPr="00414DD4">
        <w:t xml:space="preserve"> from Victoria Police</w:t>
      </w:r>
      <w:r>
        <w:t>’</w:t>
      </w:r>
      <w:r w:rsidRPr="00414DD4">
        <w:t>s deliberate, corrective action to remove gendered, structural barriers in promotion</w:t>
      </w:r>
      <w:r>
        <w:t xml:space="preserve">, with </w:t>
      </w:r>
      <w:r w:rsidRPr="00414DD4">
        <w:t>10.6</w:t>
      </w:r>
      <w:r>
        <w:t xml:space="preserve"> per cent</w:t>
      </w:r>
      <w:r w:rsidRPr="00414DD4">
        <w:t xml:space="preserve"> </w:t>
      </w:r>
      <w:r>
        <w:t xml:space="preserve">of </w:t>
      </w:r>
      <w:r w:rsidRPr="00414DD4">
        <w:t xml:space="preserve">female police members (n=406) who applied for promotions </w:t>
      </w:r>
      <w:r>
        <w:t xml:space="preserve">between 2016 and </w:t>
      </w:r>
      <w:r w:rsidRPr="00414DD4">
        <w:t>2018</w:t>
      </w:r>
      <w:r>
        <w:t xml:space="preserve"> </w:t>
      </w:r>
      <w:r w:rsidR="00904959" w:rsidRPr="006C2D6E">
        <w:rPr>
          <w:rFonts w:cs="Times New Roman"/>
          <w:szCs w:val="17"/>
          <w:lang w:val="en-GB" w:eastAsia="en-GB"/>
        </w:rPr>
        <w:t xml:space="preserve">were </w:t>
      </w:r>
      <w:r w:rsidRPr="00414DD4">
        <w:t>successful</w:t>
      </w:r>
      <w:r>
        <w:t xml:space="preserve">, compared to </w:t>
      </w:r>
      <w:r w:rsidRPr="00414DD4">
        <w:t>5.3</w:t>
      </w:r>
      <w:r>
        <w:t xml:space="preserve"> per cent</w:t>
      </w:r>
      <w:r w:rsidRPr="00414DD4">
        <w:t xml:space="preserve"> of male police members (n=732).</w:t>
      </w:r>
      <w:r>
        <w:t xml:space="preserve"> Between 2015 and 2018, </w:t>
      </w:r>
      <w:r w:rsidRPr="005C1F6B">
        <w:t xml:space="preserve">Victoria Police </w:t>
      </w:r>
      <w:r>
        <w:t xml:space="preserve">also </w:t>
      </w:r>
      <w:r w:rsidRPr="005C1F6B">
        <w:t>reported increases to women</w:t>
      </w:r>
      <w:r>
        <w:t>’</w:t>
      </w:r>
      <w:r w:rsidRPr="005C1F6B">
        <w:t>s representation</w:t>
      </w:r>
      <w:r>
        <w:t xml:space="preserve"> at certain ranks:</w:t>
      </w:r>
    </w:p>
    <w:p w14:paraId="7759E6D7" w14:textId="77777777" w:rsidR="00136E7B" w:rsidRDefault="00136E7B" w:rsidP="00136E7B">
      <w:pPr>
        <w:pStyle w:val="ListBullet"/>
      </w:pPr>
      <w:r>
        <w:t>constable, up 1.2 per cent</w:t>
      </w:r>
    </w:p>
    <w:p w14:paraId="4EF9B1DA" w14:textId="77777777" w:rsidR="00136E7B" w:rsidRDefault="00136E7B" w:rsidP="00136E7B">
      <w:pPr>
        <w:pStyle w:val="ListBullet"/>
      </w:pPr>
      <w:r>
        <w:t>sergeant, up 3.9 per cent</w:t>
      </w:r>
    </w:p>
    <w:p w14:paraId="5C28D9D3" w14:textId="77777777" w:rsidR="00136E7B" w:rsidRDefault="00136E7B" w:rsidP="00136E7B">
      <w:pPr>
        <w:pStyle w:val="ListBullet"/>
      </w:pPr>
      <w:r>
        <w:t>senior sergeant, up 5.4 per cent</w:t>
      </w:r>
    </w:p>
    <w:p w14:paraId="2639677E" w14:textId="77777777" w:rsidR="00136E7B" w:rsidRDefault="00136E7B" w:rsidP="00136E7B">
      <w:pPr>
        <w:pStyle w:val="ListBullet"/>
      </w:pPr>
      <w:r>
        <w:t>superintendent, up 7.5 per cent</w:t>
      </w:r>
    </w:p>
    <w:p w14:paraId="03441F93" w14:textId="77777777" w:rsidR="00136E7B" w:rsidRDefault="00136E7B">
      <w:pPr>
        <w:pStyle w:val="ListBullet"/>
      </w:pPr>
      <w:r>
        <w:t>inspector, up 21.8 per cent.</w:t>
      </w:r>
      <w:r w:rsidR="00904959" w:rsidRPr="006C2D6E">
        <w:rPr>
          <w:szCs w:val="17"/>
          <w:lang w:val="en-GB"/>
        </w:rPr>
        <w:t> </w:t>
      </w:r>
    </w:p>
    <w:p w14:paraId="677BF2DD" w14:textId="77777777" w:rsidR="00136E7B" w:rsidRDefault="00136E7B" w:rsidP="00136E7B">
      <w:pPr>
        <w:pStyle w:val="BodyText"/>
        <w:rPr>
          <w:lang w:val="en-US"/>
        </w:rPr>
      </w:pPr>
      <w:r>
        <w:t>Women also comprised</w:t>
      </w:r>
      <w:r w:rsidRPr="00971236">
        <w:t xml:space="preserve"> 40</w:t>
      </w:r>
      <w:r>
        <w:t xml:space="preserve"> per cent </w:t>
      </w:r>
      <w:r w:rsidRPr="00971236">
        <w:t>of Command appointments</w:t>
      </w:r>
      <w:r>
        <w:t xml:space="preserve"> during this period.</w:t>
      </w:r>
    </w:p>
    <w:p w14:paraId="1920E56D" w14:textId="77777777" w:rsidR="00136E7B" w:rsidRDefault="00136E7B" w:rsidP="00136E7B">
      <w:pPr>
        <w:pStyle w:val="BodyText"/>
      </w:pPr>
      <w:r>
        <w:rPr>
          <w:lang w:val="en-US"/>
        </w:rPr>
        <w:t>Given that Victoria Police is yet to reach 50/50 promotion of women and men</w:t>
      </w:r>
      <w:r>
        <w:t>, key areas of focus going forward include revising criteria for promotion, progression and transfer to include an emphasis on empathy, ethical decision-making, communication and interpersonal skills, and collecting and analysing data on selection panels to determine if requirements in relation to panel diversity are effectively mitigating bias in decision-making.</w:t>
      </w:r>
      <w:r w:rsidR="00904959" w:rsidRPr="006C2D6E">
        <w:rPr>
          <w:rFonts w:cs="Times New Roman"/>
          <w:szCs w:val="17"/>
          <w:lang w:val="en-GB" w:eastAsia="en-GB"/>
        </w:rPr>
        <w:t> </w:t>
      </w:r>
    </w:p>
    <w:p w14:paraId="1E0E489D" w14:textId="77777777" w:rsidR="00136E7B" w:rsidRDefault="00136E7B" w:rsidP="00136E7B">
      <w:pPr>
        <w:pStyle w:val="BodyText"/>
      </w:pPr>
      <w:r>
        <w:t>Other key areas of focus include regularly updating the organisation’s recruitment resources and training with the best available evidence on fair and unbiased decision-making, strengthening the process for providing feedback following progression decisions and creating targeted development opportunities to support the progression of women at VPS grades 1 to 3.</w:t>
      </w:r>
    </w:p>
    <w:p w14:paraId="2504637D" w14:textId="77777777" w:rsidR="00136E7B" w:rsidRDefault="00136E7B" w:rsidP="00136E7B">
      <w:pPr>
        <w:pStyle w:val="Heading3"/>
        <w:numPr>
          <w:ilvl w:val="0"/>
          <w:numId w:val="0"/>
        </w:numPr>
        <w:ind w:left="1021" w:hanging="1021"/>
      </w:pPr>
      <w:r>
        <w:t>Safety, complaints and discipline</w:t>
      </w:r>
    </w:p>
    <w:p w14:paraId="34696B95" w14:textId="77777777" w:rsidR="00136E7B" w:rsidRDefault="00136E7B" w:rsidP="00136E7B">
      <w:pPr>
        <w:pStyle w:val="BodyText"/>
      </w:pPr>
      <w:r>
        <w:t>Discrimination, sexual harassment and victimisation are against the law. Each can cause deep and long-lasting physical, psychological, emotional and financial harm.</w:t>
      </w:r>
    </w:p>
    <w:p w14:paraId="4B50FD4F" w14:textId="77777777" w:rsidR="00136E7B" w:rsidRDefault="00136E7B" w:rsidP="00136E7B">
      <w:pPr>
        <w:pStyle w:val="BodyText"/>
      </w:pPr>
      <w:r>
        <w:t>Under Victoria’s Equal Opportunity Act, employers must eliminate sex discrimination, sexual harassment and victimisation from their workplaces and take proactive steps to prevent these harmful behaviours before they occur. This includes identifying and addressing their structural and cultural drivers, such as rigid gender stereotypes, gendered power imbalances and everyday sexism.</w:t>
      </w:r>
    </w:p>
    <w:p w14:paraId="7D1292CB" w14:textId="77777777" w:rsidR="00136E7B" w:rsidRDefault="00136E7B" w:rsidP="00136E7B">
      <w:pPr>
        <w:pStyle w:val="BodyText"/>
      </w:pPr>
      <w:r>
        <w:t>Employers must also respond appropriately to these behaviours when they do occur. This includes empowering people to speak out, listening respectfully when they do, and ensuring complaints processes are transparent and victim-centric. There must be clear and appropriate consequences for perpetrators.</w:t>
      </w:r>
    </w:p>
    <w:p w14:paraId="4C966072" w14:textId="77777777" w:rsidR="00136E7B" w:rsidRDefault="00136E7B" w:rsidP="00136E7B">
      <w:pPr>
        <w:pStyle w:val="BodyText"/>
      </w:pPr>
      <w:r>
        <w:t xml:space="preserve">Despite these legal and ethical obligations, in 2015 the Commission found that sex discrimination and sexual harassment were widespread and normalised in Victoria Police, affecting considerably more women than men. We also found that the organisation had often failed to hold </w:t>
      </w:r>
      <w:r>
        <w:rPr>
          <w:lang w:eastAsia="en-AU"/>
        </w:rPr>
        <w:t xml:space="preserve">perpetrators </w:t>
      </w:r>
      <w:r>
        <w:t>accountable and had minimised the harm that was experienced in many parts of the organisation.</w:t>
      </w:r>
    </w:p>
    <w:p w14:paraId="3FFEC211" w14:textId="77777777" w:rsidR="00136E7B" w:rsidRDefault="00136E7B" w:rsidP="00136E7B">
      <w:pPr>
        <w:pStyle w:val="BodyText"/>
        <w:rPr>
          <w:lang w:eastAsia="en-AU"/>
        </w:rPr>
      </w:pPr>
      <w:r>
        <w:rPr>
          <w:lang w:eastAsia="en-AU"/>
        </w:rPr>
        <w:t xml:space="preserve">Because of the dedicated work of Victoria Police to address gendered harm in its workplaces, Victoria Police employees are increasingly aware of the nature and impact of </w:t>
      </w:r>
      <w:r w:rsidR="00904959" w:rsidRPr="006C2D6E">
        <w:rPr>
          <w:rFonts w:cs="Times New Roman"/>
          <w:szCs w:val="17"/>
          <w:lang w:val="en-GB" w:eastAsia="en-GB"/>
        </w:rPr>
        <w:t xml:space="preserve">sex discrimination and </w:t>
      </w:r>
      <w:r>
        <w:rPr>
          <w:lang w:eastAsia="en-AU"/>
        </w:rPr>
        <w:t xml:space="preserve">sexual harassment in the workplace. Encouragingly, </w:t>
      </w:r>
      <w:r>
        <w:rPr>
          <w:lang w:eastAsia="en-AU"/>
        </w:rPr>
        <w:lastRenderedPageBreak/>
        <w:t>our research has shown that Victoria Police workplaces with a more equal representation of women</w:t>
      </w:r>
      <w:r w:rsidR="00904959" w:rsidRPr="006C2D6E">
        <w:rPr>
          <w:rFonts w:cs="Times New Roman"/>
          <w:szCs w:val="17"/>
          <w:lang w:val="en-GB" w:eastAsia="en-GB"/>
        </w:rPr>
        <w:t xml:space="preserve"> and men</w:t>
      </w:r>
      <w:r>
        <w:rPr>
          <w:lang w:eastAsia="en-AU"/>
        </w:rPr>
        <w:t xml:space="preserve"> have employees that feel safer and more respected. We have also seen significant efforts to create consistent and victim-centric responses to harm across Victoria Police.</w:t>
      </w:r>
      <w:r w:rsidR="00904959" w:rsidRPr="006C2D6E">
        <w:rPr>
          <w:rFonts w:cs="Times New Roman"/>
          <w:szCs w:val="17"/>
          <w:lang w:val="en-GB" w:eastAsia="en-GB"/>
        </w:rPr>
        <w:t> </w:t>
      </w:r>
    </w:p>
    <w:p w14:paraId="2B67D90C" w14:textId="77777777" w:rsidR="00136E7B" w:rsidRDefault="00136E7B" w:rsidP="00136E7B">
      <w:pPr>
        <w:pStyle w:val="BodyText"/>
      </w:pPr>
      <w:r>
        <w:t xml:space="preserve">While there has been a </w:t>
      </w:r>
      <w:r w:rsidR="00904959" w:rsidRPr="006C2D6E">
        <w:rPr>
          <w:rFonts w:cs="Times New Roman"/>
          <w:szCs w:val="17"/>
          <w:lang w:val="en-GB" w:eastAsia="en-GB"/>
        </w:rPr>
        <w:t>focused</w:t>
      </w:r>
      <w:r>
        <w:t xml:space="preserve"> effort to educate the organisation about what sex discrimination and</w:t>
      </w:r>
      <w:r w:rsidR="00904959" w:rsidRPr="006C2D6E">
        <w:rPr>
          <w:rFonts w:cs="Times New Roman"/>
          <w:szCs w:val="17"/>
          <w:lang w:val="en-GB" w:eastAsia="en-GB"/>
        </w:rPr>
        <w:t xml:space="preserve"> sexual</w:t>
      </w:r>
      <w:r>
        <w:t xml:space="preserve"> harassment look like and the effects they can have, data collected during phase 3 shows that w</w:t>
      </w:r>
      <w:r w:rsidRPr="00734CD1">
        <w:t xml:space="preserve">orkplace harm </w:t>
      </w:r>
      <w:r>
        <w:t xml:space="preserve">continues to </w:t>
      </w:r>
      <w:r w:rsidRPr="00734CD1">
        <w:t xml:space="preserve">occur at unacceptably high levels in Victoria Police and </w:t>
      </w:r>
      <w:r>
        <w:t>still affects far more women than men, with crippling individual and organisational impacts.</w:t>
      </w:r>
      <w:r w:rsidR="00904959" w:rsidRPr="006C2D6E">
        <w:rPr>
          <w:rFonts w:cs="Times New Roman"/>
          <w:szCs w:val="17"/>
          <w:lang w:val="en-GB" w:eastAsia="en-GB"/>
        </w:rPr>
        <w:t> </w:t>
      </w:r>
    </w:p>
    <w:p w14:paraId="49FE7727" w14:textId="77777777" w:rsidR="00136E7B" w:rsidRDefault="00136E7B" w:rsidP="00136E7B">
      <w:pPr>
        <w:pStyle w:val="Quote"/>
      </w:pPr>
      <w:r w:rsidRPr="00A31B5E">
        <w:t>I felt trapped, uncomfortable, constantly on guard and paranoid, unable to trust or differentiate between genuine interactions and predatory or clandestine behaviour</w:t>
      </w:r>
      <w:r>
        <w:t>.</w:t>
      </w:r>
    </w:p>
    <w:p w14:paraId="422DEC2F" w14:textId="77777777" w:rsidR="00136E7B" w:rsidRPr="00A708B9" w:rsidRDefault="00136E7B" w:rsidP="00136E7B">
      <w:pPr>
        <w:pStyle w:val="Quote"/>
      </w:pPr>
      <w:r w:rsidRPr="00057CE8">
        <w:t>I am a shell of my former self, a speck of the brave person that I was. I had my way of life, my self-esteem, my respect and my dignity stripped from me in the most terrifying of situations.</w:t>
      </w:r>
    </w:p>
    <w:p w14:paraId="76CA98D1" w14:textId="77777777" w:rsidR="00136E7B" w:rsidRDefault="00136E7B" w:rsidP="00136E7B">
      <w:pPr>
        <w:pStyle w:val="Quote"/>
      </w:pPr>
      <w:r>
        <w:t>To be treated the way I was for reporting bullying behaviour had a significant impact on me, my life, my family. I will never be the same person I was before this occurred.</w:t>
      </w:r>
    </w:p>
    <w:p w14:paraId="555590A5" w14:textId="77777777" w:rsidR="00136E7B" w:rsidRDefault="00136E7B" w:rsidP="00136E7B">
      <w:pPr>
        <w:pStyle w:val="BodyText"/>
      </w:pPr>
      <w:r>
        <w:t>The phase 3 findings show that continued organisation-wide efforts are needed and must be prioritised to prevent and respond effectively to sex discrimination and sexual harassment across Victoria Police.</w:t>
      </w:r>
    </w:p>
    <w:p w14:paraId="4E9AFA8F" w14:textId="77777777" w:rsidR="00136E7B" w:rsidRDefault="00136E7B" w:rsidP="00136E7B">
      <w:pPr>
        <w:pStyle w:val="BodyText"/>
      </w:pPr>
      <w:r>
        <w:t>The importance and urgency of these efforts cannot be overstated – every Victoria Police employee has the right to a safe and respectful workplace and research tells us that these unlawful and harmful behaviours are unlikely to reduce without sustained efforts to embed gender equality.</w:t>
      </w:r>
      <w:r>
        <w:rPr>
          <w:rStyle w:val="EndnoteReference"/>
        </w:rPr>
        <w:endnoteReference w:id="8"/>
      </w:r>
      <w:r w:rsidR="00904959" w:rsidRPr="00AD1B18">
        <w:t> </w:t>
      </w:r>
    </w:p>
    <w:p w14:paraId="2A8B1A04" w14:textId="77777777" w:rsidR="00136E7B" w:rsidRDefault="00136E7B" w:rsidP="00136E7B">
      <w:pPr>
        <w:pStyle w:val="BodyText"/>
      </w:pPr>
      <w:r>
        <w:t>M</w:t>
      </w:r>
      <w:r w:rsidRPr="00D849C6">
        <w:t xml:space="preserve">easurable change can take </w:t>
      </w:r>
      <w:r w:rsidR="00904959" w:rsidRPr="006C2D6E">
        <w:rPr>
          <w:rFonts w:cs="Times New Roman"/>
          <w:szCs w:val="17"/>
          <w:lang w:val="en-GB" w:eastAsia="en-GB"/>
        </w:rPr>
        <w:t>10</w:t>
      </w:r>
      <w:r w:rsidRPr="00D849C6">
        <w:t xml:space="preserve"> or more</w:t>
      </w:r>
      <w:r>
        <w:t xml:space="preserve"> </w:t>
      </w:r>
      <w:r w:rsidRPr="00D849C6">
        <w:t>years</w:t>
      </w:r>
      <w:r>
        <w:t xml:space="preserve"> to achieve,</w:t>
      </w:r>
      <w:r w:rsidRPr="00D849C6">
        <w:rPr>
          <w:rStyle w:val="EndnoteReference"/>
        </w:rPr>
        <w:endnoteReference w:id="9"/>
      </w:r>
      <w:r>
        <w:t xml:space="preserve"> with the first stages of prevention focused on investing in the systems, tools and resources needed to create change.</w:t>
      </w:r>
      <w:r>
        <w:rPr>
          <w:rStyle w:val="EndnoteReference"/>
        </w:rPr>
        <w:endnoteReference w:id="10"/>
      </w:r>
      <w:r>
        <w:t xml:space="preserve"> Now is not the time for complacency. It is incumbent on Victoria Police to intensify its efforts to prevent and address sex discrimination, sexual harassment and victimisation in its workplaces.</w:t>
      </w:r>
    </w:p>
    <w:p w14:paraId="3571CBAB" w14:textId="77777777" w:rsidR="00136E7B" w:rsidRDefault="00136E7B" w:rsidP="00136E7B">
      <w:pPr>
        <w:pStyle w:val="Heading3"/>
        <w:numPr>
          <w:ilvl w:val="0"/>
          <w:numId w:val="0"/>
        </w:numPr>
        <w:ind w:left="1021" w:hanging="1021"/>
      </w:pPr>
      <w:r>
        <w:t>Sex discrimination</w:t>
      </w:r>
    </w:p>
    <w:p w14:paraId="699F2C25" w14:textId="77777777" w:rsidR="00136E7B" w:rsidRDefault="00136E7B" w:rsidP="00136E7B">
      <w:pPr>
        <w:pStyle w:val="BodyText"/>
      </w:pPr>
      <w:r>
        <w:t>Sex discrimination is a persistent issue in some Victoria Police workplaces, despite being unlawful and the organisation’s efforts to address it.</w:t>
      </w:r>
    </w:p>
    <w:p w14:paraId="1A6D7D28" w14:textId="77777777" w:rsidR="00136E7B" w:rsidRDefault="00136E7B" w:rsidP="00136E7B">
      <w:pPr>
        <w:pStyle w:val="BodyText"/>
      </w:pPr>
      <w:r>
        <w:t>In our most recent survey, conducted in September 2018, 66.7 per cent of survey respondents who reported discrimination said they experienced sex or a related form of discrimination. The most common types of discrimination reported via the survey were:</w:t>
      </w:r>
    </w:p>
    <w:p w14:paraId="756728B7" w14:textId="77777777" w:rsidR="00136E7B" w:rsidRDefault="00136E7B" w:rsidP="00136E7B">
      <w:pPr>
        <w:pStyle w:val="ListBullet"/>
      </w:pPr>
      <w:r>
        <w:t>sex/gender (82.1 per cent)</w:t>
      </w:r>
    </w:p>
    <w:p w14:paraId="1191F5BC" w14:textId="77777777" w:rsidR="00136E7B" w:rsidRDefault="00136E7B" w:rsidP="00136E7B">
      <w:pPr>
        <w:pStyle w:val="ListBullet"/>
      </w:pPr>
      <w:r>
        <w:t>parental or carer status (24.4 per cent)</w:t>
      </w:r>
    </w:p>
    <w:p w14:paraId="278CED83" w14:textId="77777777" w:rsidR="00136E7B" w:rsidRDefault="00136E7B" w:rsidP="00136E7B">
      <w:pPr>
        <w:pStyle w:val="ListBullet"/>
      </w:pPr>
      <w:r>
        <w:t>pregnancy (3.8 per cent).</w:t>
      </w:r>
      <w:r>
        <w:rPr>
          <w:rStyle w:val="EndnoteReference"/>
        </w:rPr>
        <w:endnoteReference w:id="11"/>
      </w:r>
    </w:p>
    <w:p w14:paraId="6480879D" w14:textId="77777777" w:rsidR="00136E7B" w:rsidRDefault="00136E7B" w:rsidP="00136E7B">
      <w:pPr>
        <w:pStyle w:val="BodyText"/>
      </w:pPr>
      <w:r>
        <w:t>These findings are consistent with reports of discrimination across other data sets, where participants described unfavourable treatment based on their sex/gender, parenting or caring responsibilities or pregnancy. Across all data sets we also heard about discrimination relating to breastfeeding, including a lack of breastfeeding and expressing facilities and access to lactation breaks during shifts.</w:t>
      </w:r>
    </w:p>
    <w:p w14:paraId="31DF87C0" w14:textId="77777777" w:rsidR="00136E7B" w:rsidRDefault="00136E7B" w:rsidP="00136E7B">
      <w:pPr>
        <w:pStyle w:val="BodyText"/>
      </w:pPr>
      <w:r>
        <w:lastRenderedPageBreak/>
        <w:t xml:space="preserve">When looking at the survey results, we found that women and men reported sex and related forms of discrimination at similar rates, although female </w:t>
      </w:r>
      <w:r w:rsidR="00904959" w:rsidRPr="006C2D6E">
        <w:rPr>
          <w:rFonts w:cs="Times New Roman"/>
          <w:szCs w:val="17"/>
          <w:lang w:val="en-GB" w:eastAsia="en-GB"/>
        </w:rPr>
        <w:t>PSOs</w:t>
      </w:r>
      <w:r>
        <w:t xml:space="preserve"> were far more likely (</w:t>
      </w:r>
      <w:r w:rsidRPr="00380DA3">
        <w:t>15</w:t>
      </w:r>
      <w:r>
        <w:t xml:space="preserve"> per cent) than male PSOs (</w:t>
      </w:r>
      <w:r w:rsidRPr="00380DA3">
        <w:t xml:space="preserve">2 </w:t>
      </w:r>
      <w:r>
        <w:t>per cent) to report experiencing such discrimination.</w:t>
      </w:r>
    </w:p>
    <w:p w14:paraId="676791EF" w14:textId="77777777" w:rsidR="00136E7B" w:rsidRDefault="00136E7B" w:rsidP="00136E7B">
      <w:pPr>
        <w:pStyle w:val="BodyText"/>
      </w:pPr>
      <w:r>
        <w:t>On its face, this finding is surprising given that these forms of discrimination are widely recognised to affect women in much higher numbers than men.</w:t>
      </w:r>
      <w:r>
        <w:rPr>
          <w:rStyle w:val="EndnoteReference"/>
        </w:rPr>
        <w:endnoteReference w:id="12"/>
      </w:r>
      <w:r w:rsidR="00904959" w:rsidRPr="00AD1B18">
        <w:t> </w:t>
      </w:r>
    </w:p>
    <w:p w14:paraId="0B567F14" w14:textId="77777777" w:rsidR="00136E7B" w:rsidRDefault="00136E7B" w:rsidP="00136E7B">
      <w:pPr>
        <w:pStyle w:val="BodyText"/>
      </w:pPr>
      <w:r>
        <w:t xml:space="preserve">However, the finding must be viewed in the context of an organisation undergoing significant change and the high rates of resistance and backlash reported across all data sources, which included widespread perceptions among some male employees and a small number of female employees of </w:t>
      </w:r>
      <w:r w:rsidR="00904959" w:rsidRPr="006C2D6E">
        <w:rPr>
          <w:rFonts w:cs="Times New Roman"/>
          <w:szCs w:val="17"/>
          <w:lang w:val="en-GB" w:eastAsia="en-GB"/>
        </w:rPr>
        <w:t>‘reverse discrimination’.</w:t>
      </w:r>
      <w:r>
        <w:t xml:space="preserve"> Furthermore, the Commission’s comprehensive </w:t>
      </w:r>
      <w:r w:rsidRPr="001E3DBC">
        <w:t xml:space="preserve">review of </w:t>
      </w:r>
      <w:r>
        <w:t xml:space="preserve">Victoria Police’s </w:t>
      </w:r>
      <w:r w:rsidRPr="001E3DBC">
        <w:t>workforce data d</w:t>
      </w:r>
      <w:r>
        <w:t>id</w:t>
      </w:r>
      <w:r w:rsidRPr="001E3DBC">
        <w:t xml:space="preserve"> </w:t>
      </w:r>
      <w:r w:rsidRPr="00A717E7">
        <w:rPr>
          <w:i/>
        </w:rPr>
        <w:t>not</w:t>
      </w:r>
      <w:r w:rsidRPr="001E3DBC">
        <w:t xml:space="preserve"> find evidence of </w:t>
      </w:r>
      <w:r>
        <w:t xml:space="preserve">systemic </w:t>
      </w:r>
      <w:r w:rsidRPr="001E3DBC">
        <w:t xml:space="preserve">sex discrimination </w:t>
      </w:r>
      <w:r>
        <w:t>against</w:t>
      </w:r>
      <w:r w:rsidRPr="001E3DBC">
        <w:t xml:space="preserve"> men.</w:t>
      </w:r>
    </w:p>
    <w:p w14:paraId="1055E268" w14:textId="77777777" w:rsidR="00136E7B" w:rsidRDefault="00136E7B" w:rsidP="00136E7B">
      <w:pPr>
        <w:pStyle w:val="BodyText"/>
      </w:pPr>
      <w:r>
        <w:t xml:space="preserve">Research does tell us, though, that </w:t>
      </w:r>
      <w:r w:rsidRPr="00DF3F7C">
        <w:t xml:space="preserve">a quarter of men </w:t>
      </w:r>
      <w:r>
        <w:t xml:space="preserve">in </w:t>
      </w:r>
      <w:r w:rsidRPr="00DF3F7C">
        <w:t>Australia experience discrimination relating to parental leave and return-to-work</w:t>
      </w:r>
      <w:r w:rsidRPr="00DF3F7C">
        <w:rPr>
          <w:rStyle w:val="EndnoteReference"/>
        </w:rPr>
        <w:endnoteReference w:id="13"/>
      </w:r>
      <w:r w:rsidRPr="00DF3F7C">
        <w:t xml:space="preserve"> and </w:t>
      </w:r>
      <w:r>
        <w:t xml:space="preserve">that men </w:t>
      </w:r>
      <w:r w:rsidRPr="00DF3F7C">
        <w:t>are twice as likely as women to have a request for flexible work denied.</w:t>
      </w:r>
      <w:r w:rsidRPr="00DF3F7C">
        <w:rPr>
          <w:rStyle w:val="EndnoteReference"/>
        </w:rPr>
        <w:endnoteReference w:id="14"/>
      </w:r>
      <w:r>
        <w:t xml:space="preserve"> In line </w:t>
      </w:r>
      <w:r w:rsidRPr="00DF3F7C">
        <w:t xml:space="preserve">with </w:t>
      </w:r>
      <w:r>
        <w:t xml:space="preserve">this </w:t>
      </w:r>
      <w:r w:rsidRPr="00DF3F7C">
        <w:t>research</w:t>
      </w:r>
      <w:r>
        <w:t>, we know that further work is needed in Victoria Police to actively promote the rights of men to take parental leave and work flexibly (see above).</w:t>
      </w:r>
    </w:p>
    <w:p w14:paraId="49DB75D7" w14:textId="77777777" w:rsidR="00136E7B" w:rsidRDefault="00136E7B" w:rsidP="00136E7B">
      <w:pPr>
        <w:pStyle w:val="Heading3"/>
        <w:numPr>
          <w:ilvl w:val="0"/>
          <w:numId w:val="0"/>
        </w:numPr>
        <w:ind w:left="1021" w:hanging="1021"/>
      </w:pPr>
      <w:r>
        <w:t>Sexual harassment</w:t>
      </w:r>
    </w:p>
    <w:p w14:paraId="03448C94" w14:textId="77777777" w:rsidR="00136E7B" w:rsidRDefault="00136E7B" w:rsidP="00136E7B">
      <w:pPr>
        <w:pStyle w:val="BodyText"/>
        <w:rPr>
          <w:lang w:eastAsia="en-AU"/>
        </w:rPr>
      </w:pPr>
      <w:r>
        <w:rPr>
          <w:lang w:eastAsia="en-AU"/>
        </w:rPr>
        <w:t>Sexual harassment also continues to be an issue in some Victoria Police workplaces. While rates of harm remain unacceptably high, our research and experience has shown that sustained and measurable reductions in harm are unlikely to be achieved before the foundations for systemic and behavioural change have been created.</w:t>
      </w:r>
      <w:r w:rsidR="00904959" w:rsidRPr="006C2D6E">
        <w:rPr>
          <w:rFonts w:cs="Times New Roman"/>
          <w:szCs w:val="17"/>
          <w:lang w:val="en-GB" w:eastAsia="en-GB"/>
        </w:rPr>
        <w:t> </w:t>
      </w:r>
    </w:p>
    <w:p w14:paraId="77D1CA93" w14:textId="77777777" w:rsidR="00136E7B" w:rsidRDefault="00136E7B" w:rsidP="00136E7B">
      <w:pPr>
        <w:pStyle w:val="BodyText"/>
        <w:rPr>
          <w:lang w:eastAsia="en-AU"/>
        </w:rPr>
      </w:pPr>
      <w:r>
        <w:rPr>
          <w:lang w:eastAsia="en-AU"/>
        </w:rPr>
        <w:t>It is important to note that reported rates of harm from the phase 3 review cannot be accurately compared to the findings from December 2015 because the surveyed time periods are not the same.</w:t>
      </w:r>
      <w:r w:rsidR="00904959" w:rsidRPr="006C2D6E">
        <w:rPr>
          <w:rFonts w:cs="Times New Roman"/>
          <w:szCs w:val="17"/>
          <w:lang w:val="en-GB" w:eastAsia="en-GB"/>
        </w:rPr>
        <w:t> </w:t>
      </w:r>
    </w:p>
    <w:p w14:paraId="46556E2D" w14:textId="77777777" w:rsidR="00136E7B" w:rsidRDefault="00136E7B" w:rsidP="00136E7B">
      <w:pPr>
        <w:pStyle w:val="BodyText"/>
      </w:pPr>
      <w:r>
        <w:t>In our most recent survey, of those who answered the question, 16 per cent said they had been sexually harassed between December 2015 and October 2018. Through interviews, focus groups and other data sets, the Commission also heard about many other employees who had experienced sexual harassment since December 2015.</w:t>
      </w:r>
      <w:r w:rsidR="00904959" w:rsidRPr="006C2D6E">
        <w:rPr>
          <w:rFonts w:cs="Times New Roman"/>
          <w:szCs w:val="17"/>
          <w:lang w:val="en-GB" w:eastAsia="en-GB"/>
        </w:rPr>
        <w:t> </w:t>
      </w:r>
    </w:p>
    <w:p w14:paraId="5670A02B" w14:textId="77777777" w:rsidR="00136E7B" w:rsidRPr="007E35DB" w:rsidRDefault="00136E7B" w:rsidP="00136E7B">
      <w:pPr>
        <w:pStyle w:val="BodyText"/>
      </w:pPr>
      <w:r>
        <w:t>Female employees were far</w:t>
      </w:r>
      <w:r w:rsidRPr="00D849C6">
        <w:t xml:space="preserve"> more likely </w:t>
      </w:r>
      <w:r>
        <w:t xml:space="preserve">than male employees </w:t>
      </w:r>
      <w:r w:rsidRPr="00D849C6">
        <w:t xml:space="preserve">to </w:t>
      </w:r>
      <w:r>
        <w:t>report being sexually harassed during this period:</w:t>
      </w:r>
    </w:p>
    <w:p w14:paraId="39BD7A12" w14:textId="77777777" w:rsidR="00136E7B" w:rsidRDefault="00136E7B" w:rsidP="00136E7B">
      <w:pPr>
        <w:pStyle w:val="ListBullet"/>
        <w:numPr>
          <w:ilvl w:val="0"/>
          <w:numId w:val="4"/>
        </w:numPr>
      </w:pPr>
      <w:r>
        <w:t>25.8 per cent of female survey respondents reported being sexually harassed</w:t>
      </w:r>
    </w:p>
    <w:p w14:paraId="3500E652" w14:textId="77777777" w:rsidR="00136E7B" w:rsidRDefault="00136E7B" w:rsidP="00136E7B">
      <w:pPr>
        <w:pStyle w:val="ListBullet"/>
        <w:numPr>
          <w:ilvl w:val="0"/>
          <w:numId w:val="4"/>
        </w:numPr>
      </w:pPr>
      <w:r>
        <w:t>9.8 per cent of male respondents reported being sexually harassed.</w:t>
      </w:r>
    </w:p>
    <w:p w14:paraId="7E90B333" w14:textId="77777777" w:rsidR="00136E7B" w:rsidRDefault="00136E7B" w:rsidP="00136E7B">
      <w:pPr>
        <w:pStyle w:val="BodyText"/>
      </w:pPr>
      <w:r>
        <w:t xml:space="preserve">Women </w:t>
      </w:r>
      <w:r w:rsidRPr="00D849C6">
        <w:t xml:space="preserve">across </w:t>
      </w:r>
      <w:r>
        <w:t>all employee cohorts were more likely than their male colleagues to report experiencing sexual harassment, although the gender disparity in experiences of harassment was particularly pronounced in the police member and PSO cohorts.</w:t>
      </w:r>
    </w:p>
    <w:p w14:paraId="10379C73" w14:textId="77777777" w:rsidR="00136E7B" w:rsidRDefault="00136E7B" w:rsidP="00136E7B">
      <w:pPr>
        <w:pStyle w:val="BodyText"/>
      </w:pPr>
      <w:r>
        <w:t>These findings are consistent with the accounts of sexual harassment reported to the Commission across all data sources, as well as broader research regarding the gendered nature of sexual harassment which is widely recognised to affect women in much higher numbers than men, particularly in organisations like Victoria Police where women are significantly outnumbered by men.</w:t>
      </w:r>
      <w:r>
        <w:rPr>
          <w:rStyle w:val="EndnoteReference"/>
        </w:rPr>
        <w:endnoteReference w:id="15"/>
      </w:r>
    </w:p>
    <w:p w14:paraId="40799110" w14:textId="77777777" w:rsidR="00136E7B" w:rsidRDefault="00136E7B" w:rsidP="00136E7B">
      <w:pPr>
        <w:pStyle w:val="BodyText"/>
      </w:pPr>
      <w:r>
        <w:t>Also consistent with research, men comprised the overwhelming majority of alleged perpetrators of sexual harassment reported to the Commission</w:t>
      </w:r>
      <w:r>
        <w:rPr>
          <w:rStyle w:val="EndnoteReference"/>
        </w:rPr>
        <w:endnoteReference w:id="16"/>
      </w:r>
      <w:r>
        <w:t xml:space="preserve">. For example: </w:t>
      </w:r>
      <w:r w:rsidR="00904959" w:rsidRPr="006C2D6E">
        <w:rPr>
          <w:rFonts w:cs="Times New Roman"/>
          <w:szCs w:val="17"/>
          <w:lang w:val="en-GB" w:eastAsia="en-GB"/>
        </w:rPr>
        <w:t> </w:t>
      </w:r>
    </w:p>
    <w:p w14:paraId="12BEEFE0" w14:textId="77777777" w:rsidR="00136E7B" w:rsidRDefault="00136E7B" w:rsidP="00136E7B">
      <w:pPr>
        <w:pStyle w:val="ListBullet"/>
      </w:pPr>
      <w:r>
        <w:t>72.4 per cent of survey respondents who reported being sexually harassed told us that the harasser was male</w:t>
      </w:r>
    </w:p>
    <w:p w14:paraId="42052EC7" w14:textId="77777777" w:rsidR="00136E7B" w:rsidRDefault="00136E7B" w:rsidP="00136E7B">
      <w:pPr>
        <w:pStyle w:val="ListBullet"/>
      </w:pPr>
      <w:r>
        <w:lastRenderedPageBreak/>
        <w:t>around 90 per cent of sexual harassment complaints made to Taskforce Salus concerned men.</w:t>
      </w:r>
    </w:p>
    <w:p w14:paraId="5BE0704B" w14:textId="77777777" w:rsidR="00136E7B" w:rsidRDefault="00136E7B" w:rsidP="00136E7B">
      <w:pPr>
        <w:pStyle w:val="BodyText"/>
      </w:pPr>
      <w:r>
        <w:t>The reach of sexual harassment in the organisation extends beyond those immediately affected, to those who witness the harassment. Of those survey respondents who answered the question, 19.2 per cent reported witnessing sexual harassment at work. Echoing the survey findings about experiences of sexual harassment, female survey respondents were more likely than male survey respondents to report witnessing the behaviour.</w:t>
      </w:r>
    </w:p>
    <w:p w14:paraId="4C40CB95" w14:textId="77777777" w:rsidR="00136E7B" w:rsidRDefault="00136E7B" w:rsidP="00136E7B">
      <w:pPr>
        <w:pStyle w:val="Heading3"/>
        <w:numPr>
          <w:ilvl w:val="0"/>
          <w:numId w:val="0"/>
        </w:numPr>
        <w:ind w:left="1021" w:hanging="1021"/>
      </w:pPr>
      <w:r>
        <w:t>Reporting workplace harm</w:t>
      </w:r>
    </w:p>
    <w:p w14:paraId="6CCEE0E7" w14:textId="77777777" w:rsidR="00136E7B" w:rsidRDefault="00136E7B" w:rsidP="00136E7B">
      <w:pPr>
        <w:pStyle w:val="BodyText"/>
      </w:pPr>
      <w:r>
        <w:rPr>
          <w:lang w:eastAsia="en-AU"/>
        </w:rPr>
        <w:t xml:space="preserve">Formal reporting of sex discrimination and sexual harassment remains low in Victoria Police compared to the reported rates of harm – </w:t>
      </w:r>
      <w:r>
        <w:t>o</w:t>
      </w:r>
      <w:r w:rsidRPr="00BF43B8">
        <w:t xml:space="preserve">nly 11 per cent of survey respondents who </w:t>
      </w:r>
      <w:r>
        <w:t xml:space="preserve">told us they had experienced </w:t>
      </w:r>
      <w:r w:rsidR="00904959" w:rsidRPr="006C2D6E">
        <w:rPr>
          <w:rFonts w:cs="Times New Roman"/>
          <w:szCs w:val="17"/>
          <w:lang w:val="en-GB" w:eastAsia="en-GB"/>
        </w:rPr>
        <w:t>sexual harassment</w:t>
      </w:r>
      <w:r w:rsidRPr="00BF43B8">
        <w:t xml:space="preserve"> </w:t>
      </w:r>
      <w:r>
        <w:t xml:space="preserve">between December 2015 and October 2018 </w:t>
      </w:r>
      <w:r w:rsidRPr="00BF43B8">
        <w:t>formally report</w:t>
      </w:r>
      <w:r>
        <w:t>ed it to Victoria Police.</w:t>
      </w:r>
    </w:p>
    <w:p w14:paraId="5796EC96" w14:textId="77777777" w:rsidR="00136E7B" w:rsidRDefault="00136E7B" w:rsidP="00136E7B">
      <w:pPr>
        <w:pStyle w:val="BodyText"/>
        <w:rPr>
          <w:lang w:eastAsia="en-AU"/>
        </w:rPr>
      </w:pPr>
      <w:r>
        <w:rPr>
          <w:lang w:eastAsia="en-AU"/>
        </w:rPr>
        <w:t>We heard about a range of barriers to reporting, including fear of negative consequences for one’s reputation or career, fear of confidentiality breaches, confusion about where to report and a concern that reporting would not result in positive change. Across the data sets, we also heard a widespread perception about the lack of accountability of senior leaders who themselves perpetrated harm.</w:t>
      </w:r>
    </w:p>
    <w:p w14:paraId="53FF1B45" w14:textId="77777777" w:rsidR="00136E7B" w:rsidRDefault="00136E7B" w:rsidP="00136E7B">
      <w:pPr>
        <w:pStyle w:val="Quote"/>
      </w:pPr>
      <w:r>
        <w:t>H</w:t>
      </w:r>
      <w:r w:rsidRPr="006C4B9E">
        <w:t>igher management who perpetrate sexual harassment against lower ranked female members do not face the scrutiny and discipline that members of the same rank as the victim do.</w:t>
      </w:r>
      <w:r w:rsidR="00904959" w:rsidRPr="006C2D6E">
        <w:rPr>
          <w:rFonts w:cs="Times New Roman"/>
          <w:i/>
          <w:szCs w:val="17"/>
          <w:lang w:val="en-GB" w:eastAsia="en-GB"/>
        </w:rPr>
        <w:t> </w:t>
      </w:r>
    </w:p>
    <w:p w14:paraId="7CC60BAA" w14:textId="77777777" w:rsidR="00136E7B" w:rsidRDefault="00136E7B" w:rsidP="00136E7B">
      <w:pPr>
        <w:pStyle w:val="BodyText"/>
      </w:pPr>
      <w:r>
        <w:rPr>
          <w:lang w:eastAsia="en-AU"/>
        </w:rPr>
        <w:t xml:space="preserve">Another reported barrier was poor experiences of the complaint system, with over </w:t>
      </w:r>
      <w:r w:rsidRPr="00511811">
        <w:t xml:space="preserve">70 per cent of survey participants </w:t>
      </w:r>
      <w:r>
        <w:t xml:space="preserve">who made a complaint saying </w:t>
      </w:r>
      <w:r w:rsidRPr="00511811">
        <w:t xml:space="preserve">their expectations of making </w:t>
      </w:r>
      <w:r>
        <w:t xml:space="preserve">the </w:t>
      </w:r>
      <w:r w:rsidRPr="00511811">
        <w:t xml:space="preserve">complaint were </w:t>
      </w:r>
      <w:r w:rsidR="00904959" w:rsidRPr="006C2D6E">
        <w:rPr>
          <w:rFonts w:cs="Times New Roman"/>
          <w:szCs w:val="17"/>
          <w:lang w:val="en-GB" w:eastAsia="en-GB"/>
        </w:rPr>
        <w:t>‘not</w:t>
      </w:r>
      <w:r w:rsidRPr="00511811">
        <w:t xml:space="preserve"> at </w:t>
      </w:r>
      <w:r w:rsidR="00904959" w:rsidRPr="006C2D6E">
        <w:rPr>
          <w:rFonts w:cs="Times New Roman"/>
          <w:szCs w:val="17"/>
          <w:lang w:val="en-GB" w:eastAsia="en-GB"/>
        </w:rPr>
        <w:t>all’</w:t>
      </w:r>
      <w:r w:rsidRPr="00511811">
        <w:t xml:space="preserve"> or </w:t>
      </w:r>
      <w:r w:rsidR="00904959" w:rsidRPr="006C2D6E">
        <w:rPr>
          <w:rFonts w:cs="Times New Roman"/>
          <w:szCs w:val="17"/>
          <w:lang w:val="en-GB" w:eastAsia="en-GB"/>
        </w:rPr>
        <w:t>‘somewhat’</w:t>
      </w:r>
      <w:r w:rsidRPr="00511811">
        <w:t xml:space="preserve"> met</w:t>
      </w:r>
      <w:r>
        <w:t>.</w:t>
      </w:r>
    </w:p>
    <w:p w14:paraId="54BA84A6" w14:textId="77777777" w:rsidR="00136E7B" w:rsidRDefault="00136E7B" w:rsidP="00136E7B">
      <w:pPr>
        <w:pStyle w:val="BodyText"/>
      </w:pPr>
      <w:r>
        <w:t>Fear of victimisation was yet another reported barrier, with o</w:t>
      </w:r>
      <w:r w:rsidRPr="00282F1E">
        <w:t>ver 30</w:t>
      </w:r>
      <w:r>
        <w:t xml:space="preserve"> per cent</w:t>
      </w:r>
      <w:r w:rsidRPr="00282F1E">
        <w:t xml:space="preserve"> of </w:t>
      </w:r>
      <w:r>
        <w:t>survey respondents</w:t>
      </w:r>
      <w:r w:rsidRPr="00282F1E">
        <w:t xml:space="preserve"> unsure of whether they would be protected from negative consequences if they </w:t>
      </w:r>
      <w:r>
        <w:t>formally reported harm. This is consistent with the concerning reports of victimisation the Commission received across a number of data sets.</w:t>
      </w:r>
    </w:p>
    <w:p w14:paraId="127FB2F1" w14:textId="77777777" w:rsidR="00136E7B" w:rsidRPr="00215367" w:rsidRDefault="00136E7B" w:rsidP="00136E7B">
      <w:pPr>
        <w:pStyle w:val="Quote"/>
      </w:pPr>
      <w:r w:rsidRPr="00215367">
        <w:t>My personal information about my private life was shared amongst other employees and discussed openly in attempts to discredit my reputation.</w:t>
      </w:r>
    </w:p>
    <w:p w14:paraId="48008AD6" w14:textId="77777777" w:rsidR="00136E7B" w:rsidRPr="007E18F6" w:rsidRDefault="00136E7B" w:rsidP="00136E7B">
      <w:pPr>
        <w:pStyle w:val="Quote"/>
      </w:pPr>
      <w:r w:rsidRPr="00215367">
        <w:t>Management ostracise people who report this behaviour and make jokes about people who do.</w:t>
      </w:r>
    </w:p>
    <w:p w14:paraId="57DB11ED" w14:textId="77777777" w:rsidR="00136E7B" w:rsidRPr="007E119B" w:rsidRDefault="00136E7B" w:rsidP="00136E7B">
      <w:pPr>
        <w:pStyle w:val="BodyText"/>
        <w:rPr>
          <w:lang w:eastAsia="en-AU"/>
        </w:rPr>
      </w:pPr>
      <w:r>
        <w:rPr>
          <w:lang w:eastAsia="en-AU"/>
        </w:rPr>
        <w:t>Data</w:t>
      </w:r>
      <w:r>
        <w:t xml:space="preserve"> collected during phase 3 shows that w</w:t>
      </w:r>
      <w:r w:rsidRPr="00734CD1">
        <w:t xml:space="preserve">orkplace harm </w:t>
      </w:r>
      <w:r>
        <w:t xml:space="preserve">continues to </w:t>
      </w:r>
      <w:r w:rsidRPr="00734CD1">
        <w:t xml:space="preserve">occur at unacceptably high levels in Victoria Police and </w:t>
      </w:r>
      <w:r>
        <w:t>still affects far more women than men. How Victoria Police responds to this harm and its resultant impacts will be critical to the organisation’s efforts to embed gender equality.</w:t>
      </w:r>
      <w:r w:rsidR="00904959" w:rsidRPr="006C2D6E">
        <w:rPr>
          <w:rFonts w:cs="Times New Roman"/>
          <w:szCs w:val="17"/>
          <w:lang w:val="en-GB" w:eastAsia="en-GB"/>
        </w:rPr>
        <w:t> </w:t>
      </w:r>
    </w:p>
    <w:p w14:paraId="0A4B974E" w14:textId="77777777" w:rsidR="00136E7B" w:rsidRDefault="00FC1931" w:rsidP="00FC1931">
      <w:pPr>
        <w:pStyle w:val="Heading4"/>
      </w:pPr>
      <w:r>
        <w:t>C</w:t>
      </w:r>
      <w:r w:rsidR="00136E7B" w:rsidRPr="00FC1931">
        <w:t>omplaints</w:t>
      </w:r>
      <w:r w:rsidR="00136E7B">
        <w:t xml:space="preserve"> system</w:t>
      </w:r>
      <w:r w:rsidR="00904959" w:rsidRPr="006C2D6E">
        <w:rPr>
          <w:rFonts w:cs="Times New Roman"/>
          <w:bCs/>
          <w:i/>
          <w:iCs/>
          <w:spacing w:val="-2"/>
          <w:szCs w:val="17"/>
          <w:lang w:val="en-GB" w:eastAsia="en-GB"/>
        </w:rPr>
        <w:t> </w:t>
      </w:r>
    </w:p>
    <w:p w14:paraId="10F83586" w14:textId="77777777" w:rsidR="00136E7B" w:rsidRDefault="00136E7B" w:rsidP="00136E7B">
      <w:pPr>
        <w:pStyle w:val="BodyText"/>
      </w:pPr>
      <w:r w:rsidRPr="002E41E7">
        <w:t xml:space="preserve">In 2015, the Commission found that </w:t>
      </w:r>
      <w:r>
        <w:t xml:space="preserve">Victoria </w:t>
      </w:r>
      <w:r w:rsidR="00904959" w:rsidRPr="006C2D6E">
        <w:rPr>
          <w:rFonts w:cs="Times New Roman"/>
          <w:szCs w:val="17"/>
          <w:lang w:val="en-GB" w:eastAsia="en-GB"/>
        </w:rPr>
        <w:t>Police’s</w:t>
      </w:r>
      <w:r>
        <w:t xml:space="preserve"> model</w:t>
      </w:r>
      <w:r w:rsidRPr="002E41E7">
        <w:t xml:space="preserve"> </w:t>
      </w:r>
      <w:r>
        <w:t xml:space="preserve">for </w:t>
      </w:r>
      <w:r w:rsidRPr="002E41E7">
        <w:t>respond</w:t>
      </w:r>
      <w:r>
        <w:t>ing</w:t>
      </w:r>
      <w:r w:rsidRPr="002E41E7">
        <w:t xml:space="preserve"> to complaints of sex discrimination and sexual harassment w</w:t>
      </w:r>
      <w:r>
        <w:t>as</w:t>
      </w:r>
      <w:r w:rsidRPr="002E41E7">
        <w:t xml:space="preserve"> </w:t>
      </w:r>
      <w:r>
        <w:t>complex, ill-</w:t>
      </w:r>
      <w:r w:rsidRPr="002E41E7">
        <w:t>equipped to deal with gendered harm</w:t>
      </w:r>
      <w:r>
        <w:t>, inconsistent and inadequately funded to meet demand.</w:t>
      </w:r>
      <w:r w:rsidRPr="002E41E7">
        <w:t xml:space="preserve"> </w:t>
      </w:r>
      <w:r w:rsidRPr="00133AC2">
        <w:t>Victims</w:t>
      </w:r>
      <w:r>
        <w:t>/survivors</w:t>
      </w:r>
      <w:r w:rsidRPr="00133AC2">
        <w:t xml:space="preserve"> detailed experiences of re-victimisation</w:t>
      </w:r>
      <w:r>
        <w:t xml:space="preserve"> through the complaints process</w:t>
      </w:r>
      <w:r w:rsidRPr="00133AC2">
        <w:t>, a lack of confidentiality, poor outcomes and experiences of reprisal that prevent</w:t>
      </w:r>
      <w:r>
        <w:t>ed</w:t>
      </w:r>
      <w:r w:rsidRPr="00133AC2">
        <w:t xml:space="preserve"> others from coming forward.</w:t>
      </w:r>
    </w:p>
    <w:p w14:paraId="1D2A1346" w14:textId="77777777" w:rsidR="00136E7B" w:rsidRPr="00133AC2" w:rsidRDefault="00136E7B" w:rsidP="00136E7B">
      <w:pPr>
        <w:pStyle w:val="BodyText"/>
      </w:pPr>
      <w:r>
        <w:lastRenderedPageBreak/>
        <w:t>We urged</w:t>
      </w:r>
      <w:r w:rsidRPr="00133AC2">
        <w:t xml:space="preserve"> Victoria Police </w:t>
      </w:r>
      <w:r>
        <w:t>to overhaul the way it responded to workplace harm</w:t>
      </w:r>
      <w:r w:rsidR="00904959" w:rsidRPr="006C2D6E">
        <w:rPr>
          <w:rFonts w:cs="Times New Roman"/>
          <w:szCs w:val="17"/>
          <w:lang w:val="en-GB" w:eastAsia="en-GB"/>
        </w:rPr>
        <w:t>,</w:t>
      </w:r>
      <w:r>
        <w:t xml:space="preserve"> including ensuring victims/survivors were safe from harm and creating a victim-centric </w:t>
      </w:r>
      <w:r w:rsidRPr="00133AC2">
        <w:t>workplace harm</w:t>
      </w:r>
      <w:r>
        <w:t xml:space="preserve"> model</w:t>
      </w:r>
      <w:r w:rsidRPr="00133AC2">
        <w:t>.</w:t>
      </w:r>
    </w:p>
    <w:p w14:paraId="723223BE" w14:textId="77777777" w:rsidR="00136E7B" w:rsidRDefault="00136E7B" w:rsidP="00136E7B">
      <w:pPr>
        <w:pStyle w:val="BodyText"/>
        <w:rPr>
          <w:lang w:eastAsia="en-AU"/>
        </w:rPr>
      </w:pPr>
      <w:r>
        <w:rPr>
          <w:lang w:eastAsia="en-AU"/>
        </w:rPr>
        <w:t xml:space="preserve">By 2018, Victoria Police had taken important initial steps to improve how it responds to workplace harm complaints. It had created key workplace harm units, including </w:t>
      </w:r>
      <w:r>
        <w:t>OneLink, a unit dedicated to case management and triage, and Taskforce Salus, a harm investigation unit. Victoria Police had also embedded significant expertise in providing victim-centric responses to gendered harm, with a dedicated advisory board providing expert guidance to the units’ operations and strategic framework.</w:t>
      </w:r>
      <w:r>
        <w:rPr>
          <w:lang w:eastAsia="en-AU"/>
        </w:rPr>
        <w:t xml:space="preserve"> </w:t>
      </w:r>
      <w:r>
        <w:t>There had also been notable work to uplift manager capability to respond to harm and address the vulnerability of recruits in the Victoria Police Academy.</w:t>
      </w:r>
    </w:p>
    <w:p w14:paraId="08921C86" w14:textId="77777777" w:rsidR="00136E7B" w:rsidRDefault="00136E7B" w:rsidP="00136E7B">
      <w:pPr>
        <w:pStyle w:val="BodyText"/>
      </w:pPr>
      <w:r>
        <w:rPr>
          <w:lang w:eastAsia="en-AU"/>
        </w:rPr>
        <w:t xml:space="preserve">While the Commission heard from some participants who shared positive experiences of engaging with the new workplace harm model, our research shows that significant work remains to improve organisational responses to harm. </w:t>
      </w:r>
      <w:r>
        <w:t>Across the model, there are overall reports of low satisfaction with the outcomes of complaints. Employees who made a formal report of experiencing workplace harm told us that they are far less likely to report future harm because of their experiences following the complaints process.</w:t>
      </w:r>
      <w:r w:rsidR="00904959" w:rsidRPr="006C2D6E">
        <w:rPr>
          <w:rFonts w:cs="Times New Roman"/>
          <w:szCs w:val="17"/>
          <w:lang w:val="en-GB" w:eastAsia="en-GB"/>
        </w:rPr>
        <w:t> </w:t>
      </w:r>
    </w:p>
    <w:p w14:paraId="685CF4C1" w14:textId="77777777" w:rsidR="00136E7B" w:rsidRDefault="00136E7B" w:rsidP="00136E7B">
      <w:pPr>
        <w:tabs>
          <w:tab w:val="left" w:pos="360"/>
        </w:tabs>
        <w:autoSpaceDE w:val="0"/>
        <w:autoSpaceDN w:val="0"/>
        <w:adjustRightInd w:val="0"/>
        <w:spacing w:before="120"/>
        <w:ind w:left="714" w:right="714"/>
        <w:rPr>
          <w:rFonts w:cs="Arial"/>
          <w:szCs w:val="24"/>
        </w:rPr>
      </w:pPr>
      <w:r>
        <w:rPr>
          <w:rFonts w:cs="Arial"/>
          <w:szCs w:val="24"/>
        </w:rPr>
        <w:t xml:space="preserve">After an initial botched investigation this has now been re-investigated and it has taken months and months to be resolved. I have been part of a group of people making the same complaints. The duration of the investigation has taken </w:t>
      </w:r>
      <w:r w:rsidR="00904959" w:rsidRPr="006C2D6E">
        <w:rPr>
          <w:rFonts w:cs="Times New Roman"/>
          <w:i/>
          <w:iCs/>
          <w:szCs w:val="17"/>
          <w:lang w:val="en-GB" w:eastAsia="en-GB"/>
        </w:rPr>
        <w:t xml:space="preserve">a </w:t>
      </w:r>
      <w:r>
        <w:rPr>
          <w:rFonts w:cs="Arial"/>
          <w:szCs w:val="24"/>
        </w:rPr>
        <w:t>significant emotional toll on many involved.</w:t>
      </w:r>
      <w:r w:rsidR="00904959" w:rsidRPr="006C2D6E">
        <w:rPr>
          <w:rFonts w:cs="Times New Roman"/>
          <w:i/>
          <w:iCs/>
          <w:szCs w:val="17"/>
          <w:lang w:val="en-GB" w:eastAsia="en-GB"/>
        </w:rPr>
        <w:t> </w:t>
      </w:r>
    </w:p>
    <w:p w14:paraId="5126732B" w14:textId="77777777" w:rsidR="00136E7B" w:rsidRDefault="00136E7B" w:rsidP="00136E7B">
      <w:pPr>
        <w:pStyle w:val="BodyText"/>
      </w:pPr>
      <w:r>
        <w:t>We also heard concerning reports of experiences of victimisation across Victoria Police complaints processes. These experiences of victimisation add to an organisational climate where employees do not feel safe to report workplace harm.</w:t>
      </w:r>
    </w:p>
    <w:p w14:paraId="4B1D1768" w14:textId="77777777" w:rsidR="00136E7B" w:rsidRDefault="00136E7B" w:rsidP="00136E7B">
      <w:pPr>
        <w:pStyle w:val="Quote"/>
        <w:rPr>
          <w:lang w:eastAsia="en-AU"/>
        </w:rPr>
      </w:pPr>
      <w:r>
        <w:t>I gave my life to Victoria Police. I have always treated colleagues, victims, outside agencies respectfully. I am passionate about family violence and abuse of children and the elderly. To be treated the way I was for reporting bullying behaviour had a significant impact on me, my life, my family. I will never be the same person I was before this occurred.</w:t>
      </w:r>
    </w:p>
    <w:p w14:paraId="3617C201" w14:textId="77777777" w:rsidR="00136E7B" w:rsidRPr="00240601" w:rsidRDefault="00136E7B" w:rsidP="00136E7B">
      <w:pPr>
        <w:pStyle w:val="BodyText"/>
      </w:pPr>
      <w:r>
        <w:rPr>
          <w:lang w:eastAsia="en-AU"/>
        </w:rPr>
        <w:t xml:space="preserve">Victoria Police must continue to </w:t>
      </w:r>
      <w:r>
        <w:t xml:space="preserve">transform how it responds to workplace harm. It should ensure victim-centricity is embedded across all process and systems that respond to harm and adequately resource the model </w:t>
      </w:r>
      <w:r w:rsidRPr="00240601">
        <w:t>to meet demand and the needs of victims/survivors.</w:t>
      </w:r>
      <w:r>
        <w:t xml:space="preserve"> </w:t>
      </w:r>
      <w:r w:rsidRPr="00240601">
        <w:t>Victoria Police has significant organisational expertise in providing victim-centric responses to victims/survivors of sexual offences and child abuse. Th</w:t>
      </w:r>
      <w:r>
        <w:t>is means there</w:t>
      </w:r>
      <w:r w:rsidRPr="00240601">
        <w:t xml:space="preserve"> is strong potential to leverage this expertise to strengthen and improve organisational responses to workplace harm.</w:t>
      </w:r>
    </w:p>
    <w:p w14:paraId="487A764E" w14:textId="77777777" w:rsidR="00136E7B" w:rsidRDefault="00136E7B" w:rsidP="00136E7B">
      <w:pPr>
        <w:pStyle w:val="Heading4"/>
      </w:pPr>
      <w:r>
        <w:t>Discipline system</w:t>
      </w:r>
    </w:p>
    <w:p w14:paraId="1D19754A" w14:textId="77777777" w:rsidR="00136E7B" w:rsidRPr="00240601" w:rsidRDefault="00136E7B" w:rsidP="00136E7B">
      <w:pPr>
        <w:pStyle w:val="BodyText"/>
        <w:rPr>
          <w:lang w:eastAsia="en-AU"/>
        </w:rPr>
      </w:pPr>
      <w:r>
        <w:rPr>
          <w:lang w:eastAsia="en-AU"/>
        </w:rPr>
        <w:t xml:space="preserve">Gender equality demands a </w:t>
      </w:r>
      <w:r>
        <w:t xml:space="preserve">disciplinary system that is </w:t>
      </w:r>
      <w:r w:rsidRPr="00133AC2">
        <w:t>fair, confidential, transparent, accessible and efficient</w:t>
      </w:r>
      <w:r>
        <w:t xml:space="preserve">. Such a system helps to ensure a </w:t>
      </w:r>
      <w:r w:rsidRPr="00133AC2">
        <w:t xml:space="preserve">safe </w:t>
      </w:r>
      <w:r>
        <w:t xml:space="preserve">working environment, </w:t>
      </w:r>
      <w:r w:rsidRPr="00133AC2">
        <w:t xml:space="preserve">shows </w:t>
      </w:r>
      <w:r>
        <w:t xml:space="preserve">employees that harmful </w:t>
      </w:r>
      <w:r w:rsidRPr="00133AC2">
        <w:t>behaviour</w:t>
      </w:r>
      <w:r>
        <w:t xml:space="preserve"> will be addressed proactively and </w:t>
      </w:r>
      <w:r w:rsidRPr="00133AC2">
        <w:t>lessens the likelihood of further harm</w:t>
      </w:r>
      <w:r>
        <w:t xml:space="preserve"> to victims/survivors</w:t>
      </w:r>
      <w:r w:rsidRPr="00133AC2">
        <w:t>.</w:t>
      </w:r>
    </w:p>
    <w:p w14:paraId="74B56162" w14:textId="77777777" w:rsidR="00136E7B" w:rsidRDefault="00136E7B" w:rsidP="00136E7B">
      <w:pPr>
        <w:pStyle w:val="BodyText"/>
        <w:rPr>
          <w:lang w:eastAsia="en-AU"/>
        </w:rPr>
      </w:pPr>
      <w:r>
        <w:rPr>
          <w:lang w:eastAsia="en-AU"/>
        </w:rPr>
        <w:t xml:space="preserve">In 2015, the Commission found that Victoria </w:t>
      </w:r>
      <w:r w:rsidR="00904959" w:rsidRPr="006C2D6E">
        <w:rPr>
          <w:rFonts w:cs="Times New Roman"/>
          <w:szCs w:val="17"/>
          <w:lang w:val="en-GB" w:eastAsia="en-GB"/>
        </w:rPr>
        <w:t>Police’s</w:t>
      </w:r>
      <w:r>
        <w:rPr>
          <w:lang w:eastAsia="en-AU"/>
        </w:rPr>
        <w:t xml:space="preserve"> disciplinary system for police members and PSOs was complex and time-consuming, lacked victim-centric processes and resembled a criminal, rather than civil, system. We noted a range of significant issues with the system, including the application of a criminal standard of proof, a perceived lack of impartiality in investigations, inconsistent outcomes and an </w:t>
      </w:r>
      <w:r>
        <w:rPr>
          <w:lang w:eastAsia="en-AU"/>
        </w:rPr>
        <w:lastRenderedPageBreak/>
        <w:t>ongoing lack of safety for victims/survivors. We urged Victoria Police to streamline and simplify its discipline system and embed victim-centricity and transparency across its processes.</w:t>
      </w:r>
    </w:p>
    <w:p w14:paraId="6D65F412" w14:textId="77777777" w:rsidR="00136E7B" w:rsidRDefault="00136E7B" w:rsidP="00136E7B">
      <w:pPr>
        <w:pStyle w:val="BodyText"/>
        <w:rPr>
          <w:lang w:eastAsia="en-AU"/>
        </w:rPr>
      </w:pPr>
      <w:r>
        <w:rPr>
          <w:lang w:eastAsia="en-AU"/>
        </w:rPr>
        <w:t>By 2018, Victoria Police had made only minor changes to its disciplinary system, with work to overhaul its disciplinary system delayed. This meant that changes to transform the system into one that is victim-centric, timely and transparent had not been implemented. This was despite compelling and urgent need for the organisation to reform its approach to alleged perpetrators of harm.</w:t>
      </w:r>
      <w:r w:rsidR="00904959" w:rsidRPr="006C2D6E">
        <w:rPr>
          <w:rFonts w:cs="Times New Roman"/>
          <w:szCs w:val="17"/>
          <w:lang w:val="en-GB" w:eastAsia="en-GB"/>
        </w:rPr>
        <w:t> </w:t>
      </w:r>
    </w:p>
    <w:p w14:paraId="7B513FF6" w14:textId="77777777" w:rsidR="00136E7B" w:rsidRDefault="00136E7B" w:rsidP="00136E7B">
      <w:pPr>
        <w:pStyle w:val="BodyText"/>
      </w:pPr>
      <w:r>
        <w:rPr>
          <w:lang w:eastAsia="en-AU"/>
        </w:rPr>
        <w:t xml:space="preserve">Victoria Police must now prioritise reforms to its disciplinary system </w:t>
      </w:r>
      <w:r>
        <w:t>to embed victim-centricity, timeliness, transparency and consistent outcomes</w:t>
      </w:r>
      <w:r w:rsidR="00904959" w:rsidRPr="006C2D6E">
        <w:rPr>
          <w:rFonts w:cs="Times New Roman"/>
          <w:szCs w:val="17"/>
          <w:lang w:val="en-GB" w:eastAsia="en-GB"/>
        </w:rPr>
        <w:t>,</w:t>
      </w:r>
      <w:r>
        <w:t xml:space="preserve"> reflecting the significant individual and organisational impact of workplace harm.</w:t>
      </w:r>
    </w:p>
    <w:p w14:paraId="770FB015" w14:textId="77777777" w:rsidR="00136E7B" w:rsidRPr="004D1BBB" w:rsidRDefault="00136E7B" w:rsidP="00136E7B">
      <w:pPr>
        <w:pStyle w:val="Heading4"/>
      </w:pPr>
      <w:r>
        <w:t>Redress and restorative engagement scheme</w:t>
      </w:r>
    </w:p>
    <w:p w14:paraId="2FE30F3D" w14:textId="77777777" w:rsidR="00136E7B" w:rsidRDefault="00136E7B" w:rsidP="00136E7B">
      <w:pPr>
        <w:rPr>
          <w:rFonts w:ascii="Calibri" w:hAnsi="Calibri"/>
          <w:sz w:val="22"/>
        </w:rPr>
      </w:pPr>
      <w:r>
        <w:t>Restorative justice processes allow victims/survivors to discuss their experiences of harm with senior leaders and access financial and non-financial redress in reflection of the significant and enduring impact of workplace harm. They can promote healing, empower victims/survivors and provide a powerful opportunity for listening, accountability and learning.</w:t>
      </w:r>
      <w:r w:rsidR="00904959" w:rsidRPr="006C2D6E">
        <w:rPr>
          <w:rFonts w:cs="Times New Roman"/>
          <w:szCs w:val="17"/>
          <w:lang w:val="en-GB" w:eastAsia="en-GB"/>
        </w:rPr>
        <w:t> </w:t>
      </w:r>
    </w:p>
    <w:p w14:paraId="34CC6982" w14:textId="77777777" w:rsidR="00136E7B" w:rsidRDefault="00136E7B" w:rsidP="00136E7B">
      <w:r>
        <w:t>As a part of recognising and responding to the considerable harm exposed in phase 1, we urged Victoria Police, supported by the Victorian Government, to establish a redress and restorative engagement scheme for victim/survivors.</w:t>
      </w:r>
      <w:r w:rsidR="00904959" w:rsidRPr="006C2D6E">
        <w:rPr>
          <w:rFonts w:cs="Times New Roman"/>
          <w:szCs w:val="17"/>
          <w:lang w:val="en-GB" w:eastAsia="en-GB"/>
        </w:rPr>
        <w:t> </w:t>
      </w:r>
    </w:p>
    <w:p w14:paraId="20F86B9B" w14:textId="77777777" w:rsidR="00136E7B" w:rsidRDefault="00136E7B" w:rsidP="00136E7B">
      <w:pPr>
        <w:pStyle w:val="BodyText"/>
      </w:pPr>
      <w:r>
        <w:t>Victoria Police has worked closely with the government to support the establishment of a scheme and by late 2018 the government had publicly agreed to set up an independent body to administer the scheme. In support of this, the government committed $1.6 million in 2019-20 budget to administer the scheme.</w:t>
      </w:r>
      <w:r w:rsidR="00904959" w:rsidRPr="006C2D6E">
        <w:rPr>
          <w:rFonts w:cs="Times New Roman"/>
          <w:szCs w:val="17"/>
          <w:lang w:val="en-GB" w:eastAsia="en-GB"/>
        </w:rPr>
        <w:t> </w:t>
      </w:r>
    </w:p>
    <w:p w14:paraId="7544E8CE" w14:textId="77777777" w:rsidR="00136E7B" w:rsidRDefault="00136E7B" w:rsidP="00136E7B">
      <w:pPr>
        <w:pStyle w:val="BodyText"/>
      </w:pPr>
      <w:r>
        <w:t xml:space="preserve">A welcome development, the Commission is nevertheless concerned about the government’s intention to create a higher eligibility threshold for accessing redress than for restorative engagement. A narrow approach to eligibility </w:t>
      </w:r>
      <w:r w:rsidR="00904959" w:rsidRPr="006C2D6E">
        <w:rPr>
          <w:rFonts w:cs="Times New Roman"/>
          <w:szCs w:val="17"/>
          <w:lang w:val="en-GB" w:eastAsia="en-GB"/>
        </w:rPr>
        <w:t>for</w:t>
      </w:r>
      <w:r>
        <w:t xml:space="preserve"> redress payments</w:t>
      </w:r>
      <w:r w:rsidR="00904959" w:rsidRPr="006C2D6E">
        <w:rPr>
          <w:rFonts w:cs="Times New Roman"/>
          <w:szCs w:val="17"/>
          <w:lang w:val="en-GB" w:eastAsia="en-GB"/>
        </w:rPr>
        <w:t xml:space="preserve"> will exclude</w:t>
      </w:r>
      <w:r>
        <w:t xml:space="preserve"> a range of conduct identified during the review, impede organisational healing and undermine confidence in the commitment to address harm in Victoria Police.</w:t>
      </w:r>
      <w:r w:rsidR="00904959" w:rsidRPr="006C2D6E">
        <w:rPr>
          <w:rFonts w:cs="Times New Roman"/>
          <w:szCs w:val="17"/>
          <w:lang w:val="en-GB" w:eastAsia="en-GB"/>
        </w:rPr>
        <w:t> </w:t>
      </w:r>
    </w:p>
    <w:p w14:paraId="6FA41C52" w14:textId="77777777" w:rsidR="00136E7B" w:rsidRDefault="00136E7B" w:rsidP="00136E7B">
      <w:pPr>
        <w:pStyle w:val="BodyText"/>
      </w:pPr>
      <w:r>
        <w:t xml:space="preserve">At the time of writing, the scheme was not yet operational. It is critical that the government follows through on this commitment and sets up an adequately funded scheme with broad eligibility for both redress and restorative engagement that aligns with the restorative justice principles detailed in the </w:t>
      </w:r>
      <w:r w:rsidR="00904959" w:rsidRPr="006C2D6E">
        <w:rPr>
          <w:rFonts w:cs="Times New Roman"/>
          <w:szCs w:val="17"/>
          <w:lang w:val="en-GB" w:eastAsia="en-GB"/>
        </w:rPr>
        <w:t>Commission’s</w:t>
      </w:r>
      <w:r>
        <w:t xml:space="preserve"> phase 1 report. Joint efforts between the government and Victoria Police will be needed to promote the scheme and proactive steps are needed to ensure Victoria Police’s senior leaders are ready to participate in, and apply the learnings of, the scheme.</w:t>
      </w:r>
    </w:p>
    <w:p w14:paraId="05DF6ECD" w14:textId="77777777" w:rsidR="00136E7B" w:rsidRDefault="00136E7B" w:rsidP="00136E7B">
      <w:pPr>
        <w:pStyle w:val="Heading3"/>
        <w:numPr>
          <w:ilvl w:val="0"/>
          <w:numId w:val="0"/>
        </w:numPr>
        <w:ind w:left="1021" w:hanging="1021"/>
      </w:pPr>
      <w:r>
        <w:t>Data collection and reporting</w:t>
      </w:r>
    </w:p>
    <w:p w14:paraId="67AA6F6F" w14:textId="77777777" w:rsidR="00136E7B" w:rsidRDefault="00136E7B" w:rsidP="00136E7B">
      <w:pPr>
        <w:pStyle w:val="BodyText"/>
        <w:rPr>
          <w:lang w:eastAsia="en-AU"/>
        </w:rPr>
      </w:pPr>
      <w:r>
        <w:rPr>
          <w:lang w:eastAsia="en-AU"/>
        </w:rPr>
        <w:t xml:space="preserve">Collecting, monitoring and reporting against data on the progress of Victoria Police </w:t>
      </w:r>
      <w:r w:rsidR="00904959" w:rsidRPr="006C2D6E">
        <w:rPr>
          <w:rFonts w:cs="Times New Roman"/>
          <w:szCs w:val="17"/>
          <w:lang w:val="en-GB" w:eastAsia="en-GB"/>
        </w:rPr>
        <w:t>towards</w:t>
      </w:r>
      <w:r>
        <w:rPr>
          <w:lang w:eastAsia="en-AU"/>
        </w:rPr>
        <w:t xml:space="preserve"> reaching gender equality will drive accountability and a culture of continuous improvement.</w:t>
      </w:r>
      <w:r w:rsidR="00904959" w:rsidRPr="006C2D6E">
        <w:rPr>
          <w:rFonts w:cs="Times New Roman"/>
          <w:szCs w:val="17"/>
          <w:lang w:val="en-GB" w:eastAsia="en-GB"/>
        </w:rPr>
        <w:t> </w:t>
      </w:r>
    </w:p>
    <w:p w14:paraId="1081E1AC" w14:textId="77777777" w:rsidR="00136E7B" w:rsidRDefault="00136E7B" w:rsidP="00136E7B">
      <w:pPr>
        <w:pStyle w:val="BodyText"/>
        <w:rPr>
          <w:lang w:eastAsia="en-AU"/>
        </w:rPr>
      </w:pPr>
      <w:r>
        <w:rPr>
          <w:lang w:eastAsia="en-AU"/>
        </w:rPr>
        <w:t>We urged Victoria Police to create mechanisms to ensure that its reform journey was supported by robust data collection and reporting so that it could identify successes and ongoing challenges.</w:t>
      </w:r>
      <w:r w:rsidR="00904959" w:rsidRPr="006C2D6E">
        <w:rPr>
          <w:rFonts w:cs="Times New Roman"/>
          <w:szCs w:val="17"/>
          <w:lang w:val="en-GB" w:eastAsia="en-GB"/>
        </w:rPr>
        <w:t> </w:t>
      </w:r>
    </w:p>
    <w:p w14:paraId="61BB4FFC" w14:textId="77777777" w:rsidR="00136E7B" w:rsidRDefault="00904959" w:rsidP="00136E7B">
      <w:pPr>
        <w:pStyle w:val="BodyText"/>
        <w:rPr>
          <w:lang w:eastAsia="en-AU"/>
        </w:rPr>
      </w:pPr>
      <w:r w:rsidRPr="006C2D6E">
        <w:rPr>
          <w:rFonts w:cs="Times New Roman"/>
          <w:szCs w:val="17"/>
          <w:lang w:val="en-GB" w:eastAsia="en-GB"/>
        </w:rPr>
        <w:t xml:space="preserve">By 2018 </w:t>
      </w:r>
      <w:r w:rsidR="00136E7B">
        <w:rPr>
          <w:lang w:eastAsia="en-AU"/>
        </w:rPr>
        <w:t xml:space="preserve">Victoria Police </w:t>
      </w:r>
      <w:r w:rsidRPr="006C2D6E">
        <w:rPr>
          <w:rFonts w:cs="Times New Roman"/>
          <w:szCs w:val="17"/>
          <w:lang w:val="en-GB" w:eastAsia="en-GB"/>
        </w:rPr>
        <w:t>had</w:t>
      </w:r>
      <w:r w:rsidR="00136E7B">
        <w:rPr>
          <w:lang w:eastAsia="en-AU"/>
        </w:rPr>
        <w:t xml:space="preserve"> begun to collect and report on some data relating to the state of gender equality and the rates and impact of workplace harm. However, a </w:t>
      </w:r>
      <w:r w:rsidR="00136E7B">
        <w:rPr>
          <w:lang w:eastAsia="en-AU"/>
        </w:rPr>
        <w:lastRenderedPageBreak/>
        <w:t>significant opportunity remains to create a system for robust and consistent data collection and analysis. More work is needed to ensure that data is used to share good practice across the organisation, embed accountability, leverage from successes and identify emerging issues and risks.</w:t>
      </w:r>
      <w:r w:rsidRPr="006C2D6E">
        <w:rPr>
          <w:rFonts w:cs="Times New Roman"/>
          <w:szCs w:val="17"/>
          <w:lang w:val="en-GB" w:eastAsia="en-GB"/>
        </w:rPr>
        <w:t> </w:t>
      </w:r>
    </w:p>
    <w:p w14:paraId="69F861D8" w14:textId="77777777" w:rsidR="00136E7B" w:rsidRPr="00DA3712" w:rsidRDefault="00136E7B" w:rsidP="00136E7B">
      <w:pPr>
        <w:pStyle w:val="Heading2"/>
        <w:numPr>
          <w:ilvl w:val="0"/>
          <w:numId w:val="0"/>
        </w:numPr>
        <w:rPr>
          <w:rFonts w:eastAsiaTheme="majorEastAsia"/>
        </w:rPr>
      </w:pPr>
      <w:bookmarkStart w:id="17" w:name="_Toc13925584"/>
      <w:bookmarkStart w:id="18" w:name="_Toc17190930"/>
      <w:r>
        <w:rPr>
          <w:rFonts w:eastAsiaTheme="majorEastAsia"/>
        </w:rPr>
        <w:t>Embedding gender equality in Victoria Police by 2030</w:t>
      </w:r>
      <w:bookmarkEnd w:id="17"/>
      <w:bookmarkEnd w:id="18"/>
    </w:p>
    <w:p w14:paraId="78CE7980" w14:textId="77777777" w:rsidR="00136E7B" w:rsidRDefault="00136E7B" w:rsidP="00136E7B">
      <w:pPr>
        <w:pStyle w:val="BodyText"/>
      </w:pPr>
      <w:r>
        <w:t>Victoria Police has begun to transform from an organisation with deeply entrenched systemic discrimination and a high tolerance for harmful gendered behaviours to a modern policing organisation that has developed the systems, structures and leadership to drive measurable cultural change.</w:t>
      </w:r>
      <w:r w:rsidR="00904959" w:rsidRPr="006C2D6E">
        <w:rPr>
          <w:rFonts w:cs="Times New Roman"/>
          <w:szCs w:val="17"/>
          <w:lang w:val="en-GB" w:eastAsia="en-GB"/>
        </w:rPr>
        <w:t> </w:t>
      </w:r>
    </w:p>
    <w:p w14:paraId="24182221" w14:textId="77777777" w:rsidR="00136E7B" w:rsidRDefault="00136E7B" w:rsidP="00136E7B">
      <w:pPr>
        <w:pStyle w:val="BodyText"/>
      </w:pPr>
      <w:r>
        <w:t xml:space="preserve">We have identified the embedded and emerging challenges that the organisation continues to face in its work </w:t>
      </w:r>
      <w:r w:rsidR="00904959" w:rsidRPr="006C2D6E">
        <w:rPr>
          <w:rFonts w:cs="Times New Roman"/>
          <w:szCs w:val="17"/>
          <w:lang w:val="en-GB" w:eastAsia="en-GB"/>
        </w:rPr>
        <w:t>towards</w:t>
      </w:r>
      <w:r>
        <w:t xml:space="preserve"> creating safe and respectful workplaces for all employees. The Commission is confident that Victoria Police has built the foundations to achieve gender equality by 2030.</w:t>
      </w:r>
    </w:p>
    <w:p w14:paraId="4CE224ED" w14:textId="77777777" w:rsidR="00136E7B" w:rsidRDefault="00136E7B" w:rsidP="00136E7B">
      <w:pPr>
        <w:pStyle w:val="BodyText"/>
      </w:pPr>
      <w:r>
        <w:t xml:space="preserve">We have set Victoria Police a </w:t>
      </w:r>
      <w:r w:rsidR="00904959" w:rsidRPr="006C2D6E">
        <w:rPr>
          <w:rFonts w:cs="Times New Roman"/>
          <w:szCs w:val="17"/>
          <w:lang w:val="en-GB" w:eastAsia="en-GB"/>
        </w:rPr>
        <w:t>10</w:t>
      </w:r>
      <w:r>
        <w:t xml:space="preserve">-year goal for achieving measurable change, which </w:t>
      </w:r>
      <w:r w:rsidRPr="00985A40">
        <w:t xml:space="preserve">aligns with </w:t>
      </w:r>
      <w:r>
        <w:t xml:space="preserve">leading </w:t>
      </w:r>
      <w:r w:rsidRPr="00985A40">
        <w:t xml:space="preserve">research </w:t>
      </w:r>
      <w:r>
        <w:t xml:space="preserve">that suggests </w:t>
      </w:r>
      <w:r w:rsidRPr="00395BFB">
        <w:t xml:space="preserve">that </w:t>
      </w:r>
      <w:r>
        <w:t>it takes a</w:t>
      </w:r>
      <w:r w:rsidRPr="00395BFB">
        <w:t xml:space="preserve"> minimum of </w:t>
      </w:r>
      <w:r w:rsidR="00904959" w:rsidRPr="006C2D6E">
        <w:rPr>
          <w:rFonts w:cs="Times New Roman"/>
          <w:szCs w:val="17"/>
          <w:lang w:val="en-GB" w:eastAsia="en-GB"/>
        </w:rPr>
        <w:t>10</w:t>
      </w:r>
      <w:r w:rsidRPr="00395BFB">
        <w:t xml:space="preserve"> years before measurable improvements can be seen</w:t>
      </w:r>
      <w:r>
        <w:t xml:space="preserve"> when transformative reform is required to address embedded gender inequality and</w:t>
      </w:r>
      <w:r w:rsidRPr="00395BFB">
        <w:t xml:space="preserve"> gendered harm.</w:t>
      </w:r>
      <w:r w:rsidRPr="00395BFB">
        <w:rPr>
          <w:rStyle w:val="Charactersuperscript"/>
        </w:rPr>
        <w:endnoteReference w:id="17"/>
      </w:r>
      <w:r w:rsidR="00904959" w:rsidRPr="006C2D6E">
        <w:rPr>
          <w:rFonts w:cs="Times New Roman"/>
          <w:szCs w:val="17"/>
          <w:lang w:val="en-GB" w:eastAsia="en-GB"/>
        </w:rPr>
        <w:t> </w:t>
      </w:r>
    </w:p>
    <w:p w14:paraId="1AAF893E" w14:textId="77777777" w:rsidR="00136E7B" w:rsidRDefault="00136E7B" w:rsidP="00136E7B">
      <w:pPr>
        <w:pStyle w:val="BodyText"/>
      </w:pPr>
      <w:r>
        <w:t xml:space="preserve">Our final </w:t>
      </w:r>
      <w:r w:rsidR="00904959" w:rsidRPr="006C2D6E">
        <w:rPr>
          <w:rFonts w:cs="Times New Roman"/>
          <w:szCs w:val="17"/>
          <w:lang w:val="en-GB" w:eastAsia="en-GB"/>
        </w:rPr>
        <w:t>16</w:t>
      </w:r>
      <w:r>
        <w:t xml:space="preserve"> recommendations reflect the work required to address the complex, embedded drivers of gender inequality within Victoria Police and achieve a safe, equal and respectful workplace by 2030. The impact of the ongoing work of Victoria Police and the implementation of our final recommendations can be measured against the outcome monitoring framework developed by the Commission. Victoria Police should also continue to draw on the external and independent expertise of organisations with discrimination and gender equality experience.</w:t>
      </w:r>
    </w:p>
    <w:p w14:paraId="5B30CDA3" w14:textId="77777777" w:rsidR="00136E7B" w:rsidRPr="009066CE" w:rsidRDefault="00136E7B" w:rsidP="00136E7B">
      <w:pPr>
        <w:pStyle w:val="BodyText"/>
      </w:pPr>
      <w:r>
        <w:t>The recommendations, when implemented, will help Victoria Police to achieve gender equality and, in the process, position the organisation as a model employer and community leader in Victoria’s commitment to ending gender-based violence against women.</w:t>
      </w:r>
    </w:p>
    <w:p w14:paraId="7A4DD64E" w14:textId="77777777" w:rsidR="00904959" w:rsidRPr="006C2D6E" w:rsidRDefault="00904959" w:rsidP="00904959">
      <w:pPr>
        <w:spacing w:before="0" w:after="128" w:line="195" w:lineRule="atLeast"/>
        <w:rPr>
          <w:rFonts w:cs="Times New Roman"/>
          <w:szCs w:val="17"/>
          <w:lang w:val="en-GB" w:eastAsia="en-GB"/>
        </w:rPr>
      </w:pPr>
      <w:bookmarkStart w:id="19" w:name="_Hlk11607896"/>
      <w:r w:rsidRPr="006C2D6E">
        <w:rPr>
          <w:rFonts w:cs="Times New Roman"/>
          <w:szCs w:val="17"/>
          <w:lang w:val="en-GB" w:eastAsia="en-GB"/>
        </w:rPr>
        <w:t>Victoria Police has shown the significant change that can occur when an organisation takes the positive duty to eliminate sex discrimination, sexual harassment and victimisation seriously. Our research has shown that preventing and effectively responding to workplace harm in Victoria Police will benefit its employees, service delivery and the Victorian community. However, this has only been achieved because Victoria Police has demonstrated the courage, leadership and commitment to address its harmful workplace culture and invest in an independent review by the Commission.</w:t>
      </w:r>
    </w:p>
    <w:p w14:paraId="1723645A" w14:textId="77777777" w:rsidR="00904959" w:rsidRPr="006C2D6E" w:rsidRDefault="00904959" w:rsidP="00904959">
      <w:pPr>
        <w:spacing w:before="0" w:after="128" w:line="195" w:lineRule="atLeast"/>
        <w:rPr>
          <w:rFonts w:cs="Times New Roman"/>
          <w:szCs w:val="17"/>
          <w:lang w:val="en-GB" w:eastAsia="en-GB"/>
        </w:rPr>
      </w:pPr>
      <w:r w:rsidRPr="006C2D6E">
        <w:rPr>
          <w:rFonts w:cs="Times New Roman"/>
          <w:szCs w:val="17"/>
          <w:lang w:val="en-GB" w:eastAsia="en-GB"/>
        </w:rPr>
        <w:t>Victoria’s current regulatory framework places a disproportionate burden on victim/survivors who experience discrimination and harassment in their workplace and encounter ongoing and significant barriers to making complaints. There is no existing regulatory enforcement power to intervene in workplaces where systemic gendered harm is occurring. Work to achieve gender equality in Victoria is constrained by the inability of the Commission to enforce the law and drive greater change.</w:t>
      </w:r>
    </w:p>
    <w:p w14:paraId="43CD8778" w14:textId="77777777" w:rsidR="00904959" w:rsidRPr="006C2D6E" w:rsidRDefault="00904959" w:rsidP="00904959">
      <w:pPr>
        <w:spacing w:before="0" w:after="128" w:line="195" w:lineRule="atLeast"/>
        <w:rPr>
          <w:rFonts w:cs="Times New Roman"/>
          <w:szCs w:val="17"/>
          <w:lang w:val="en-GB" w:eastAsia="en-GB"/>
        </w:rPr>
      </w:pPr>
      <w:r w:rsidRPr="006C2D6E">
        <w:rPr>
          <w:rFonts w:cs="Times New Roman"/>
          <w:szCs w:val="17"/>
          <w:lang w:val="en-GB" w:eastAsia="en-GB"/>
        </w:rPr>
        <w:t xml:space="preserve">To ensure that the right of every Victorian to live free from sex discrimination, sexual harassment and victimisation is realised, the regulatory framework must be amended to deliver both individual and systemic outcomes. Reform is needed to equip the </w:t>
      </w:r>
      <w:r w:rsidRPr="006C2D6E">
        <w:rPr>
          <w:rFonts w:cs="Times New Roman"/>
          <w:szCs w:val="17"/>
          <w:lang w:val="en-GB" w:eastAsia="en-GB"/>
        </w:rPr>
        <w:lastRenderedPageBreak/>
        <w:t>Commission with the power to enforce the positive duty in the Equal Opportunity Act effectively, with a broadened range of regulatory tools, including powers to conduct own-motion public inquiries, use enforcement mechanisms and exercise compulsion powers.</w:t>
      </w:r>
    </w:p>
    <w:p w14:paraId="3ED2D7F7" w14:textId="77777777" w:rsidR="00904959" w:rsidRPr="006C2D6E" w:rsidRDefault="00904959" w:rsidP="00904959">
      <w:pPr>
        <w:spacing w:before="0" w:after="128" w:line="195" w:lineRule="atLeast"/>
        <w:rPr>
          <w:rFonts w:cs="Times New Roman"/>
          <w:szCs w:val="17"/>
          <w:lang w:val="en-GB" w:eastAsia="en-GB"/>
        </w:rPr>
      </w:pPr>
      <w:r w:rsidRPr="006C2D6E">
        <w:rPr>
          <w:rFonts w:cs="Times New Roman"/>
          <w:szCs w:val="17"/>
          <w:lang w:val="en-GB" w:eastAsia="en-GB"/>
        </w:rPr>
        <w:t>Strengthening the mechanisms that respond to gendered harm in the workplace would bring Victoria in line with international best practice, and would work to realise the commitment of the Victorian Government to achieve gender equality, making our community safer.</w:t>
      </w:r>
    </w:p>
    <w:p w14:paraId="39B4029C" w14:textId="77777777" w:rsidR="00904959" w:rsidRDefault="00904959" w:rsidP="00904959"/>
    <w:tbl>
      <w:tblPr>
        <w:tblStyle w:val="CustomTablerecommendationsbox"/>
        <w:tblW w:w="0" w:type="auto"/>
        <w:tblLook w:val="04A0" w:firstRow="1" w:lastRow="0" w:firstColumn="1" w:lastColumn="0" w:noHBand="0" w:noVBand="1"/>
      </w:tblPr>
      <w:tblGrid>
        <w:gridCol w:w="9061"/>
      </w:tblGrid>
      <w:tr w:rsidR="00136E7B" w14:paraId="0A6FEEDC" w14:textId="77777777" w:rsidTr="00FA6C4C">
        <w:tc>
          <w:tcPr>
            <w:tcW w:w="9061" w:type="dxa"/>
          </w:tcPr>
          <w:p w14:paraId="49D4F962" w14:textId="77777777" w:rsidR="00136E7B" w:rsidRPr="00FA6C4C" w:rsidRDefault="00FD2E28" w:rsidP="00FC1931">
            <w:pPr>
              <w:pStyle w:val="TableListNumber2"/>
              <w:numPr>
                <w:ilvl w:val="0"/>
                <w:numId w:val="0"/>
              </w:numPr>
              <w:ind w:left="360"/>
              <w:rPr>
                <w:color w:val="000000" w:themeColor="text1"/>
              </w:rPr>
            </w:pPr>
            <w:r w:rsidRPr="00FA6C4C">
              <w:rPr>
                <w:rFonts w:ascii="Roboto" w:hAnsi="Roboto"/>
                <w:b/>
                <w:color w:val="000000" w:themeColor="text1"/>
                <w:sz w:val="21"/>
                <w:szCs w:val="21"/>
                <w:lang w:val="en-GB"/>
              </w:rPr>
              <w:t>Recommendation 1</w:t>
            </w:r>
          </w:p>
        </w:tc>
      </w:tr>
      <w:tr w:rsidR="00FA6C4C" w:rsidRPr="00FA6C4C" w14:paraId="180F9B61" w14:textId="77777777" w:rsidTr="00FA6C4C">
        <w:tc>
          <w:tcPr>
            <w:tcW w:w="9061" w:type="dxa"/>
          </w:tcPr>
          <w:p w14:paraId="032B21A0" w14:textId="77777777" w:rsidR="00FD2E28" w:rsidRPr="00FA6C4C" w:rsidRDefault="00FD2E28" w:rsidP="00FD2E28">
            <w:pPr>
              <w:spacing w:before="255" w:after="90" w:line="195" w:lineRule="atLeast"/>
              <w:ind w:left="255"/>
              <w:rPr>
                <w:rFonts w:cs="Times New Roman"/>
                <w:szCs w:val="17"/>
                <w:lang w:val="en-GB" w:eastAsia="en-GB"/>
              </w:rPr>
            </w:pPr>
            <w:r w:rsidRPr="00FA6C4C">
              <w:rPr>
                <w:rFonts w:cs="Times New Roman"/>
                <w:szCs w:val="17"/>
                <w:lang w:val="en-GB" w:eastAsia="en-GB"/>
              </w:rPr>
              <w:t>Victoria Police should continue to take ownership of the cultural change needed to achieve gender equality within the organisation by 2030 by:</w:t>
            </w:r>
          </w:p>
          <w:p w14:paraId="28B5B757" w14:textId="77777777" w:rsidR="00FD2E28" w:rsidRPr="00FA6C4C" w:rsidRDefault="00FD2E28" w:rsidP="00FD2E28">
            <w:pPr>
              <w:spacing w:before="0" w:after="63" w:line="195" w:lineRule="atLeast"/>
              <w:ind w:left="525" w:hanging="255"/>
              <w:rPr>
                <w:rFonts w:cs="Times New Roman"/>
                <w:szCs w:val="17"/>
                <w:lang w:val="en-GB" w:eastAsia="en-GB"/>
              </w:rPr>
            </w:pPr>
            <w:r w:rsidRPr="00FA6C4C">
              <w:rPr>
                <w:szCs w:val="17"/>
                <w:lang w:val="en-GB"/>
              </w:rPr>
              <w:t>a.</w:t>
            </w:r>
            <w:r w:rsidRPr="00FA6C4C">
              <w:rPr>
                <w:szCs w:val="17"/>
                <w:lang w:val="en-GB"/>
              </w:rPr>
              <w:tab/>
              <w:t xml:space="preserve">ensuring that </w:t>
            </w:r>
            <w:r w:rsidR="00136E7B" w:rsidRPr="00FA6C4C">
              <w:t xml:space="preserve">its </w:t>
            </w:r>
            <w:r w:rsidRPr="00FA6C4C">
              <w:rPr>
                <w:rFonts w:cs="Times New Roman"/>
                <w:szCs w:val="17"/>
                <w:lang w:val="en-GB" w:eastAsia="en-GB"/>
              </w:rPr>
              <w:t xml:space="preserve">leaders demonstrate a strong and collective </w:t>
            </w:r>
            <w:r w:rsidR="00136E7B" w:rsidRPr="00FA6C4C">
              <w:t xml:space="preserve">commitment to </w:t>
            </w:r>
            <w:r w:rsidRPr="00FA6C4C">
              <w:rPr>
                <w:rFonts w:cs="Times New Roman"/>
                <w:szCs w:val="17"/>
                <w:lang w:val="en-GB" w:eastAsia="en-GB"/>
              </w:rPr>
              <w:t>achieving gender equality</w:t>
            </w:r>
          </w:p>
          <w:p w14:paraId="5E4751A2" w14:textId="77777777" w:rsidR="00136E7B" w:rsidRPr="00FA6C4C" w:rsidRDefault="00FD2E28" w:rsidP="00FC1931">
            <w:pPr>
              <w:pStyle w:val="TableListNumber2"/>
              <w:numPr>
                <w:ilvl w:val="0"/>
                <w:numId w:val="0"/>
              </w:numPr>
              <w:ind w:left="360"/>
            </w:pPr>
            <w:r w:rsidRPr="00FA6C4C">
              <w:rPr>
                <w:sz w:val="24"/>
                <w:szCs w:val="17"/>
                <w:lang w:val="en-GB"/>
              </w:rPr>
              <w:t>b.</w:t>
            </w:r>
            <w:r w:rsidRPr="00FA6C4C">
              <w:rPr>
                <w:sz w:val="24"/>
                <w:szCs w:val="17"/>
                <w:lang w:val="en-GB"/>
              </w:rPr>
              <w:tab/>
              <w:t>only selecting, promoting</w:t>
            </w:r>
            <w:r w:rsidR="00136E7B" w:rsidRPr="00FA6C4C">
              <w:t xml:space="preserve"> and </w:t>
            </w:r>
            <w:r w:rsidRPr="00FA6C4C">
              <w:rPr>
                <w:sz w:val="24"/>
                <w:szCs w:val="17"/>
                <w:lang w:val="en-GB"/>
              </w:rPr>
              <w:t>retaining leaders who have a track record of a demonstrated commitment to gender equality</w:t>
            </w:r>
          </w:p>
          <w:p w14:paraId="71139A33" w14:textId="77777777" w:rsidR="00136E7B" w:rsidRPr="00FA6C4C" w:rsidRDefault="00FD2E28" w:rsidP="00FC1931">
            <w:pPr>
              <w:pStyle w:val="TableListNumber2"/>
              <w:numPr>
                <w:ilvl w:val="0"/>
                <w:numId w:val="0"/>
              </w:numPr>
              <w:ind w:left="714" w:hanging="357"/>
            </w:pPr>
            <w:r w:rsidRPr="00FA6C4C">
              <w:rPr>
                <w:sz w:val="24"/>
                <w:szCs w:val="17"/>
                <w:lang w:val="en-GB"/>
              </w:rPr>
              <w:t>c.</w:t>
            </w:r>
            <w:r w:rsidRPr="00FA6C4C">
              <w:rPr>
                <w:sz w:val="24"/>
                <w:szCs w:val="17"/>
                <w:lang w:val="en-GB"/>
              </w:rPr>
              <w:tab/>
              <w:t>holding leaders accountable who do not deliver on key performance indicators related to gender equality.</w:t>
            </w:r>
          </w:p>
        </w:tc>
      </w:tr>
      <w:bookmarkEnd w:id="19"/>
    </w:tbl>
    <w:p w14:paraId="29C88DAA" w14:textId="77777777" w:rsidR="00FD2E28" w:rsidRPr="00FA6C4C" w:rsidRDefault="00FD2E28" w:rsidP="00904959"/>
    <w:tbl>
      <w:tblPr>
        <w:tblStyle w:val="CustomTablerecommendationsbox"/>
        <w:tblW w:w="0" w:type="auto"/>
        <w:tblLook w:val="04A0" w:firstRow="1" w:lastRow="0" w:firstColumn="1" w:lastColumn="0" w:noHBand="0" w:noVBand="1"/>
      </w:tblPr>
      <w:tblGrid>
        <w:gridCol w:w="9071"/>
      </w:tblGrid>
      <w:tr w:rsidR="00FA6C4C" w:rsidRPr="00FA6C4C" w14:paraId="37201BB7" w14:textId="77777777" w:rsidTr="00FA6C4C">
        <w:tc>
          <w:tcPr>
            <w:tcW w:w="0" w:type="auto"/>
            <w:hideMark/>
          </w:tcPr>
          <w:p w14:paraId="0DEF79CB" w14:textId="77777777" w:rsidR="00FD2E28" w:rsidRPr="00FA6C4C" w:rsidRDefault="00FD2E28" w:rsidP="00FD2E28">
            <w:pPr>
              <w:spacing w:before="90" w:after="90" w:line="195" w:lineRule="atLeast"/>
              <w:ind w:left="383"/>
              <w:rPr>
                <w:rFonts w:ascii="Roboto" w:hAnsi="Roboto" w:cs="Times New Roman"/>
                <w:sz w:val="21"/>
                <w:szCs w:val="21"/>
                <w:lang w:val="en-GB" w:eastAsia="en-GB"/>
              </w:rPr>
            </w:pPr>
            <w:r w:rsidRPr="00FA6C4C">
              <w:rPr>
                <w:rFonts w:ascii="Roboto" w:hAnsi="Roboto" w:cs="Times New Roman"/>
                <w:b/>
                <w:bCs/>
                <w:sz w:val="21"/>
                <w:szCs w:val="21"/>
                <w:lang w:val="en-GB" w:eastAsia="en-GB"/>
              </w:rPr>
              <w:t>Recommendation 2</w:t>
            </w:r>
          </w:p>
        </w:tc>
      </w:tr>
      <w:tr w:rsidR="00FA6C4C" w:rsidRPr="00FA6C4C" w14:paraId="7498AC6A" w14:textId="77777777" w:rsidTr="00FA6C4C">
        <w:tc>
          <w:tcPr>
            <w:tcW w:w="0" w:type="auto"/>
            <w:hideMark/>
          </w:tcPr>
          <w:p w14:paraId="65D41372" w14:textId="77777777" w:rsidR="00FD2E28" w:rsidRPr="00FA6C4C" w:rsidRDefault="00FD2E28" w:rsidP="00FD2E28">
            <w:pPr>
              <w:spacing w:before="90" w:after="90" w:line="195" w:lineRule="atLeast"/>
              <w:ind w:left="255"/>
              <w:rPr>
                <w:rFonts w:cs="Times New Roman"/>
                <w:szCs w:val="17"/>
                <w:lang w:val="en-GB" w:eastAsia="en-GB"/>
              </w:rPr>
            </w:pPr>
            <w:r w:rsidRPr="00FA6C4C">
              <w:rPr>
                <w:rFonts w:cs="Times New Roman"/>
                <w:szCs w:val="17"/>
                <w:lang w:val="en-GB" w:eastAsia="en-GB"/>
              </w:rPr>
              <w:t>Victoria Police should:</w:t>
            </w:r>
          </w:p>
          <w:p w14:paraId="13FADFB2" w14:textId="77777777" w:rsidR="00FD2E28" w:rsidRPr="00FA6C4C" w:rsidRDefault="00FD2E28" w:rsidP="00FD2E28">
            <w:pPr>
              <w:spacing w:before="0" w:after="63" w:line="195" w:lineRule="atLeast"/>
              <w:ind w:left="525" w:hanging="255"/>
              <w:rPr>
                <w:rFonts w:cs="Times New Roman"/>
                <w:szCs w:val="17"/>
                <w:lang w:val="en-GB" w:eastAsia="en-GB"/>
              </w:rPr>
            </w:pPr>
            <w:r w:rsidRPr="00FA6C4C">
              <w:rPr>
                <w:rFonts w:cs="Times New Roman"/>
                <w:szCs w:val="17"/>
                <w:lang w:val="en-GB" w:eastAsia="en-GB"/>
              </w:rPr>
              <w:t>a.</w:t>
            </w:r>
            <w:r w:rsidRPr="00FA6C4C">
              <w:rPr>
                <w:rFonts w:cs="Times New Roman"/>
                <w:szCs w:val="17"/>
                <w:lang w:val="en-GB" w:eastAsia="en-GB"/>
              </w:rPr>
              <w:tab/>
              <w:t>commit to the implementation of the Commission’s outcome monitoring framework, including monitoring progress towards its outcomes and publicly reporting the results</w:t>
            </w:r>
          </w:p>
          <w:p w14:paraId="1A647CFE" w14:textId="77777777" w:rsidR="00FD2E28" w:rsidRPr="00FA6C4C" w:rsidRDefault="00FD2E28" w:rsidP="00FD2E28">
            <w:pPr>
              <w:spacing w:before="0" w:after="63" w:line="195" w:lineRule="atLeast"/>
              <w:ind w:left="525" w:hanging="255"/>
              <w:rPr>
                <w:rFonts w:cs="Times New Roman"/>
                <w:szCs w:val="17"/>
                <w:lang w:val="en-GB" w:eastAsia="en-GB"/>
              </w:rPr>
            </w:pPr>
            <w:r w:rsidRPr="00FA6C4C">
              <w:rPr>
                <w:rFonts w:cs="Times New Roman"/>
                <w:szCs w:val="17"/>
                <w:lang w:val="en-GB" w:eastAsia="en-GB"/>
              </w:rPr>
              <w:t>b.</w:t>
            </w:r>
            <w:r w:rsidRPr="00FA6C4C">
              <w:rPr>
                <w:rFonts w:cs="Times New Roman"/>
                <w:szCs w:val="17"/>
                <w:lang w:val="en-GB" w:eastAsia="en-GB"/>
              </w:rPr>
              <w:tab/>
              <w:t>maintain a strategic framework for achieving gender equality that is directly connected to the outcome monitoring framework</w:t>
            </w:r>
          </w:p>
          <w:p w14:paraId="1C1BE123" w14:textId="77777777" w:rsidR="00FD2E28" w:rsidRPr="00FA6C4C" w:rsidRDefault="00FD2E28" w:rsidP="00FD2E28">
            <w:pPr>
              <w:spacing w:before="0" w:after="63" w:line="195" w:lineRule="atLeast"/>
              <w:ind w:left="525" w:hanging="255"/>
              <w:rPr>
                <w:rFonts w:cs="Times New Roman"/>
                <w:sz w:val="22"/>
                <w:szCs w:val="17"/>
                <w:lang w:val="en-GB" w:eastAsia="en-GB"/>
              </w:rPr>
            </w:pPr>
            <w:r w:rsidRPr="00FA6C4C">
              <w:rPr>
                <w:rFonts w:cs="Times New Roman"/>
                <w:szCs w:val="17"/>
                <w:lang w:val="en-GB" w:eastAsia="en-GB"/>
              </w:rPr>
              <w:t>c.</w:t>
            </w:r>
            <w:r w:rsidRPr="00FA6C4C">
              <w:rPr>
                <w:rFonts w:cs="Times New Roman"/>
                <w:szCs w:val="17"/>
                <w:lang w:val="en-GB" w:eastAsia="en-GB"/>
              </w:rPr>
              <w:tab/>
              <w:t>continue to adequately resource a standalone unit with an ongoing and explicit focus on achieving gender equality, led by an Assistant Commissioner and reporting to Executive Command.</w:t>
            </w:r>
          </w:p>
        </w:tc>
      </w:tr>
    </w:tbl>
    <w:p w14:paraId="201B6143" w14:textId="77777777" w:rsidR="00FD2E28" w:rsidRPr="00FA6C4C" w:rsidRDefault="00FD2E28" w:rsidP="00904959"/>
    <w:tbl>
      <w:tblPr>
        <w:tblStyle w:val="CustomTablerecommendationsbox"/>
        <w:tblW w:w="0" w:type="auto"/>
        <w:tblLook w:val="04A0" w:firstRow="1" w:lastRow="0" w:firstColumn="1" w:lastColumn="0" w:noHBand="0" w:noVBand="1"/>
      </w:tblPr>
      <w:tblGrid>
        <w:gridCol w:w="9071"/>
      </w:tblGrid>
      <w:tr w:rsidR="00FA6C4C" w:rsidRPr="00FA6C4C" w14:paraId="1D6537EE" w14:textId="77777777" w:rsidTr="00FA6C4C">
        <w:tc>
          <w:tcPr>
            <w:tcW w:w="0" w:type="auto"/>
            <w:hideMark/>
          </w:tcPr>
          <w:p w14:paraId="556EF977" w14:textId="77777777" w:rsidR="00FD2E28" w:rsidRPr="00FA6C4C" w:rsidRDefault="00FD2E28" w:rsidP="00FD2E28">
            <w:pPr>
              <w:spacing w:before="90" w:after="90" w:line="195" w:lineRule="atLeast"/>
              <w:ind w:left="383"/>
              <w:rPr>
                <w:rFonts w:ascii="Roboto" w:hAnsi="Roboto" w:cs="Times New Roman"/>
                <w:sz w:val="21"/>
                <w:szCs w:val="21"/>
                <w:lang w:val="en-GB" w:eastAsia="en-GB"/>
              </w:rPr>
            </w:pPr>
            <w:r w:rsidRPr="00FA6C4C">
              <w:rPr>
                <w:rFonts w:ascii="Roboto" w:hAnsi="Roboto" w:cs="Times New Roman"/>
                <w:b/>
                <w:bCs/>
                <w:sz w:val="21"/>
                <w:szCs w:val="21"/>
                <w:lang w:val="en-GB" w:eastAsia="en-GB"/>
              </w:rPr>
              <w:t>Recommendation 3</w:t>
            </w:r>
          </w:p>
        </w:tc>
      </w:tr>
      <w:tr w:rsidR="00FA6C4C" w:rsidRPr="00FA6C4C" w14:paraId="2ABDAB1A" w14:textId="77777777" w:rsidTr="00FA6C4C">
        <w:tc>
          <w:tcPr>
            <w:tcW w:w="0" w:type="auto"/>
            <w:hideMark/>
          </w:tcPr>
          <w:p w14:paraId="4F1F55F0" w14:textId="77777777" w:rsidR="00FD2E28" w:rsidRPr="00FA6C4C" w:rsidRDefault="00FD2E28" w:rsidP="00FD2E28">
            <w:pPr>
              <w:spacing w:before="255" w:after="90" w:line="195" w:lineRule="atLeast"/>
              <w:ind w:left="255"/>
              <w:rPr>
                <w:rFonts w:cs="Times New Roman"/>
                <w:szCs w:val="17"/>
                <w:lang w:val="en-GB" w:eastAsia="en-GB"/>
              </w:rPr>
            </w:pPr>
            <w:r w:rsidRPr="00FA6C4C">
              <w:rPr>
                <w:rFonts w:cs="Times New Roman"/>
                <w:szCs w:val="17"/>
                <w:lang w:val="en-GB" w:eastAsia="en-GB"/>
              </w:rPr>
              <w:t>Victoria Police should increase and embed the strategic role of the Women in Policing Advisory Group by:</w:t>
            </w:r>
          </w:p>
          <w:p w14:paraId="0030C609" w14:textId="77777777" w:rsidR="00FD2E28" w:rsidRPr="00FA6C4C" w:rsidRDefault="00FD2E28" w:rsidP="00FD2E28">
            <w:pPr>
              <w:spacing w:before="0" w:after="63" w:line="195" w:lineRule="atLeast"/>
              <w:ind w:left="570" w:hanging="269"/>
              <w:rPr>
                <w:rFonts w:cs="Times New Roman"/>
                <w:szCs w:val="17"/>
                <w:lang w:val="en-GB" w:eastAsia="en-GB"/>
              </w:rPr>
            </w:pPr>
            <w:r w:rsidRPr="00FA6C4C">
              <w:rPr>
                <w:rFonts w:cs="Times New Roman"/>
                <w:szCs w:val="17"/>
                <w:lang w:val="en-GB" w:eastAsia="en-GB"/>
              </w:rPr>
              <w:t>a.</w:t>
            </w:r>
            <w:r w:rsidRPr="00FA6C4C">
              <w:rPr>
                <w:rFonts w:cs="Times New Roman"/>
                <w:szCs w:val="17"/>
                <w:lang w:val="en-GB" w:eastAsia="en-GB"/>
              </w:rPr>
              <w:tab/>
              <w:t>appointing two independent gender equality experts with significant experience in organisational reform</w:t>
            </w:r>
          </w:p>
          <w:p w14:paraId="6A2A05AF" w14:textId="77777777" w:rsidR="00FD2E28" w:rsidRPr="00FA6C4C" w:rsidRDefault="00FD2E28" w:rsidP="00FD2E28">
            <w:pPr>
              <w:spacing w:before="0" w:after="63" w:line="195" w:lineRule="atLeast"/>
              <w:ind w:left="570" w:hanging="269"/>
              <w:rPr>
                <w:rFonts w:cs="Times New Roman"/>
                <w:szCs w:val="17"/>
                <w:lang w:val="en-GB" w:eastAsia="en-GB"/>
              </w:rPr>
            </w:pPr>
            <w:r w:rsidRPr="00FA6C4C">
              <w:rPr>
                <w:rFonts w:cs="Times New Roman"/>
                <w:szCs w:val="17"/>
                <w:lang w:val="en-GB" w:eastAsia="en-GB"/>
              </w:rPr>
              <w:t>b.   including in its core functions: </w:t>
            </w:r>
          </w:p>
          <w:p w14:paraId="6928F02D" w14:textId="77777777" w:rsidR="00FD2E28" w:rsidRPr="00FA6C4C" w:rsidRDefault="00FD2E28" w:rsidP="00FD2E28">
            <w:pPr>
              <w:spacing w:before="0" w:after="63" w:line="195" w:lineRule="atLeast"/>
              <w:ind w:left="825" w:hanging="269"/>
              <w:rPr>
                <w:rFonts w:cs="Times New Roman"/>
                <w:szCs w:val="17"/>
                <w:lang w:val="en-GB" w:eastAsia="en-GB"/>
              </w:rPr>
            </w:pPr>
            <w:r w:rsidRPr="00FA6C4C">
              <w:rPr>
                <w:rFonts w:cs="Times New Roman"/>
                <w:szCs w:val="17"/>
                <w:lang w:val="en-GB" w:eastAsia="en-GB"/>
              </w:rPr>
              <w:t>i)</w:t>
            </w:r>
            <w:r w:rsidRPr="00FA6C4C">
              <w:rPr>
                <w:rFonts w:cs="Times New Roman"/>
                <w:szCs w:val="17"/>
                <w:lang w:val="en-GB" w:eastAsia="en-GB"/>
              </w:rPr>
              <w:tab/>
              <w:t xml:space="preserve">assessing each local action plan bi-annually against the gender equality indicators in the outcome monitoring framework and the </w:t>
            </w:r>
            <w:r w:rsidRPr="00FA6C4C">
              <w:rPr>
                <w:rFonts w:cs="Times New Roman"/>
                <w:i/>
                <w:iCs/>
                <w:szCs w:val="17"/>
                <w:lang w:val="en-GB" w:eastAsia="en-GB"/>
              </w:rPr>
              <w:t>Gender Equality Strategy and Action Plan 2017–2020,</w:t>
            </w:r>
            <w:r w:rsidRPr="00FA6C4C">
              <w:rPr>
                <w:rFonts w:cs="Times New Roman"/>
                <w:szCs w:val="17"/>
                <w:lang w:val="en-GB" w:eastAsia="en-GB"/>
              </w:rPr>
              <w:t xml:space="preserve"> and presenting each division’s results at a dedicated CompStat forum</w:t>
            </w:r>
          </w:p>
          <w:p w14:paraId="6292E243" w14:textId="77777777" w:rsidR="00FD2E28" w:rsidRPr="00FA6C4C" w:rsidRDefault="00FD2E28" w:rsidP="00FD2E28">
            <w:pPr>
              <w:spacing w:before="0" w:after="63" w:line="195" w:lineRule="atLeast"/>
              <w:ind w:left="825" w:hanging="269"/>
              <w:rPr>
                <w:rFonts w:cs="Times New Roman"/>
                <w:szCs w:val="17"/>
                <w:lang w:val="en-GB" w:eastAsia="en-GB"/>
              </w:rPr>
            </w:pPr>
            <w:r w:rsidRPr="00FA6C4C">
              <w:rPr>
                <w:rFonts w:cs="Times New Roman"/>
                <w:szCs w:val="17"/>
                <w:lang w:val="en-GB" w:eastAsia="en-GB"/>
              </w:rPr>
              <w:t>ii)</w:t>
            </w:r>
            <w:r w:rsidRPr="00FA6C4C">
              <w:rPr>
                <w:rFonts w:cs="Times New Roman"/>
                <w:szCs w:val="17"/>
                <w:lang w:val="en-GB" w:eastAsia="en-GB"/>
              </w:rPr>
              <w:tab/>
              <w:t>publicly reporting bi-annually on Victoria Police’s progress towards gender equality against the outcome monitoring framework </w:t>
            </w:r>
          </w:p>
          <w:p w14:paraId="37FEFE1B" w14:textId="77777777" w:rsidR="00FD2E28" w:rsidRPr="00FA6C4C" w:rsidRDefault="00FD2E28" w:rsidP="00FD2E28">
            <w:pPr>
              <w:spacing w:before="0" w:after="63" w:line="195" w:lineRule="atLeast"/>
              <w:ind w:left="825" w:hanging="269"/>
              <w:rPr>
                <w:rFonts w:cs="Times New Roman"/>
                <w:szCs w:val="17"/>
                <w:lang w:val="en-GB" w:eastAsia="en-GB"/>
              </w:rPr>
            </w:pPr>
            <w:r w:rsidRPr="00FA6C4C">
              <w:rPr>
                <w:rFonts w:cs="Times New Roman"/>
                <w:szCs w:val="17"/>
                <w:lang w:val="en-GB" w:eastAsia="en-GB"/>
              </w:rPr>
              <w:lastRenderedPageBreak/>
              <w:t>iii)</w:t>
            </w:r>
            <w:r w:rsidRPr="00FA6C4C">
              <w:rPr>
                <w:rFonts w:cs="Times New Roman"/>
                <w:szCs w:val="17"/>
                <w:lang w:val="en-GB" w:eastAsia="en-GB"/>
              </w:rPr>
              <w:tab/>
              <w:t>providing oversight and strategic guidance on the development and continuing evaluation of Victoria Police’s case for change (see Recommendation 5) </w:t>
            </w:r>
          </w:p>
          <w:p w14:paraId="4C671C83" w14:textId="77777777" w:rsidR="00FD2E28" w:rsidRPr="00FA6C4C" w:rsidRDefault="00FD2E28" w:rsidP="00FD2E28">
            <w:pPr>
              <w:spacing w:before="0" w:after="63" w:line="195" w:lineRule="atLeast"/>
              <w:ind w:left="570" w:hanging="269"/>
              <w:rPr>
                <w:rFonts w:cs="Times New Roman"/>
                <w:sz w:val="22"/>
                <w:szCs w:val="17"/>
                <w:lang w:val="en-GB" w:eastAsia="en-GB"/>
              </w:rPr>
            </w:pPr>
            <w:r w:rsidRPr="00FA6C4C">
              <w:rPr>
                <w:rFonts w:cs="Times New Roman"/>
                <w:szCs w:val="17"/>
                <w:lang w:val="en-GB" w:eastAsia="en-GB"/>
              </w:rPr>
              <w:t>c.</w:t>
            </w:r>
            <w:r w:rsidRPr="00FA6C4C">
              <w:rPr>
                <w:rFonts w:cs="Times New Roman"/>
                <w:szCs w:val="17"/>
                <w:lang w:val="en-GB" w:eastAsia="en-GB"/>
              </w:rPr>
              <w:tab/>
              <w:t>providing additional resourcing and support to equip the group to fulfil their strategic function.</w:t>
            </w:r>
          </w:p>
        </w:tc>
      </w:tr>
    </w:tbl>
    <w:p w14:paraId="4959D24C" w14:textId="77777777" w:rsidR="00FD2E28" w:rsidRPr="00FA6C4C" w:rsidRDefault="00FD2E28" w:rsidP="00904959"/>
    <w:tbl>
      <w:tblPr>
        <w:tblStyle w:val="CustomTablerecommendationsbox"/>
        <w:tblW w:w="0" w:type="auto"/>
        <w:tblLook w:val="04A0" w:firstRow="1" w:lastRow="0" w:firstColumn="1" w:lastColumn="0" w:noHBand="0" w:noVBand="1"/>
      </w:tblPr>
      <w:tblGrid>
        <w:gridCol w:w="9071"/>
      </w:tblGrid>
      <w:tr w:rsidR="00FA6C4C" w:rsidRPr="00FA6C4C" w14:paraId="1FF4CAB0" w14:textId="77777777" w:rsidTr="00FA6C4C">
        <w:tc>
          <w:tcPr>
            <w:tcW w:w="0" w:type="auto"/>
            <w:hideMark/>
          </w:tcPr>
          <w:p w14:paraId="15E57CE3" w14:textId="77777777" w:rsidR="00FD2E28" w:rsidRPr="00FA6C4C" w:rsidRDefault="00FD2E28" w:rsidP="00FD2E28">
            <w:pPr>
              <w:spacing w:before="90" w:after="90" w:line="195" w:lineRule="atLeast"/>
              <w:ind w:left="383"/>
              <w:rPr>
                <w:rFonts w:ascii="Roboto" w:hAnsi="Roboto" w:cs="Times New Roman"/>
                <w:sz w:val="21"/>
                <w:szCs w:val="21"/>
                <w:lang w:val="en-GB" w:eastAsia="en-GB"/>
              </w:rPr>
            </w:pPr>
            <w:r w:rsidRPr="00FA6C4C">
              <w:rPr>
                <w:rFonts w:ascii="Roboto" w:hAnsi="Roboto" w:cs="Times New Roman"/>
                <w:b/>
                <w:bCs/>
                <w:sz w:val="21"/>
                <w:szCs w:val="21"/>
                <w:lang w:val="en-GB" w:eastAsia="en-GB"/>
              </w:rPr>
              <w:t>Recommendation 4</w:t>
            </w:r>
          </w:p>
        </w:tc>
      </w:tr>
      <w:tr w:rsidR="00FA6C4C" w:rsidRPr="00FA6C4C" w14:paraId="476E88AF" w14:textId="77777777" w:rsidTr="00FA6C4C">
        <w:tc>
          <w:tcPr>
            <w:tcW w:w="0" w:type="auto"/>
            <w:hideMark/>
          </w:tcPr>
          <w:p w14:paraId="0D107A96" w14:textId="77777777" w:rsidR="00FD2E28" w:rsidRPr="00FA6C4C" w:rsidRDefault="00FD2E28" w:rsidP="00FD2E28">
            <w:pPr>
              <w:spacing w:before="255" w:after="90" w:line="195" w:lineRule="atLeast"/>
              <w:ind w:left="255"/>
              <w:rPr>
                <w:rFonts w:cs="Times New Roman"/>
                <w:szCs w:val="17"/>
                <w:lang w:val="en-GB" w:eastAsia="en-GB"/>
              </w:rPr>
            </w:pPr>
            <w:r w:rsidRPr="00FA6C4C">
              <w:rPr>
                <w:rFonts w:cs="Times New Roman"/>
                <w:szCs w:val="17"/>
                <w:lang w:val="en-GB" w:eastAsia="en-GB"/>
              </w:rPr>
              <w:t>Victoria Police should develop a centralised, robust data management system maintained by employees with expertise in data analysis to collect, analyse and report on data relating to achieving gender equality and addressing rates of workplace harm that:</w:t>
            </w:r>
          </w:p>
          <w:p w14:paraId="4C3B8C41" w14:textId="77777777" w:rsidR="00FD2E28" w:rsidRPr="00FA6C4C" w:rsidRDefault="00FD2E28" w:rsidP="00FD2E28">
            <w:pPr>
              <w:spacing w:before="0" w:after="63" w:line="195" w:lineRule="atLeast"/>
              <w:ind w:left="525" w:hanging="255"/>
              <w:rPr>
                <w:rFonts w:cs="Times New Roman"/>
                <w:szCs w:val="17"/>
                <w:lang w:val="en-GB" w:eastAsia="en-GB"/>
              </w:rPr>
            </w:pPr>
            <w:r w:rsidRPr="00FA6C4C">
              <w:rPr>
                <w:rFonts w:cs="Times New Roman"/>
                <w:szCs w:val="17"/>
                <w:lang w:val="en-GB" w:eastAsia="en-GB"/>
              </w:rPr>
              <w:t>a.</w:t>
            </w:r>
            <w:r w:rsidRPr="00FA6C4C">
              <w:rPr>
                <w:rFonts w:cs="Times New Roman"/>
                <w:szCs w:val="17"/>
                <w:lang w:val="en-GB" w:eastAsia="en-GB"/>
              </w:rPr>
              <w:tab/>
              <w:t>sets out clear systems and standards for data analysis and reporting and aligns data collection with metrics in the outcome monitoring framework</w:t>
            </w:r>
          </w:p>
          <w:p w14:paraId="2380898F" w14:textId="77777777" w:rsidR="00FD2E28" w:rsidRPr="00FA6C4C" w:rsidRDefault="00FD2E28" w:rsidP="00FD2E28">
            <w:pPr>
              <w:spacing w:before="0" w:after="63" w:line="195" w:lineRule="atLeast"/>
              <w:ind w:left="525" w:hanging="255"/>
              <w:rPr>
                <w:rFonts w:cs="Times New Roman"/>
                <w:szCs w:val="17"/>
                <w:lang w:val="en-GB" w:eastAsia="en-GB"/>
              </w:rPr>
            </w:pPr>
            <w:r w:rsidRPr="00FA6C4C">
              <w:rPr>
                <w:rFonts w:cs="Times New Roman"/>
                <w:szCs w:val="17"/>
                <w:lang w:val="en-GB" w:eastAsia="en-GB"/>
              </w:rPr>
              <w:t>b.</w:t>
            </w:r>
            <w:r w:rsidRPr="00FA6C4C">
              <w:rPr>
                <w:rFonts w:cs="Times New Roman"/>
                <w:szCs w:val="17"/>
                <w:lang w:val="en-GB" w:eastAsia="en-GB"/>
              </w:rPr>
              <w:tab/>
              <w:t>drives the development and maintenance of consistently used organisation-wide local action plans</w:t>
            </w:r>
          </w:p>
          <w:p w14:paraId="1529F4AA" w14:textId="77777777" w:rsidR="00FD2E28" w:rsidRPr="00FA6C4C" w:rsidRDefault="00FD2E28" w:rsidP="00FD2E28">
            <w:pPr>
              <w:spacing w:before="0" w:after="63" w:line="195" w:lineRule="atLeast"/>
              <w:ind w:left="525" w:hanging="255"/>
              <w:rPr>
                <w:rFonts w:cs="Times New Roman"/>
                <w:szCs w:val="17"/>
                <w:lang w:val="en-GB" w:eastAsia="en-GB"/>
              </w:rPr>
            </w:pPr>
            <w:r w:rsidRPr="00FA6C4C">
              <w:rPr>
                <w:rFonts w:cs="Times New Roman"/>
                <w:szCs w:val="17"/>
                <w:lang w:val="en-GB" w:eastAsia="en-GB"/>
              </w:rPr>
              <w:t>c.</w:t>
            </w:r>
            <w:r w:rsidRPr="00FA6C4C">
              <w:rPr>
                <w:rFonts w:cs="Times New Roman"/>
                <w:szCs w:val="17"/>
                <w:lang w:val="en-GB" w:eastAsia="en-GB"/>
              </w:rPr>
              <w:tab/>
              <w:t>embeds single-point accountability and clear delegation of responsibility for the framework to Command.</w:t>
            </w:r>
          </w:p>
          <w:p w14:paraId="059BDCB4" w14:textId="77777777" w:rsidR="00FD2E28" w:rsidRPr="00FA6C4C" w:rsidRDefault="00FD2E28" w:rsidP="00FD2E28">
            <w:pPr>
              <w:spacing w:before="0" w:after="63" w:line="195" w:lineRule="atLeast"/>
              <w:ind w:left="525" w:hanging="255"/>
              <w:rPr>
                <w:rFonts w:cs="Times New Roman"/>
                <w:sz w:val="22"/>
                <w:szCs w:val="17"/>
                <w:lang w:val="en-GB" w:eastAsia="en-GB"/>
              </w:rPr>
            </w:pPr>
          </w:p>
        </w:tc>
      </w:tr>
    </w:tbl>
    <w:p w14:paraId="767E6A40" w14:textId="77777777" w:rsidR="00FD2E28" w:rsidRPr="00FA6C4C" w:rsidRDefault="00FD2E28" w:rsidP="00904959"/>
    <w:tbl>
      <w:tblPr>
        <w:tblStyle w:val="CustomTablerecommendationsbox"/>
        <w:tblW w:w="0" w:type="auto"/>
        <w:tblLook w:val="04A0" w:firstRow="1" w:lastRow="0" w:firstColumn="1" w:lastColumn="0" w:noHBand="0" w:noVBand="1"/>
      </w:tblPr>
      <w:tblGrid>
        <w:gridCol w:w="9071"/>
      </w:tblGrid>
      <w:tr w:rsidR="00FA6C4C" w:rsidRPr="00FA6C4C" w14:paraId="4159FC37" w14:textId="77777777" w:rsidTr="00FA6C4C">
        <w:tc>
          <w:tcPr>
            <w:tcW w:w="0" w:type="auto"/>
            <w:hideMark/>
          </w:tcPr>
          <w:p w14:paraId="6ABF20CB" w14:textId="77777777" w:rsidR="00FD2E28" w:rsidRPr="00FA6C4C" w:rsidRDefault="00FD2E28" w:rsidP="00FD2E28">
            <w:pPr>
              <w:spacing w:before="90" w:after="90" w:line="195" w:lineRule="atLeast"/>
              <w:ind w:left="383"/>
              <w:rPr>
                <w:rFonts w:ascii="Roboto" w:hAnsi="Roboto" w:cs="Times New Roman"/>
                <w:sz w:val="21"/>
                <w:szCs w:val="21"/>
                <w:lang w:val="en-GB" w:eastAsia="en-GB"/>
              </w:rPr>
            </w:pPr>
            <w:r w:rsidRPr="00FA6C4C">
              <w:rPr>
                <w:rFonts w:ascii="Roboto" w:hAnsi="Roboto" w:cs="Times New Roman"/>
                <w:b/>
                <w:bCs/>
                <w:sz w:val="21"/>
                <w:szCs w:val="21"/>
                <w:lang w:val="en-GB" w:eastAsia="en-GB"/>
              </w:rPr>
              <w:t>Recommendation 5</w:t>
            </w:r>
          </w:p>
        </w:tc>
      </w:tr>
      <w:tr w:rsidR="00FA6C4C" w:rsidRPr="00FA6C4C" w14:paraId="6CC696B0" w14:textId="77777777" w:rsidTr="00FA6C4C">
        <w:tc>
          <w:tcPr>
            <w:tcW w:w="0" w:type="auto"/>
            <w:hideMark/>
          </w:tcPr>
          <w:p w14:paraId="342D961C" w14:textId="77777777" w:rsidR="00FD2E28" w:rsidRPr="00FA6C4C" w:rsidRDefault="00FD2E28" w:rsidP="00FD2E28">
            <w:pPr>
              <w:spacing w:before="255" w:after="90" w:line="195" w:lineRule="atLeast"/>
              <w:ind w:left="255"/>
              <w:rPr>
                <w:rFonts w:cs="Times New Roman"/>
                <w:szCs w:val="17"/>
                <w:lang w:val="en-GB" w:eastAsia="en-GB"/>
              </w:rPr>
            </w:pPr>
            <w:r w:rsidRPr="00FA6C4C">
              <w:rPr>
                <w:rFonts w:ascii="Roboto" w:hAnsi="Roboto" w:cs="Times New Roman"/>
                <w:sz w:val="16"/>
                <w:szCs w:val="16"/>
                <w:lang w:val="en-GB" w:eastAsia="en-GB"/>
              </w:rPr>
              <w:t>To e</w:t>
            </w:r>
            <w:r w:rsidRPr="00FA6C4C">
              <w:rPr>
                <w:rFonts w:cs="Times New Roman"/>
                <w:szCs w:val="17"/>
                <w:lang w:val="en-GB" w:eastAsia="en-GB"/>
              </w:rPr>
              <w:t>nsure that the organisational case for achieving gender equality is clearly articulated and understood across all work</w:t>
            </w:r>
            <w:r w:rsidRPr="00FA6C4C">
              <w:rPr>
                <w:rFonts w:ascii="Roboto" w:hAnsi="Roboto" w:cs="Times New Roman"/>
                <w:sz w:val="16"/>
                <w:szCs w:val="16"/>
                <w:lang w:val="en-GB" w:eastAsia="en-GB"/>
              </w:rPr>
              <w:t>places, Victoria Police should:</w:t>
            </w:r>
          </w:p>
          <w:p w14:paraId="53E478A0" w14:textId="77777777" w:rsidR="00FD2E28" w:rsidRPr="00FA6C4C" w:rsidRDefault="00FD2E28" w:rsidP="00FD2E28">
            <w:pPr>
              <w:spacing w:before="0" w:after="63" w:line="195" w:lineRule="atLeast"/>
              <w:ind w:left="525" w:hanging="255"/>
              <w:rPr>
                <w:rFonts w:cs="Times New Roman"/>
                <w:szCs w:val="17"/>
                <w:lang w:val="en-GB" w:eastAsia="en-GB"/>
              </w:rPr>
            </w:pPr>
            <w:r w:rsidRPr="00FA6C4C">
              <w:rPr>
                <w:rFonts w:cs="Times New Roman"/>
                <w:szCs w:val="17"/>
                <w:lang w:val="en-GB" w:eastAsia="en-GB"/>
              </w:rPr>
              <w:t>a.</w:t>
            </w:r>
            <w:r w:rsidRPr="00FA6C4C">
              <w:rPr>
                <w:rFonts w:cs="Times New Roman"/>
                <w:szCs w:val="17"/>
                <w:lang w:val="en-GB" w:eastAsia="en-GB"/>
              </w:rPr>
              <w:tab/>
              <w:t>develop a clear, robust and evidence-based case for change to achieve gender equality</w:t>
            </w:r>
          </w:p>
          <w:p w14:paraId="7EF484C3" w14:textId="77777777" w:rsidR="00FD2E28" w:rsidRPr="00FA6C4C" w:rsidRDefault="00FD2E28" w:rsidP="00FD2E28">
            <w:pPr>
              <w:spacing w:before="0" w:after="63" w:line="195" w:lineRule="atLeast"/>
              <w:ind w:left="525" w:hanging="255"/>
              <w:rPr>
                <w:rFonts w:cs="Times New Roman"/>
                <w:szCs w:val="17"/>
                <w:lang w:val="en-GB" w:eastAsia="en-GB"/>
              </w:rPr>
            </w:pPr>
            <w:r w:rsidRPr="00FA6C4C">
              <w:rPr>
                <w:rFonts w:cs="Times New Roman"/>
                <w:szCs w:val="17"/>
                <w:lang w:val="en-GB" w:eastAsia="en-GB"/>
              </w:rPr>
              <w:t>b.</w:t>
            </w:r>
            <w:r w:rsidRPr="00FA6C4C">
              <w:rPr>
                <w:rFonts w:cs="Times New Roman"/>
                <w:szCs w:val="17"/>
                <w:lang w:val="en-GB" w:eastAsia="en-GB"/>
              </w:rPr>
              <w:tab/>
              <w:t>drive employee engagement with the case for change by developing a communications strategy that includes a specific focus on the positive benefits of achieving gender equality for all Victoria Police employees.</w:t>
            </w:r>
          </w:p>
          <w:p w14:paraId="05962999" w14:textId="77777777" w:rsidR="00FD2E28" w:rsidRPr="00FA6C4C" w:rsidRDefault="00FD2E28" w:rsidP="00FD2E28">
            <w:pPr>
              <w:spacing w:before="0" w:after="63" w:line="195" w:lineRule="atLeast"/>
              <w:ind w:left="525" w:hanging="255"/>
              <w:rPr>
                <w:rFonts w:cs="Times New Roman"/>
                <w:sz w:val="22"/>
                <w:szCs w:val="17"/>
                <w:lang w:val="en-GB" w:eastAsia="en-GB"/>
              </w:rPr>
            </w:pPr>
          </w:p>
        </w:tc>
      </w:tr>
    </w:tbl>
    <w:p w14:paraId="198FE26A" w14:textId="77777777" w:rsidR="00FD2E28" w:rsidRPr="00FA6C4C" w:rsidRDefault="00FD2E28" w:rsidP="00904959"/>
    <w:tbl>
      <w:tblPr>
        <w:tblStyle w:val="CustomTablerecommendationsbox"/>
        <w:tblW w:w="0" w:type="auto"/>
        <w:tblLook w:val="04A0" w:firstRow="1" w:lastRow="0" w:firstColumn="1" w:lastColumn="0" w:noHBand="0" w:noVBand="1"/>
      </w:tblPr>
      <w:tblGrid>
        <w:gridCol w:w="9071"/>
      </w:tblGrid>
      <w:tr w:rsidR="00FA6C4C" w:rsidRPr="00FA6C4C" w14:paraId="1D541EE9" w14:textId="77777777" w:rsidTr="00FA6C4C">
        <w:tc>
          <w:tcPr>
            <w:tcW w:w="0" w:type="auto"/>
            <w:hideMark/>
          </w:tcPr>
          <w:p w14:paraId="3FEDB561" w14:textId="77777777" w:rsidR="00FD2E28" w:rsidRPr="00FA6C4C" w:rsidRDefault="00FD2E28" w:rsidP="00FD2E28">
            <w:pPr>
              <w:spacing w:before="90" w:after="90" w:line="195" w:lineRule="atLeast"/>
              <w:ind w:left="383"/>
              <w:rPr>
                <w:rFonts w:ascii="Roboto" w:hAnsi="Roboto" w:cs="Times New Roman"/>
                <w:sz w:val="21"/>
                <w:szCs w:val="21"/>
                <w:lang w:val="en-GB" w:eastAsia="en-GB"/>
              </w:rPr>
            </w:pPr>
            <w:r w:rsidRPr="00FA6C4C">
              <w:rPr>
                <w:rFonts w:ascii="Roboto" w:hAnsi="Roboto" w:cs="Times New Roman"/>
                <w:b/>
                <w:bCs/>
                <w:sz w:val="21"/>
                <w:szCs w:val="21"/>
                <w:lang w:val="en-GB" w:eastAsia="en-GB"/>
              </w:rPr>
              <w:t>Recommendation 6</w:t>
            </w:r>
          </w:p>
        </w:tc>
      </w:tr>
      <w:tr w:rsidR="00FA6C4C" w:rsidRPr="00FA6C4C" w14:paraId="682CC348" w14:textId="77777777" w:rsidTr="00FA6C4C">
        <w:tc>
          <w:tcPr>
            <w:tcW w:w="0" w:type="auto"/>
            <w:hideMark/>
          </w:tcPr>
          <w:p w14:paraId="3F328DDC" w14:textId="77777777" w:rsidR="00FD2E28" w:rsidRPr="00FA6C4C" w:rsidRDefault="00FD2E28" w:rsidP="00FD2E28">
            <w:pPr>
              <w:spacing w:before="0" w:after="63" w:line="195" w:lineRule="atLeast"/>
              <w:ind w:left="525" w:hanging="255"/>
              <w:rPr>
                <w:rFonts w:cs="Times New Roman"/>
                <w:szCs w:val="17"/>
                <w:lang w:val="en-GB" w:eastAsia="en-GB"/>
              </w:rPr>
            </w:pPr>
            <w:r w:rsidRPr="00FA6C4C">
              <w:rPr>
                <w:rFonts w:cs="Times New Roman"/>
                <w:szCs w:val="17"/>
                <w:lang w:val="en-GB" w:eastAsia="en-GB"/>
              </w:rPr>
              <w:t>Victoria Police should:</w:t>
            </w:r>
          </w:p>
          <w:p w14:paraId="11791A20" w14:textId="77777777" w:rsidR="00FD2E28" w:rsidRPr="00FA6C4C" w:rsidRDefault="00FD2E28" w:rsidP="00FD2E28">
            <w:pPr>
              <w:spacing w:before="0" w:after="63" w:line="195" w:lineRule="atLeast"/>
              <w:ind w:left="525" w:hanging="255"/>
              <w:rPr>
                <w:rFonts w:cs="Times New Roman"/>
                <w:szCs w:val="17"/>
                <w:lang w:val="en-GB" w:eastAsia="en-GB"/>
              </w:rPr>
            </w:pPr>
            <w:r w:rsidRPr="00FA6C4C">
              <w:rPr>
                <w:rFonts w:cs="Times New Roman"/>
                <w:szCs w:val="17"/>
                <w:lang w:val="en-GB" w:eastAsia="en-GB"/>
              </w:rPr>
              <w:t>a.</w:t>
            </w:r>
            <w:r w:rsidRPr="00FA6C4C">
              <w:rPr>
                <w:rFonts w:cs="Times New Roman"/>
                <w:szCs w:val="17"/>
                <w:lang w:val="en-GB" w:eastAsia="en-GB"/>
              </w:rPr>
              <w:tab/>
              <w:t>record all flexible work requests and outcomes in a centralised database, with central mechanisms and capability created to review decisions</w:t>
            </w:r>
          </w:p>
          <w:p w14:paraId="6DEBF1FF" w14:textId="77777777" w:rsidR="00FD2E28" w:rsidRPr="00FA6C4C" w:rsidRDefault="00FD2E28" w:rsidP="00FD2E28">
            <w:pPr>
              <w:spacing w:before="0" w:after="63" w:line="195" w:lineRule="atLeast"/>
              <w:ind w:left="525" w:hanging="255"/>
              <w:rPr>
                <w:rFonts w:cs="Times New Roman"/>
                <w:szCs w:val="17"/>
                <w:lang w:val="en-GB" w:eastAsia="en-GB"/>
              </w:rPr>
            </w:pPr>
            <w:r w:rsidRPr="00FA6C4C">
              <w:rPr>
                <w:rFonts w:cs="Times New Roman"/>
                <w:szCs w:val="17"/>
                <w:lang w:val="en-GB" w:eastAsia="en-GB"/>
              </w:rPr>
              <w:t>b.</w:t>
            </w:r>
            <w:r w:rsidRPr="00FA6C4C">
              <w:rPr>
                <w:rFonts w:cs="Times New Roman"/>
                <w:szCs w:val="17"/>
                <w:lang w:val="en-GB" w:eastAsia="en-GB"/>
              </w:rPr>
              <w:tab/>
              <w:t>invest in the creation of a system to support station managers to prepare rosters that accommodate flexible working arrangements</w:t>
            </w:r>
          </w:p>
          <w:p w14:paraId="0FAFC292" w14:textId="77777777" w:rsidR="00FD2E28" w:rsidRPr="00FA6C4C" w:rsidRDefault="00FD2E28" w:rsidP="00FD2E28">
            <w:pPr>
              <w:spacing w:before="0" w:after="63" w:line="195" w:lineRule="atLeast"/>
              <w:ind w:left="525" w:hanging="255"/>
              <w:rPr>
                <w:rFonts w:cs="Times New Roman"/>
                <w:szCs w:val="17"/>
                <w:lang w:val="en-GB" w:eastAsia="en-GB"/>
              </w:rPr>
            </w:pPr>
            <w:r w:rsidRPr="00FA6C4C">
              <w:rPr>
                <w:rFonts w:cs="Times New Roman"/>
                <w:szCs w:val="17"/>
                <w:lang w:val="en-GB" w:eastAsia="en-GB"/>
              </w:rPr>
              <w:t>c.</w:t>
            </w:r>
            <w:r w:rsidRPr="00FA6C4C">
              <w:rPr>
                <w:rFonts w:cs="Times New Roman"/>
                <w:szCs w:val="17"/>
                <w:lang w:val="en-GB" w:eastAsia="en-GB"/>
              </w:rPr>
              <w:tab/>
              <w:t>communicate the benefits of flexible work to employees, encourage more men to work flexibly and celebrate the organisation’s workplaces that operate flexibly.</w:t>
            </w:r>
          </w:p>
          <w:p w14:paraId="64C80320" w14:textId="77777777" w:rsidR="00FD2E28" w:rsidRPr="00FA6C4C" w:rsidRDefault="00FD2E28" w:rsidP="00FD2E28">
            <w:pPr>
              <w:spacing w:before="0" w:after="63" w:line="195" w:lineRule="atLeast"/>
              <w:ind w:left="525" w:hanging="255"/>
              <w:rPr>
                <w:rFonts w:cs="Times New Roman"/>
                <w:sz w:val="22"/>
                <w:szCs w:val="17"/>
                <w:lang w:val="en-GB" w:eastAsia="en-GB"/>
              </w:rPr>
            </w:pPr>
          </w:p>
        </w:tc>
      </w:tr>
    </w:tbl>
    <w:p w14:paraId="184C8723" w14:textId="77777777" w:rsidR="00FD2E28" w:rsidRDefault="00FD2E28" w:rsidP="00904959"/>
    <w:tbl>
      <w:tblPr>
        <w:tblStyle w:val="CustomTablerecommendationsbox"/>
        <w:tblW w:w="0" w:type="auto"/>
        <w:tblLook w:val="04A0" w:firstRow="1" w:lastRow="0" w:firstColumn="1" w:lastColumn="0" w:noHBand="0" w:noVBand="1"/>
      </w:tblPr>
      <w:tblGrid>
        <w:gridCol w:w="9071"/>
      </w:tblGrid>
      <w:tr w:rsidR="00FD2E28" w:rsidRPr="00FD2E28" w14:paraId="687F6460" w14:textId="77777777" w:rsidTr="00FA6C4C">
        <w:tc>
          <w:tcPr>
            <w:tcW w:w="0" w:type="auto"/>
            <w:hideMark/>
          </w:tcPr>
          <w:p w14:paraId="4AE9055C" w14:textId="77777777" w:rsidR="00FD2E28" w:rsidRPr="00FA6C4C" w:rsidRDefault="00FD2E28" w:rsidP="00FD2E28">
            <w:pPr>
              <w:spacing w:before="90" w:after="90" w:line="195" w:lineRule="atLeast"/>
              <w:ind w:left="383"/>
              <w:rPr>
                <w:rFonts w:ascii="Roboto" w:hAnsi="Roboto" w:cs="Times New Roman"/>
                <w:color w:val="000000" w:themeColor="text1"/>
                <w:sz w:val="21"/>
                <w:szCs w:val="21"/>
                <w:lang w:val="en-GB" w:eastAsia="en-GB"/>
              </w:rPr>
            </w:pPr>
            <w:r w:rsidRPr="00FA6C4C">
              <w:rPr>
                <w:rFonts w:ascii="Roboto" w:hAnsi="Roboto" w:cs="Times New Roman"/>
                <w:b/>
                <w:bCs/>
                <w:color w:val="000000" w:themeColor="text1"/>
                <w:sz w:val="21"/>
                <w:szCs w:val="21"/>
                <w:lang w:val="en-GB" w:eastAsia="en-GB"/>
              </w:rPr>
              <w:t>Recommendation 7</w:t>
            </w:r>
          </w:p>
        </w:tc>
      </w:tr>
      <w:tr w:rsidR="00FA6C4C" w:rsidRPr="00FA6C4C" w14:paraId="7B6B0792" w14:textId="77777777" w:rsidTr="00FA6C4C">
        <w:tc>
          <w:tcPr>
            <w:tcW w:w="0" w:type="auto"/>
            <w:hideMark/>
          </w:tcPr>
          <w:p w14:paraId="7A3A9B6D" w14:textId="77777777" w:rsidR="00FD2E28" w:rsidRPr="00FA6C4C" w:rsidRDefault="00FD2E28" w:rsidP="00FD2E28">
            <w:pPr>
              <w:spacing w:before="0" w:after="63" w:line="195" w:lineRule="atLeast"/>
              <w:ind w:left="525" w:hanging="255"/>
              <w:rPr>
                <w:rFonts w:cs="Times New Roman"/>
                <w:color w:val="000000" w:themeColor="text1"/>
                <w:szCs w:val="17"/>
                <w:lang w:val="en-GB" w:eastAsia="en-GB"/>
              </w:rPr>
            </w:pPr>
            <w:r w:rsidRPr="00FA6C4C">
              <w:rPr>
                <w:rFonts w:cs="Times New Roman"/>
                <w:color w:val="000000" w:themeColor="text1"/>
                <w:szCs w:val="17"/>
                <w:lang w:val="en-GB" w:eastAsia="en-GB"/>
              </w:rPr>
              <w:t>Victoria Police should:</w:t>
            </w:r>
          </w:p>
          <w:p w14:paraId="35699BA9" w14:textId="77777777" w:rsidR="00FD2E28" w:rsidRPr="00FA6C4C" w:rsidRDefault="00FD2E28" w:rsidP="00FD2E28">
            <w:pPr>
              <w:spacing w:before="0" w:after="63" w:line="195" w:lineRule="atLeast"/>
              <w:ind w:left="525" w:hanging="255"/>
              <w:rPr>
                <w:rFonts w:cs="Times New Roman"/>
                <w:color w:val="000000" w:themeColor="text1"/>
                <w:szCs w:val="17"/>
                <w:lang w:val="en-GB" w:eastAsia="en-GB"/>
              </w:rPr>
            </w:pPr>
            <w:r w:rsidRPr="00FA6C4C">
              <w:rPr>
                <w:rFonts w:cs="Times New Roman"/>
                <w:color w:val="000000" w:themeColor="text1"/>
                <w:szCs w:val="17"/>
                <w:lang w:val="en-GB" w:eastAsia="en-GB"/>
              </w:rPr>
              <w:lastRenderedPageBreak/>
              <w:t>a.</w:t>
            </w:r>
            <w:r w:rsidRPr="00FA6C4C">
              <w:rPr>
                <w:rFonts w:cs="Times New Roman"/>
                <w:color w:val="000000" w:themeColor="text1"/>
                <w:szCs w:val="17"/>
                <w:lang w:val="en-GB" w:eastAsia="en-GB"/>
              </w:rPr>
              <w:tab/>
              <w:t>record all requests and decisions relating to pregnancy and return-to-work in a centralised database </w:t>
            </w:r>
          </w:p>
          <w:p w14:paraId="2F856E00" w14:textId="77777777" w:rsidR="00FD2E28" w:rsidRPr="00FA6C4C" w:rsidRDefault="00FD2E28" w:rsidP="00FD2E28">
            <w:pPr>
              <w:spacing w:before="0" w:after="63" w:line="195" w:lineRule="atLeast"/>
              <w:ind w:left="525" w:hanging="255"/>
              <w:rPr>
                <w:rFonts w:cs="Times New Roman"/>
                <w:color w:val="000000" w:themeColor="text1"/>
                <w:szCs w:val="17"/>
                <w:lang w:val="en-GB" w:eastAsia="en-GB"/>
              </w:rPr>
            </w:pPr>
            <w:r w:rsidRPr="00FA6C4C">
              <w:rPr>
                <w:rFonts w:cs="Times New Roman"/>
                <w:color w:val="000000" w:themeColor="text1"/>
                <w:szCs w:val="17"/>
                <w:lang w:val="en-GB" w:eastAsia="en-GB"/>
              </w:rPr>
              <w:t>b.</w:t>
            </w:r>
            <w:r w:rsidRPr="00FA6C4C">
              <w:rPr>
                <w:rFonts w:cs="Times New Roman"/>
                <w:color w:val="000000" w:themeColor="text1"/>
                <w:szCs w:val="17"/>
                <w:lang w:val="en-GB" w:eastAsia="en-GB"/>
              </w:rPr>
              <w:tab/>
              <w:t>with employees’ consent, ensure that workplaces maintain regular contact with, and support, employees throughout parental leave and in the 12 months after returning to work</w:t>
            </w:r>
          </w:p>
          <w:p w14:paraId="2CD9B40B" w14:textId="77777777" w:rsidR="00FD2E28" w:rsidRPr="00FA6C4C" w:rsidRDefault="00FD2E28" w:rsidP="00FD2E28">
            <w:pPr>
              <w:spacing w:before="0" w:after="63" w:line="195" w:lineRule="atLeast"/>
              <w:ind w:left="525" w:hanging="255"/>
              <w:rPr>
                <w:rFonts w:cs="Times New Roman"/>
                <w:color w:val="000000" w:themeColor="text1"/>
                <w:szCs w:val="17"/>
                <w:lang w:val="en-GB" w:eastAsia="en-GB"/>
              </w:rPr>
            </w:pPr>
            <w:r w:rsidRPr="00FA6C4C">
              <w:rPr>
                <w:rFonts w:cs="Times New Roman"/>
                <w:color w:val="000000" w:themeColor="text1"/>
                <w:szCs w:val="17"/>
                <w:lang w:val="en-GB" w:eastAsia="en-GB"/>
              </w:rPr>
              <w:t>c.</w:t>
            </w:r>
            <w:r w:rsidRPr="00FA6C4C">
              <w:rPr>
                <w:rFonts w:cs="Times New Roman"/>
                <w:color w:val="000000" w:themeColor="text1"/>
                <w:szCs w:val="17"/>
                <w:lang w:val="en-GB" w:eastAsia="en-GB"/>
              </w:rPr>
              <w:tab/>
              <w:t>uphold the right of breastfeeding employees to take lactation breaks and progressively upgrade building facilities to provide breastfeeding-friendly workspaces</w:t>
            </w:r>
          </w:p>
          <w:p w14:paraId="36DCCCC2" w14:textId="77777777" w:rsidR="00FD2E28" w:rsidRPr="00FA6C4C" w:rsidRDefault="00FD2E28" w:rsidP="00FD2E28">
            <w:pPr>
              <w:spacing w:before="0" w:after="63" w:line="195" w:lineRule="atLeast"/>
              <w:ind w:left="525" w:hanging="255"/>
              <w:rPr>
                <w:rFonts w:cs="Times New Roman"/>
                <w:color w:val="000000" w:themeColor="text1"/>
                <w:szCs w:val="17"/>
                <w:lang w:val="en-GB" w:eastAsia="en-GB"/>
              </w:rPr>
            </w:pPr>
            <w:r w:rsidRPr="00FA6C4C">
              <w:rPr>
                <w:rFonts w:cs="Times New Roman"/>
                <w:color w:val="000000" w:themeColor="text1"/>
                <w:szCs w:val="17"/>
                <w:lang w:val="en-GB" w:eastAsia="en-GB"/>
              </w:rPr>
              <w:t>d.</w:t>
            </w:r>
            <w:r w:rsidRPr="00FA6C4C">
              <w:rPr>
                <w:rFonts w:cs="Times New Roman"/>
                <w:color w:val="000000" w:themeColor="text1"/>
                <w:szCs w:val="17"/>
                <w:lang w:val="en-GB" w:eastAsia="en-GB"/>
              </w:rPr>
              <w:tab/>
              <w:t>actively promote the rights of men to take parental leave and ensure that men receive the same entitlements and protections as women when requesting and taking such leave and returning to work.</w:t>
            </w:r>
          </w:p>
          <w:p w14:paraId="4FA8023F" w14:textId="77777777" w:rsidR="00FD2E28" w:rsidRPr="00FA6C4C" w:rsidRDefault="00FD2E28" w:rsidP="00FD2E28">
            <w:pPr>
              <w:spacing w:before="0" w:after="63" w:line="195" w:lineRule="atLeast"/>
              <w:ind w:left="525" w:hanging="255"/>
              <w:rPr>
                <w:rFonts w:cs="Times New Roman"/>
                <w:color w:val="000000" w:themeColor="text1"/>
                <w:sz w:val="22"/>
                <w:szCs w:val="17"/>
                <w:lang w:val="en-GB" w:eastAsia="en-GB"/>
              </w:rPr>
            </w:pPr>
          </w:p>
        </w:tc>
      </w:tr>
    </w:tbl>
    <w:p w14:paraId="540E6054" w14:textId="77777777" w:rsidR="00FD2E28" w:rsidRPr="00FA6C4C" w:rsidRDefault="00FD2E28" w:rsidP="00904959">
      <w:pPr>
        <w:rPr>
          <w:color w:val="000000" w:themeColor="text1"/>
        </w:rPr>
      </w:pPr>
    </w:p>
    <w:tbl>
      <w:tblPr>
        <w:tblStyle w:val="CustomTablerecommendationsbox"/>
        <w:tblW w:w="0" w:type="auto"/>
        <w:tblLook w:val="04A0" w:firstRow="1" w:lastRow="0" w:firstColumn="1" w:lastColumn="0" w:noHBand="0" w:noVBand="1"/>
      </w:tblPr>
      <w:tblGrid>
        <w:gridCol w:w="9071"/>
      </w:tblGrid>
      <w:tr w:rsidR="00FA6C4C" w:rsidRPr="00FA6C4C" w14:paraId="75978AEF" w14:textId="77777777" w:rsidTr="00FA6C4C">
        <w:tc>
          <w:tcPr>
            <w:tcW w:w="0" w:type="auto"/>
            <w:hideMark/>
          </w:tcPr>
          <w:p w14:paraId="46924CC2" w14:textId="77777777" w:rsidR="00FD2E28" w:rsidRPr="00FA6C4C" w:rsidRDefault="00FD2E28" w:rsidP="00FD2E28">
            <w:pPr>
              <w:spacing w:before="90" w:after="90" w:line="195" w:lineRule="atLeast"/>
              <w:ind w:left="383"/>
              <w:rPr>
                <w:rFonts w:ascii="Roboto" w:hAnsi="Roboto" w:cs="Times New Roman"/>
                <w:color w:val="000000" w:themeColor="text1"/>
                <w:sz w:val="21"/>
                <w:szCs w:val="21"/>
                <w:lang w:val="en-GB" w:eastAsia="en-GB"/>
              </w:rPr>
            </w:pPr>
            <w:r w:rsidRPr="00FA6C4C">
              <w:rPr>
                <w:rFonts w:ascii="Roboto" w:hAnsi="Roboto" w:cs="Times New Roman"/>
                <w:b/>
                <w:bCs/>
                <w:color w:val="000000" w:themeColor="text1"/>
                <w:sz w:val="21"/>
                <w:szCs w:val="21"/>
                <w:lang w:val="en-GB" w:eastAsia="en-GB"/>
              </w:rPr>
              <w:t>Recommendation 8</w:t>
            </w:r>
          </w:p>
        </w:tc>
      </w:tr>
      <w:tr w:rsidR="00FA6C4C" w:rsidRPr="00FA6C4C" w14:paraId="7EED44ED" w14:textId="77777777" w:rsidTr="00FA6C4C">
        <w:tc>
          <w:tcPr>
            <w:tcW w:w="0" w:type="auto"/>
            <w:hideMark/>
          </w:tcPr>
          <w:p w14:paraId="51B9F892" w14:textId="77777777" w:rsidR="00FD2E28" w:rsidRPr="00FA6C4C" w:rsidRDefault="00FD2E28" w:rsidP="00FD2E28">
            <w:pPr>
              <w:spacing w:before="0" w:after="63" w:line="195" w:lineRule="atLeast"/>
              <w:ind w:left="525" w:hanging="255"/>
              <w:rPr>
                <w:rFonts w:cs="Times New Roman"/>
                <w:color w:val="000000" w:themeColor="text1"/>
                <w:szCs w:val="17"/>
                <w:lang w:val="en-GB" w:eastAsia="en-GB"/>
              </w:rPr>
            </w:pPr>
            <w:r w:rsidRPr="00FA6C4C">
              <w:rPr>
                <w:rFonts w:cs="Times New Roman"/>
                <w:color w:val="000000" w:themeColor="text1"/>
                <w:szCs w:val="17"/>
                <w:lang w:val="en-GB" w:eastAsia="en-GB"/>
              </w:rPr>
              <w:t>Victoria Police should:</w:t>
            </w:r>
          </w:p>
          <w:p w14:paraId="6681DBB8" w14:textId="77777777" w:rsidR="00FD2E28" w:rsidRPr="00FA6C4C" w:rsidRDefault="00FD2E28" w:rsidP="00FD2E28">
            <w:pPr>
              <w:spacing w:before="0" w:after="63" w:line="195" w:lineRule="atLeast"/>
              <w:ind w:left="525" w:hanging="255"/>
              <w:rPr>
                <w:rFonts w:cs="Times New Roman"/>
                <w:color w:val="000000" w:themeColor="text1"/>
                <w:szCs w:val="17"/>
                <w:lang w:val="en-GB" w:eastAsia="en-GB"/>
              </w:rPr>
            </w:pPr>
            <w:r w:rsidRPr="00FA6C4C">
              <w:rPr>
                <w:rFonts w:cs="Times New Roman"/>
                <w:color w:val="000000" w:themeColor="text1"/>
                <w:szCs w:val="17"/>
                <w:lang w:val="en-GB" w:eastAsia="en-GB"/>
              </w:rPr>
              <w:t>a.</w:t>
            </w:r>
            <w:r w:rsidRPr="00FA6C4C">
              <w:rPr>
                <w:rFonts w:cs="Times New Roman"/>
                <w:color w:val="000000" w:themeColor="text1"/>
                <w:szCs w:val="17"/>
                <w:lang w:val="en-GB" w:eastAsia="en-GB"/>
              </w:rPr>
              <w:tab/>
              <w:t>revise its recruitment criteria for police member recruits to include an emphasis on skills including empathy, ethical decision-making, communication and interpersonal skills</w:t>
            </w:r>
          </w:p>
          <w:p w14:paraId="1ED70427" w14:textId="77777777" w:rsidR="00FD2E28" w:rsidRPr="00FA6C4C" w:rsidRDefault="00FD2E28" w:rsidP="00FD2E28">
            <w:pPr>
              <w:spacing w:before="0" w:after="63" w:line="195" w:lineRule="atLeast"/>
              <w:ind w:left="525" w:hanging="255"/>
              <w:rPr>
                <w:rFonts w:cs="Times New Roman"/>
                <w:color w:val="000000" w:themeColor="text1"/>
                <w:szCs w:val="17"/>
                <w:lang w:val="en-GB" w:eastAsia="en-GB"/>
              </w:rPr>
            </w:pPr>
            <w:r w:rsidRPr="00FA6C4C">
              <w:rPr>
                <w:rFonts w:cs="Times New Roman"/>
                <w:color w:val="000000" w:themeColor="text1"/>
                <w:szCs w:val="17"/>
                <w:lang w:val="en-GB" w:eastAsia="en-GB"/>
              </w:rPr>
              <w:t>b.</w:t>
            </w:r>
            <w:r w:rsidRPr="00FA6C4C">
              <w:rPr>
                <w:rFonts w:cs="Times New Roman"/>
                <w:color w:val="000000" w:themeColor="text1"/>
                <w:szCs w:val="17"/>
                <w:lang w:val="en-GB" w:eastAsia="en-GB"/>
              </w:rPr>
              <w:tab/>
              <w:t>support the development of applicants who fall slightly short on the physical fitness test, but otherwise substantially meet key recruitment criteria reflecting the inherent requirements of a general duties police officer</w:t>
            </w:r>
          </w:p>
          <w:p w14:paraId="39C70BA2" w14:textId="77777777" w:rsidR="00FD2E28" w:rsidRPr="00FA6C4C" w:rsidRDefault="00FD2E28" w:rsidP="00FD2E28">
            <w:pPr>
              <w:spacing w:before="0" w:after="63" w:line="195" w:lineRule="atLeast"/>
              <w:ind w:left="525" w:hanging="255"/>
              <w:rPr>
                <w:rFonts w:cs="Times New Roman"/>
                <w:color w:val="000000" w:themeColor="text1"/>
                <w:szCs w:val="17"/>
                <w:lang w:val="en-GB" w:eastAsia="en-GB"/>
              </w:rPr>
            </w:pPr>
            <w:r w:rsidRPr="00FA6C4C">
              <w:rPr>
                <w:rFonts w:cs="Times New Roman"/>
                <w:color w:val="000000" w:themeColor="text1"/>
                <w:szCs w:val="17"/>
                <w:lang w:val="en-GB" w:eastAsia="en-GB"/>
              </w:rPr>
              <w:t>c.</w:t>
            </w:r>
            <w:r w:rsidRPr="00FA6C4C">
              <w:rPr>
                <w:rFonts w:cs="Times New Roman"/>
                <w:color w:val="000000" w:themeColor="text1"/>
                <w:szCs w:val="17"/>
                <w:lang w:val="en-GB" w:eastAsia="en-GB"/>
              </w:rPr>
              <w:tab/>
              <w:t>allow increased lateral entry to police member roles and provide lateral entrants with any necessary training.</w:t>
            </w:r>
          </w:p>
          <w:p w14:paraId="241619EC" w14:textId="77777777" w:rsidR="00FD2E28" w:rsidRPr="00FA6C4C" w:rsidRDefault="00FD2E28" w:rsidP="00FD2E28">
            <w:pPr>
              <w:spacing w:before="0" w:after="63" w:line="195" w:lineRule="atLeast"/>
              <w:ind w:left="525" w:hanging="255"/>
              <w:rPr>
                <w:rFonts w:cs="Times New Roman"/>
                <w:color w:val="000000" w:themeColor="text1"/>
                <w:sz w:val="22"/>
                <w:szCs w:val="17"/>
                <w:lang w:val="en-GB" w:eastAsia="en-GB"/>
              </w:rPr>
            </w:pPr>
          </w:p>
        </w:tc>
      </w:tr>
    </w:tbl>
    <w:p w14:paraId="6F7A4243" w14:textId="77777777" w:rsidR="00FD2E28" w:rsidRPr="00FA6C4C" w:rsidRDefault="00FD2E28" w:rsidP="00904959">
      <w:pPr>
        <w:rPr>
          <w:color w:val="000000" w:themeColor="text1"/>
        </w:rPr>
      </w:pPr>
    </w:p>
    <w:tbl>
      <w:tblPr>
        <w:tblStyle w:val="CustomTablerecommendationsbox"/>
        <w:tblW w:w="0" w:type="auto"/>
        <w:tblLook w:val="04A0" w:firstRow="1" w:lastRow="0" w:firstColumn="1" w:lastColumn="0" w:noHBand="0" w:noVBand="1"/>
      </w:tblPr>
      <w:tblGrid>
        <w:gridCol w:w="9071"/>
      </w:tblGrid>
      <w:tr w:rsidR="00FA6C4C" w:rsidRPr="00FA6C4C" w14:paraId="65639DDD" w14:textId="77777777" w:rsidTr="00FA6C4C">
        <w:tc>
          <w:tcPr>
            <w:tcW w:w="0" w:type="auto"/>
            <w:hideMark/>
          </w:tcPr>
          <w:p w14:paraId="404D0272" w14:textId="77777777" w:rsidR="00FD2E28" w:rsidRPr="00FA6C4C" w:rsidRDefault="00FD2E28" w:rsidP="00FD2E28">
            <w:pPr>
              <w:spacing w:before="90" w:after="90" w:line="195" w:lineRule="atLeast"/>
              <w:ind w:left="383"/>
              <w:rPr>
                <w:rFonts w:ascii="Roboto" w:hAnsi="Roboto" w:cs="Times New Roman"/>
                <w:color w:val="000000" w:themeColor="text1"/>
                <w:sz w:val="21"/>
                <w:szCs w:val="21"/>
                <w:lang w:val="en-GB" w:eastAsia="en-GB"/>
              </w:rPr>
            </w:pPr>
            <w:r w:rsidRPr="00FA6C4C">
              <w:rPr>
                <w:rFonts w:ascii="Roboto" w:hAnsi="Roboto" w:cs="Times New Roman"/>
                <w:b/>
                <w:bCs/>
                <w:color w:val="000000" w:themeColor="text1"/>
                <w:sz w:val="21"/>
                <w:szCs w:val="21"/>
                <w:lang w:val="en-GB" w:eastAsia="en-GB"/>
              </w:rPr>
              <w:t>Recommendation 9</w:t>
            </w:r>
          </w:p>
        </w:tc>
      </w:tr>
      <w:tr w:rsidR="00FA6C4C" w:rsidRPr="00FA6C4C" w14:paraId="648750AF" w14:textId="77777777" w:rsidTr="00FA6C4C">
        <w:tc>
          <w:tcPr>
            <w:tcW w:w="0" w:type="auto"/>
            <w:hideMark/>
          </w:tcPr>
          <w:p w14:paraId="39AC07F2" w14:textId="77777777" w:rsidR="00FD2E28" w:rsidRPr="00FA6C4C" w:rsidRDefault="00FD2E28" w:rsidP="00FD2E28">
            <w:pPr>
              <w:spacing w:before="0" w:after="63" w:line="195" w:lineRule="atLeast"/>
              <w:ind w:left="525" w:hanging="255"/>
              <w:rPr>
                <w:rFonts w:cs="Times New Roman"/>
                <w:color w:val="000000" w:themeColor="text1"/>
                <w:szCs w:val="17"/>
                <w:lang w:val="en-GB" w:eastAsia="en-GB"/>
              </w:rPr>
            </w:pPr>
            <w:r w:rsidRPr="00FA6C4C">
              <w:rPr>
                <w:rFonts w:cs="Times New Roman"/>
                <w:color w:val="000000" w:themeColor="text1"/>
                <w:szCs w:val="17"/>
                <w:lang w:val="en-GB" w:eastAsia="en-GB"/>
              </w:rPr>
              <w:t>Victoria Police should:</w:t>
            </w:r>
          </w:p>
          <w:p w14:paraId="17B98E88" w14:textId="77777777" w:rsidR="00FD2E28" w:rsidRPr="00FA6C4C" w:rsidRDefault="00FD2E28" w:rsidP="00FD2E28">
            <w:pPr>
              <w:spacing w:before="0" w:after="63" w:line="195" w:lineRule="atLeast"/>
              <w:ind w:left="525" w:hanging="255"/>
              <w:rPr>
                <w:rFonts w:cs="Times New Roman"/>
                <w:color w:val="000000" w:themeColor="text1"/>
                <w:szCs w:val="17"/>
                <w:lang w:val="en-GB" w:eastAsia="en-GB"/>
              </w:rPr>
            </w:pPr>
            <w:r w:rsidRPr="00FA6C4C">
              <w:rPr>
                <w:rFonts w:cs="Times New Roman"/>
                <w:color w:val="000000" w:themeColor="text1"/>
                <w:szCs w:val="17"/>
                <w:lang w:val="en-GB" w:eastAsia="en-GB"/>
              </w:rPr>
              <w:t>a.</w:t>
            </w:r>
            <w:r w:rsidRPr="00FA6C4C">
              <w:rPr>
                <w:rFonts w:cs="Times New Roman"/>
                <w:color w:val="000000" w:themeColor="text1"/>
                <w:szCs w:val="17"/>
                <w:lang w:val="en-GB" w:eastAsia="en-GB"/>
              </w:rPr>
              <w:tab/>
              <w:t>revise its criteria for promotion, progression and transfer to include an emphasis on skills including empathy, ethical decision-making, communication and interpersonal skills </w:t>
            </w:r>
          </w:p>
          <w:p w14:paraId="449DB30D" w14:textId="77777777" w:rsidR="00FD2E28" w:rsidRPr="00FA6C4C" w:rsidRDefault="00FD2E28" w:rsidP="00FD2E28">
            <w:pPr>
              <w:spacing w:before="0" w:after="63" w:line="195" w:lineRule="atLeast"/>
              <w:ind w:left="525" w:hanging="255"/>
              <w:rPr>
                <w:rFonts w:cs="Times New Roman"/>
                <w:color w:val="000000" w:themeColor="text1"/>
                <w:szCs w:val="17"/>
                <w:lang w:val="en-GB" w:eastAsia="en-GB"/>
              </w:rPr>
            </w:pPr>
            <w:r w:rsidRPr="00FA6C4C">
              <w:rPr>
                <w:rFonts w:cs="Times New Roman"/>
                <w:color w:val="000000" w:themeColor="text1"/>
                <w:szCs w:val="17"/>
                <w:lang w:val="en-GB" w:eastAsia="en-GB"/>
              </w:rPr>
              <w:t>b.</w:t>
            </w:r>
            <w:r w:rsidRPr="00FA6C4C">
              <w:rPr>
                <w:rFonts w:cs="Times New Roman"/>
                <w:color w:val="000000" w:themeColor="text1"/>
                <w:szCs w:val="17"/>
                <w:lang w:val="en-GB" w:eastAsia="en-GB"/>
              </w:rPr>
              <w:tab/>
              <w:t>collect and analyse disaggregated data on the composition of selection panels, including in relation to gender, rank and employee type, to identify if requirements in relation to panel diversity are effective in mitigating potential gender bias</w:t>
            </w:r>
          </w:p>
          <w:p w14:paraId="70EAC3AD" w14:textId="77777777" w:rsidR="00FD2E28" w:rsidRPr="00FA6C4C" w:rsidRDefault="00FD2E28" w:rsidP="00FD2E28">
            <w:pPr>
              <w:spacing w:before="0" w:after="63" w:line="195" w:lineRule="atLeast"/>
              <w:ind w:left="525" w:hanging="255"/>
              <w:rPr>
                <w:rFonts w:cs="Times New Roman"/>
                <w:color w:val="000000" w:themeColor="text1"/>
                <w:szCs w:val="17"/>
                <w:lang w:val="en-GB" w:eastAsia="en-GB"/>
              </w:rPr>
            </w:pPr>
            <w:r w:rsidRPr="00FA6C4C">
              <w:rPr>
                <w:rFonts w:cs="Times New Roman"/>
                <w:color w:val="000000" w:themeColor="text1"/>
                <w:szCs w:val="17"/>
                <w:lang w:val="en-GB" w:eastAsia="en-GB"/>
              </w:rPr>
              <w:t>c.</w:t>
            </w:r>
            <w:r w:rsidRPr="00FA6C4C">
              <w:rPr>
                <w:rFonts w:cs="Times New Roman"/>
                <w:color w:val="000000" w:themeColor="text1"/>
                <w:szCs w:val="17"/>
                <w:lang w:val="en-GB" w:eastAsia="en-GB"/>
              </w:rPr>
              <w:tab/>
              <w:t>regularly update the organisation’s recruitment resources to reflect the best available evidence on how to ensure decisions are made fairly and without discrimination and bias, and ensure that employees review the resources before serving on selection panels</w:t>
            </w:r>
          </w:p>
          <w:p w14:paraId="7961A866" w14:textId="77777777" w:rsidR="00FD2E28" w:rsidRPr="00FA6C4C" w:rsidRDefault="00FD2E28" w:rsidP="00FD2E28">
            <w:pPr>
              <w:spacing w:before="0" w:after="63" w:line="195" w:lineRule="atLeast"/>
              <w:ind w:left="525" w:hanging="255"/>
              <w:rPr>
                <w:rFonts w:cs="Times New Roman"/>
                <w:color w:val="000000" w:themeColor="text1"/>
                <w:szCs w:val="17"/>
                <w:lang w:val="en-GB" w:eastAsia="en-GB"/>
              </w:rPr>
            </w:pPr>
            <w:r w:rsidRPr="00FA6C4C">
              <w:rPr>
                <w:rFonts w:cs="Times New Roman"/>
                <w:color w:val="000000" w:themeColor="text1"/>
                <w:szCs w:val="17"/>
                <w:lang w:val="en-GB" w:eastAsia="en-GB"/>
              </w:rPr>
              <w:t>d.</w:t>
            </w:r>
            <w:r w:rsidRPr="00FA6C4C">
              <w:rPr>
                <w:rFonts w:cs="Times New Roman"/>
                <w:color w:val="000000" w:themeColor="text1"/>
                <w:szCs w:val="17"/>
                <w:lang w:val="en-GB" w:eastAsia="en-GB"/>
              </w:rPr>
              <w:tab/>
              <w:t>strengthen the process for providing feedback following decisions related to promotion, progression and transfers</w:t>
            </w:r>
          </w:p>
          <w:p w14:paraId="32864844" w14:textId="77777777" w:rsidR="00FD2E28" w:rsidRPr="00FA6C4C" w:rsidRDefault="00FD2E28" w:rsidP="00FD2E28">
            <w:pPr>
              <w:spacing w:before="0" w:after="63" w:line="195" w:lineRule="atLeast"/>
              <w:ind w:left="525" w:hanging="255"/>
              <w:rPr>
                <w:rFonts w:cs="Times New Roman"/>
                <w:color w:val="000000" w:themeColor="text1"/>
                <w:szCs w:val="17"/>
                <w:lang w:val="en-GB" w:eastAsia="en-GB"/>
              </w:rPr>
            </w:pPr>
            <w:r w:rsidRPr="00FA6C4C">
              <w:rPr>
                <w:rFonts w:cs="Times New Roman"/>
                <w:color w:val="000000" w:themeColor="text1"/>
                <w:szCs w:val="17"/>
                <w:lang w:val="en-GB" w:eastAsia="en-GB"/>
              </w:rPr>
              <w:t>e.</w:t>
            </w:r>
            <w:r w:rsidRPr="00FA6C4C">
              <w:rPr>
                <w:rFonts w:cs="Times New Roman"/>
                <w:color w:val="000000" w:themeColor="text1"/>
                <w:szCs w:val="17"/>
                <w:lang w:val="en-GB" w:eastAsia="en-GB"/>
              </w:rPr>
              <w:tab/>
              <w:t>support the promotion and progression of women in Victorian Public Service grades 1 to 3 roles by establishing targeted career development opportunities.</w:t>
            </w:r>
          </w:p>
          <w:p w14:paraId="648F323E" w14:textId="77777777" w:rsidR="00FD2E28" w:rsidRPr="00FA6C4C" w:rsidRDefault="00FD2E28" w:rsidP="00FD2E28">
            <w:pPr>
              <w:spacing w:before="0" w:after="63" w:line="195" w:lineRule="atLeast"/>
              <w:ind w:left="525" w:hanging="255"/>
              <w:rPr>
                <w:rFonts w:cs="Times New Roman"/>
                <w:color w:val="000000" w:themeColor="text1"/>
                <w:sz w:val="22"/>
                <w:szCs w:val="17"/>
                <w:lang w:val="en-GB" w:eastAsia="en-GB"/>
              </w:rPr>
            </w:pPr>
          </w:p>
        </w:tc>
      </w:tr>
    </w:tbl>
    <w:p w14:paraId="362F3373" w14:textId="77777777" w:rsidR="00FD2E28" w:rsidRPr="00FA6C4C" w:rsidRDefault="00FD2E28" w:rsidP="00904959">
      <w:pPr>
        <w:rPr>
          <w:color w:val="000000" w:themeColor="text1"/>
        </w:rPr>
      </w:pPr>
    </w:p>
    <w:tbl>
      <w:tblPr>
        <w:tblStyle w:val="CustomTablerecommendationsbox"/>
        <w:tblW w:w="0" w:type="auto"/>
        <w:tblLook w:val="04A0" w:firstRow="1" w:lastRow="0" w:firstColumn="1" w:lastColumn="0" w:noHBand="0" w:noVBand="1"/>
      </w:tblPr>
      <w:tblGrid>
        <w:gridCol w:w="9071"/>
      </w:tblGrid>
      <w:tr w:rsidR="00FA6C4C" w:rsidRPr="00FA6C4C" w14:paraId="5AEF21B3" w14:textId="77777777" w:rsidTr="00FA6C4C">
        <w:tc>
          <w:tcPr>
            <w:tcW w:w="0" w:type="auto"/>
            <w:hideMark/>
          </w:tcPr>
          <w:p w14:paraId="4BD58F81" w14:textId="77777777" w:rsidR="00FD2E28" w:rsidRPr="00FA6C4C" w:rsidRDefault="00FD2E28" w:rsidP="00FD2E28">
            <w:pPr>
              <w:spacing w:before="90" w:after="90" w:line="195" w:lineRule="atLeast"/>
              <w:ind w:left="383"/>
              <w:rPr>
                <w:rFonts w:ascii="Roboto" w:hAnsi="Roboto" w:cs="Times New Roman"/>
                <w:color w:val="000000" w:themeColor="text1"/>
                <w:sz w:val="21"/>
                <w:szCs w:val="21"/>
                <w:lang w:val="en-GB" w:eastAsia="en-GB"/>
              </w:rPr>
            </w:pPr>
            <w:r w:rsidRPr="00FA6C4C">
              <w:rPr>
                <w:rFonts w:ascii="Roboto" w:hAnsi="Roboto" w:cs="Times New Roman"/>
                <w:b/>
                <w:bCs/>
                <w:color w:val="000000" w:themeColor="text1"/>
                <w:sz w:val="21"/>
                <w:szCs w:val="21"/>
                <w:lang w:val="en-GB" w:eastAsia="en-GB"/>
              </w:rPr>
              <w:t>Recommendation 10</w:t>
            </w:r>
          </w:p>
        </w:tc>
      </w:tr>
      <w:tr w:rsidR="00FA6C4C" w:rsidRPr="00FA6C4C" w14:paraId="4B1392D3" w14:textId="77777777" w:rsidTr="00FA6C4C">
        <w:tc>
          <w:tcPr>
            <w:tcW w:w="0" w:type="auto"/>
            <w:hideMark/>
          </w:tcPr>
          <w:p w14:paraId="22ECC811" w14:textId="77777777" w:rsidR="00FD2E28" w:rsidRPr="00FA6C4C" w:rsidRDefault="00FD2E28" w:rsidP="00FD2E28">
            <w:pPr>
              <w:spacing w:before="0" w:after="63" w:line="195" w:lineRule="atLeast"/>
              <w:ind w:left="525" w:hanging="255"/>
              <w:rPr>
                <w:rFonts w:cs="Times New Roman"/>
                <w:color w:val="000000" w:themeColor="text1"/>
                <w:szCs w:val="17"/>
                <w:lang w:val="en-GB" w:eastAsia="en-GB"/>
              </w:rPr>
            </w:pPr>
            <w:r w:rsidRPr="00FA6C4C">
              <w:rPr>
                <w:rFonts w:cs="Times New Roman"/>
                <w:color w:val="000000" w:themeColor="text1"/>
                <w:szCs w:val="17"/>
                <w:lang w:val="en-GB" w:eastAsia="en-GB"/>
              </w:rPr>
              <w:lastRenderedPageBreak/>
              <w:t>The Victorian Government should:</w:t>
            </w:r>
          </w:p>
          <w:p w14:paraId="70C3E733" w14:textId="77777777" w:rsidR="00FD2E28" w:rsidRPr="00FA6C4C" w:rsidRDefault="00FD2E28" w:rsidP="00FD2E28">
            <w:pPr>
              <w:spacing w:before="0" w:after="63" w:line="195" w:lineRule="atLeast"/>
              <w:ind w:left="525" w:hanging="255"/>
              <w:rPr>
                <w:rFonts w:cs="Times New Roman"/>
                <w:color w:val="000000" w:themeColor="text1"/>
                <w:szCs w:val="17"/>
                <w:lang w:val="en-GB" w:eastAsia="en-GB"/>
              </w:rPr>
            </w:pPr>
            <w:r w:rsidRPr="00FA6C4C">
              <w:rPr>
                <w:rFonts w:cs="Times New Roman"/>
                <w:color w:val="000000" w:themeColor="text1"/>
                <w:szCs w:val="17"/>
                <w:lang w:val="en-GB" w:eastAsia="en-GB"/>
              </w:rPr>
              <w:t>a.</w:t>
            </w:r>
            <w:r w:rsidRPr="00FA6C4C">
              <w:rPr>
                <w:rFonts w:cs="Times New Roman"/>
                <w:color w:val="000000" w:themeColor="text1"/>
                <w:szCs w:val="17"/>
                <w:lang w:val="en-GB" w:eastAsia="en-GB"/>
              </w:rPr>
              <w:tab/>
              <w:t>publicly release the findings of the gender impact analysis of the Emergency Services and State Super defined benefit superannuation scheme</w:t>
            </w:r>
          </w:p>
          <w:p w14:paraId="2689841E" w14:textId="77777777" w:rsidR="00FD2E28" w:rsidRPr="00FA6C4C" w:rsidRDefault="00FD2E28" w:rsidP="00FD2E28">
            <w:pPr>
              <w:spacing w:before="0" w:after="63" w:line="195" w:lineRule="atLeast"/>
              <w:ind w:left="525" w:hanging="255"/>
              <w:rPr>
                <w:rFonts w:cs="Times New Roman"/>
                <w:color w:val="000000" w:themeColor="text1"/>
                <w:szCs w:val="17"/>
                <w:lang w:val="en-GB" w:eastAsia="en-GB"/>
              </w:rPr>
            </w:pPr>
            <w:r w:rsidRPr="00FA6C4C">
              <w:rPr>
                <w:rFonts w:cs="Times New Roman"/>
                <w:color w:val="000000" w:themeColor="text1"/>
                <w:szCs w:val="17"/>
                <w:lang w:val="en-GB" w:eastAsia="en-GB"/>
              </w:rPr>
              <w:t>b.</w:t>
            </w:r>
            <w:r w:rsidRPr="00FA6C4C">
              <w:rPr>
                <w:rFonts w:cs="Times New Roman"/>
                <w:color w:val="000000" w:themeColor="text1"/>
                <w:szCs w:val="17"/>
                <w:lang w:val="en-GB" w:eastAsia="en-GB"/>
              </w:rPr>
              <w:tab/>
              <w:t>consider the gender impact of the proposed reforms to the scheme, including the impact of the proposed individual ‘catch up’ contributions after periods of unpaid leave for parents and carers on ongoing part-time working arrangements</w:t>
            </w:r>
          </w:p>
          <w:p w14:paraId="049E3EA8" w14:textId="77777777" w:rsidR="00FD2E28" w:rsidRPr="00FA6C4C" w:rsidRDefault="00FD2E28" w:rsidP="00FD2E28">
            <w:pPr>
              <w:spacing w:before="0" w:after="63" w:line="195" w:lineRule="atLeast"/>
              <w:ind w:left="525" w:hanging="255"/>
              <w:rPr>
                <w:rFonts w:cs="Times New Roman"/>
                <w:color w:val="000000" w:themeColor="text1"/>
                <w:szCs w:val="17"/>
                <w:lang w:val="en-GB" w:eastAsia="en-GB"/>
              </w:rPr>
            </w:pPr>
            <w:r w:rsidRPr="00FA6C4C">
              <w:rPr>
                <w:rFonts w:cs="Times New Roman"/>
                <w:color w:val="000000" w:themeColor="text1"/>
                <w:szCs w:val="17"/>
                <w:lang w:val="en-GB" w:eastAsia="en-GB"/>
              </w:rPr>
              <w:t>c.</w:t>
            </w:r>
            <w:r w:rsidRPr="00FA6C4C">
              <w:rPr>
                <w:rFonts w:cs="Times New Roman"/>
                <w:color w:val="000000" w:themeColor="text1"/>
                <w:szCs w:val="17"/>
                <w:lang w:val="en-GB" w:eastAsia="en-GB"/>
              </w:rPr>
              <w:tab/>
              <w:t>implement changes to the scheme to address the lifetime impact of gender inequality on superannuation payouts.</w:t>
            </w:r>
          </w:p>
          <w:p w14:paraId="45D658A5" w14:textId="77777777" w:rsidR="00FD2E28" w:rsidRPr="00FA6C4C" w:rsidRDefault="00FD2E28" w:rsidP="00FD2E28">
            <w:pPr>
              <w:spacing w:before="0" w:after="63" w:line="195" w:lineRule="atLeast"/>
              <w:ind w:left="525" w:hanging="255"/>
              <w:rPr>
                <w:rFonts w:cs="Times New Roman"/>
                <w:color w:val="000000" w:themeColor="text1"/>
                <w:sz w:val="22"/>
                <w:szCs w:val="17"/>
                <w:lang w:val="en-GB" w:eastAsia="en-GB"/>
              </w:rPr>
            </w:pPr>
          </w:p>
        </w:tc>
      </w:tr>
    </w:tbl>
    <w:p w14:paraId="48F47D2C" w14:textId="77777777" w:rsidR="00FD2E28" w:rsidRPr="00FA6C4C" w:rsidRDefault="00FD2E28" w:rsidP="00904959">
      <w:pPr>
        <w:rPr>
          <w:color w:val="000000" w:themeColor="text1"/>
        </w:rPr>
      </w:pPr>
    </w:p>
    <w:tbl>
      <w:tblPr>
        <w:tblStyle w:val="CustomTablerecommendationsbox"/>
        <w:tblW w:w="0" w:type="auto"/>
        <w:tblLook w:val="04A0" w:firstRow="1" w:lastRow="0" w:firstColumn="1" w:lastColumn="0" w:noHBand="0" w:noVBand="1"/>
      </w:tblPr>
      <w:tblGrid>
        <w:gridCol w:w="9071"/>
      </w:tblGrid>
      <w:tr w:rsidR="00FA6C4C" w:rsidRPr="00FA6C4C" w14:paraId="5EA0A991" w14:textId="77777777" w:rsidTr="00FA6C4C">
        <w:tc>
          <w:tcPr>
            <w:tcW w:w="0" w:type="auto"/>
            <w:hideMark/>
          </w:tcPr>
          <w:p w14:paraId="6672D6A0" w14:textId="77777777" w:rsidR="00FD2E28" w:rsidRPr="00FA6C4C" w:rsidRDefault="00FD2E28" w:rsidP="00FD2E28">
            <w:pPr>
              <w:spacing w:before="90" w:after="90" w:line="195" w:lineRule="atLeast"/>
              <w:ind w:left="383"/>
              <w:rPr>
                <w:rFonts w:ascii="Roboto" w:hAnsi="Roboto" w:cs="Times New Roman"/>
                <w:color w:val="000000" w:themeColor="text1"/>
                <w:sz w:val="21"/>
                <w:szCs w:val="21"/>
                <w:lang w:val="en-GB" w:eastAsia="en-GB"/>
              </w:rPr>
            </w:pPr>
            <w:r w:rsidRPr="00FA6C4C">
              <w:rPr>
                <w:rFonts w:ascii="Roboto" w:hAnsi="Roboto" w:cs="Times New Roman"/>
                <w:b/>
                <w:bCs/>
                <w:color w:val="000000" w:themeColor="text1"/>
                <w:sz w:val="21"/>
                <w:szCs w:val="21"/>
                <w:lang w:val="en-GB" w:eastAsia="en-GB"/>
              </w:rPr>
              <w:t>Recommendation 11</w:t>
            </w:r>
          </w:p>
        </w:tc>
      </w:tr>
      <w:tr w:rsidR="00FA6C4C" w:rsidRPr="00FA6C4C" w14:paraId="10F12673" w14:textId="77777777" w:rsidTr="00FA6C4C">
        <w:tc>
          <w:tcPr>
            <w:tcW w:w="0" w:type="auto"/>
            <w:hideMark/>
          </w:tcPr>
          <w:p w14:paraId="5495F9AA" w14:textId="77777777" w:rsidR="00FD2E28" w:rsidRPr="00FA6C4C" w:rsidRDefault="00FD2E28" w:rsidP="00FD2E28">
            <w:pPr>
              <w:spacing w:before="255" w:after="90" w:line="195" w:lineRule="atLeast"/>
              <w:ind w:left="255"/>
              <w:rPr>
                <w:rFonts w:cs="Times New Roman"/>
                <w:color w:val="000000" w:themeColor="text1"/>
                <w:szCs w:val="17"/>
                <w:lang w:val="en-GB" w:eastAsia="en-GB"/>
              </w:rPr>
            </w:pPr>
            <w:r w:rsidRPr="00FA6C4C">
              <w:rPr>
                <w:rFonts w:cs="Times New Roman"/>
                <w:color w:val="000000" w:themeColor="text1"/>
                <w:szCs w:val="17"/>
                <w:lang w:val="en-GB" w:eastAsia="en-GB"/>
              </w:rPr>
              <w:t>Victoria Police should continue to improve manager and supervisor capability and behaviour, including through clear performance expectations embedded in key performance indicato</w:t>
            </w:r>
            <w:r w:rsidRPr="00FA6C4C">
              <w:rPr>
                <w:rFonts w:ascii="Roboto" w:hAnsi="Roboto" w:cs="Times New Roman"/>
                <w:color w:val="000000" w:themeColor="text1"/>
                <w:sz w:val="16"/>
                <w:szCs w:val="16"/>
                <w:lang w:val="en-GB" w:eastAsia="en-GB"/>
              </w:rPr>
              <w:t>rs that require them to:</w:t>
            </w:r>
          </w:p>
          <w:p w14:paraId="1897CE5E" w14:textId="77777777" w:rsidR="00FD2E28" w:rsidRPr="00FA6C4C" w:rsidRDefault="00FD2E28" w:rsidP="00FD2E28">
            <w:pPr>
              <w:spacing w:before="0" w:after="63" w:line="195" w:lineRule="atLeast"/>
              <w:ind w:left="525" w:hanging="255"/>
              <w:rPr>
                <w:rFonts w:cs="Times New Roman"/>
                <w:color w:val="000000" w:themeColor="text1"/>
                <w:szCs w:val="17"/>
                <w:lang w:val="en-GB" w:eastAsia="en-GB"/>
              </w:rPr>
            </w:pPr>
            <w:r w:rsidRPr="00FA6C4C">
              <w:rPr>
                <w:rFonts w:cs="Times New Roman"/>
                <w:color w:val="000000" w:themeColor="text1"/>
                <w:szCs w:val="17"/>
                <w:lang w:val="en-GB" w:eastAsia="en-GB"/>
              </w:rPr>
              <w:t>a.</w:t>
            </w:r>
            <w:r w:rsidRPr="00FA6C4C">
              <w:rPr>
                <w:rFonts w:cs="Times New Roman"/>
                <w:color w:val="000000" w:themeColor="text1"/>
                <w:szCs w:val="17"/>
                <w:lang w:val="en-GB" w:eastAsia="en-GB"/>
              </w:rPr>
              <w:tab/>
              <w:t>set clear standards and expectations for staff behaviour and attitudes and ensure that instances of sex discrimination or sexual harassment are dealt with effectively and in line with organisational policy and legislative obligations</w:t>
            </w:r>
          </w:p>
          <w:p w14:paraId="12D4BD4D" w14:textId="77777777" w:rsidR="00FD2E28" w:rsidRPr="00FA6C4C" w:rsidRDefault="00FD2E28" w:rsidP="00FD2E28">
            <w:pPr>
              <w:spacing w:before="0" w:after="63" w:line="195" w:lineRule="atLeast"/>
              <w:ind w:left="525" w:hanging="255"/>
              <w:rPr>
                <w:rFonts w:cs="Times New Roman"/>
                <w:color w:val="000000" w:themeColor="text1"/>
                <w:szCs w:val="17"/>
                <w:lang w:val="en-GB" w:eastAsia="en-GB"/>
              </w:rPr>
            </w:pPr>
            <w:r w:rsidRPr="00FA6C4C">
              <w:rPr>
                <w:rFonts w:cs="Times New Roman"/>
                <w:color w:val="000000" w:themeColor="text1"/>
                <w:szCs w:val="17"/>
                <w:lang w:val="en-GB" w:eastAsia="en-GB"/>
              </w:rPr>
              <w:t>b.</w:t>
            </w:r>
            <w:r w:rsidRPr="00FA6C4C">
              <w:rPr>
                <w:rFonts w:cs="Times New Roman"/>
                <w:color w:val="000000" w:themeColor="text1"/>
                <w:szCs w:val="17"/>
                <w:lang w:val="en-GB" w:eastAsia="en-GB"/>
              </w:rPr>
              <w:tab/>
              <w:t>provide effective support to employees who experience sex discrimination or sexual harassment</w:t>
            </w:r>
          </w:p>
          <w:p w14:paraId="066EDB96" w14:textId="77777777" w:rsidR="00FD2E28" w:rsidRPr="00FA6C4C" w:rsidRDefault="00FD2E28" w:rsidP="00FD2E28">
            <w:pPr>
              <w:spacing w:before="0" w:after="63" w:line="195" w:lineRule="atLeast"/>
              <w:ind w:left="525" w:hanging="255"/>
              <w:rPr>
                <w:rFonts w:cs="Times New Roman"/>
                <w:color w:val="000000" w:themeColor="text1"/>
                <w:szCs w:val="17"/>
                <w:lang w:val="en-GB" w:eastAsia="en-GB"/>
              </w:rPr>
            </w:pPr>
            <w:r w:rsidRPr="00FA6C4C">
              <w:rPr>
                <w:rFonts w:cs="Times New Roman"/>
                <w:color w:val="000000" w:themeColor="text1"/>
                <w:szCs w:val="17"/>
                <w:lang w:val="en-GB" w:eastAsia="en-GB"/>
              </w:rPr>
              <w:t>c.</w:t>
            </w:r>
            <w:r w:rsidRPr="00FA6C4C">
              <w:rPr>
                <w:rFonts w:cs="Times New Roman"/>
                <w:color w:val="000000" w:themeColor="text1"/>
                <w:szCs w:val="17"/>
                <w:lang w:val="en-GB" w:eastAsia="en-GB"/>
              </w:rPr>
              <w:tab/>
              <w:t>where they participate in decision-making processes, ensure that promotion, progression and development opportunities are delivered equally and with an awareness of the impact of systemic discrimination and unconscious bias </w:t>
            </w:r>
          </w:p>
          <w:p w14:paraId="65EACE33" w14:textId="77777777" w:rsidR="00FD2E28" w:rsidRPr="00FA6C4C" w:rsidRDefault="00FD2E28" w:rsidP="00FD2E28">
            <w:pPr>
              <w:spacing w:before="0" w:after="63" w:line="195" w:lineRule="atLeast"/>
              <w:ind w:left="525" w:hanging="255"/>
              <w:rPr>
                <w:rFonts w:cs="Times New Roman"/>
                <w:color w:val="000000" w:themeColor="text1"/>
                <w:szCs w:val="17"/>
                <w:lang w:val="en-GB" w:eastAsia="en-GB"/>
              </w:rPr>
            </w:pPr>
            <w:r w:rsidRPr="00FA6C4C">
              <w:rPr>
                <w:rFonts w:cs="Times New Roman"/>
                <w:color w:val="000000" w:themeColor="text1"/>
                <w:szCs w:val="17"/>
                <w:lang w:val="en-GB" w:eastAsia="en-GB"/>
              </w:rPr>
              <w:t>d.</w:t>
            </w:r>
            <w:r w:rsidRPr="00FA6C4C">
              <w:rPr>
                <w:rFonts w:cs="Times New Roman"/>
                <w:color w:val="000000" w:themeColor="text1"/>
                <w:szCs w:val="17"/>
                <w:lang w:val="en-GB" w:eastAsia="en-GB"/>
              </w:rPr>
              <w:tab/>
              <w:t>build, support and model a culture of flexible work.</w:t>
            </w:r>
          </w:p>
          <w:p w14:paraId="7BF56A04" w14:textId="77777777" w:rsidR="00FD2E28" w:rsidRPr="00FA6C4C" w:rsidRDefault="00FD2E28" w:rsidP="00FD2E28">
            <w:pPr>
              <w:spacing w:before="0" w:after="63" w:line="195" w:lineRule="atLeast"/>
              <w:ind w:left="525" w:hanging="255"/>
              <w:rPr>
                <w:rFonts w:cs="Times New Roman"/>
                <w:color w:val="000000" w:themeColor="text1"/>
                <w:sz w:val="22"/>
                <w:szCs w:val="17"/>
                <w:lang w:val="en-GB" w:eastAsia="en-GB"/>
              </w:rPr>
            </w:pPr>
          </w:p>
        </w:tc>
      </w:tr>
    </w:tbl>
    <w:p w14:paraId="0E5CBB29" w14:textId="77777777" w:rsidR="00FD2E28" w:rsidRPr="00FA6C4C" w:rsidRDefault="00FD2E28" w:rsidP="00904959">
      <w:pPr>
        <w:rPr>
          <w:color w:val="000000" w:themeColor="text1"/>
        </w:rPr>
      </w:pPr>
    </w:p>
    <w:tbl>
      <w:tblPr>
        <w:tblStyle w:val="CustomTablerecommendationsbox"/>
        <w:tblW w:w="0" w:type="auto"/>
        <w:tblLook w:val="04A0" w:firstRow="1" w:lastRow="0" w:firstColumn="1" w:lastColumn="0" w:noHBand="0" w:noVBand="1"/>
      </w:tblPr>
      <w:tblGrid>
        <w:gridCol w:w="9071"/>
      </w:tblGrid>
      <w:tr w:rsidR="00FA6C4C" w:rsidRPr="00FA6C4C" w14:paraId="7D298CF8" w14:textId="77777777" w:rsidTr="00FA6C4C">
        <w:tc>
          <w:tcPr>
            <w:tcW w:w="0" w:type="auto"/>
            <w:hideMark/>
          </w:tcPr>
          <w:p w14:paraId="1684BBE9" w14:textId="77777777" w:rsidR="00FD2E28" w:rsidRPr="00FA6C4C" w:rsidRDefault="00FD2E28" w:rsidP="00FD2E28">
            <w:pPr>
              <w:spacing w:before="90" w:after="90" w:line="195" w:lineRule="atLeast"/>
              <w:ind w:left="383"/>
              <w:rPr>
                <w:rFonts w:ascii="Roboto" w:hAnsi="Roboto" w:cs="Times New Roman"/>
                <w:color w:val="000000" w:themeColor="text1"/>
                <w:sz w:val="21"/>
                <w:szCs w:val="21"/>
                <w:lang w:val="en-GB" w:eastAsia="en-GB"/>
              </w:rPr>
            </w:pPr>
            <w:r w:rsidRPr="00FA6C4C">
              <w:rPr>
                <w:rFonts w:ascii="Roboto" w:hAnsi="Roboto" w:cs="Times New Roman"/>
                <w:b/>
                <w:bCs/>
                <w:color w:val="000000" w:themeColor="text1"/>
                <w:sz w:val="21"/>
                <w:szCs w:val="21"/>
                <w:lang w:val="en-GB" w:eastAsia="en-GB"/>
              </w:rPr>
              <w:t>Recommendation 12</w:t>
            </w:r>
          </w:p>
        </w:tc>
      </w:tr>
      <w:tr w:rsidR="00FA6C4C" w:rsidRPr="00FA6C4C" w14:paraId="367F5FD6" w14:textId="77777777" w:rsidTr="00FA6C4C">
        <w:tc>
          <w:tcPr>
            <w:tcW w:w="0" w:type="auto"/>
            <w:hideMark/>
          </w:tcPr>
          <w:p w14:paraId="3E11F031" w14:textId="77777777" w:rsidR="00FD2E28" w:rsidRPr="00FA6C4C" w:rsidRDefault="00FD2E28" w:rsidP="00FD2E28">
            <w:pPr>
              <w:spacing w:before="0" w:after="63" w:line="195" w:lineRule="atLeast"/>
              <w:ind w:left="525" w:hanging="255"/>
              <w:rPr>
                <w:rFonts w:cs="Times New Roman"/>
                <w:color w:val="000000" w:themeColor="text1"/>
                <w:szCs w:val="17"/>
                <w:lang w:val="en-GB" w:eastAsia="en-GB"/>
              </w:rPr>
            </w:pPr>
            <w:r w:rsidRPr="00FA6C4C">
              <w:rPr>
                <w:rFonts w:cs="Times New Roman"/>
                <w:color w:val="000000" w:themeColor="text1"/>
                <w:szCs w:val="17"/>
                <w:lang w:val="en-GB" w:eastAsia="en-GB"/>
              </w:rPr>
              <w:t>To support work to reframe the organisation’s values, Victoria Police should:</w:t>
            </w:r>
          </w:p>
          <w:p w14:paraId="5138696E" w14:textId="77777777" w:rsidR="00FD2E28" w:rsidRPr="00FA6C4C" w:rsidRDefault="00FD2E28" w:rsidP="00FD2E28">
            <w:pPr>
              <w:spacing w:before="0" w:after="63" w:line="195" w:lineRule="atLeast"/>
              <w:ind w:left="525" w:hanging="255"/>
              <w:rPr>
                <w:rFonts w:cs="Times New Roman"/>
                <w:color w:val="000000" w:themeColor="text1"/>
                <w:szCs w:val="17"/>
                <w:lang w:val="en-GB" w:eastAsia="en-GB"/>
              </w:rPr>
            </w:pPr>
            <w:r w:rsidRPr="00FA6C4C">
              <w:rPr>
                <w:rFonts w:cs="Times New Roman"/>
                <w:color w:val="000000" w:themeColor="text1"/>
                <w:szCs w:val="17"/>
                <w:lang w:val="en-GB" w:eastAsia="en-GB"/>
              </w:rPr>
              <w:t>a.</w:t>
            </w:r>
            <w:r w:rsidRPr="00FA6C4C">
              <w:rPr>
                <w:rFonts w:cs="Times New Roman"/>
                <w:color w:val="000000" w:themeColor="text1"/>
                <w:szCs w:val="17"/>
                <w:lang w:val="en-GB" w:eastAsia="en-GB"/>
              </w:rPr>
              <w:tab/>
              <w:t>ensure that new values reflect a modern, capable policing organisation with workplaces that embed gender equality, safety and respect</w:t>
            </w:r>
          </w:p>
          <w:p w14:paraId="7C3194CC" w14:textId="77777777" w:rsidR="00FD2E28" w:rsidRPr="00FA6C4C" w:rsidRDefault="00FD2E28" w:rsidP="00FD2E28">
            <w:pPr>
              <w:spacing w:before="0" w:after="63" w:line="195" w:lineRule="atLeast"/>
              <w:ind w:left="525" w:hanging="255"/>
              <w:rPr>
                <w:rFonts w:cs="Times New Roman"/>
                <w:color w:val="000000" w:themeColor="text1"/>
                <w:szCs w:val="17"/>
                <w:lang w:val="en-GB" w:eastAsia="en-GB"/>
              </w:rPr>
            </w:pPr>
            <w:r w:rsidRPr="00FA6C4C">
              <w:rPr>
                <w:rFonts w:cs="Times New Roman"/>
                <w:color w:val="000000" w:themeColor="text1"/>
                <w:szCs w:val="17"/>
                <w:lang w:val="en-GB" w:eastAsia="en-GB"/>
              </w:rPr>
              <w:t>b.</w:t>
            </w:r>
            <w:r w:rsidRPr="00FA6C4C">
              <w:rPr>
                <w:rFonts w:cs="Times New Roman"/>
                <w:color w:val="000000" w:themeColor="text1"/>
                <w:szCs w:val="17"/>
                <w:lang w:val="en-GB" w:eastAsia="en-GB"/>
              </w:rPr>
              <w:tab/>
              <w:t>set clear expectations that employee attitudes and behaviour reflect the organisation’s values, with accountability for demonstrating values-driven behaviour built into the Performance Development Assessment system</w:t>
            </w:r>
          </w:p>
          <w:p w14:paraId="15264F45" w14:textId="77777777" w:rsidR="00FD2E28" w:rsidRPr="00FA6C4C" w:rsidRDefault="00FD2E28" w:rsidP="00FD2E28">
            <w:pPr>
              <w:spacing w:before="0" w:after="63" w:line="195" w:lineRule="atLeast"/>
              <w:ind w:left="525" w:hanging="255"/>
              <w:rPr>
                <w:rFonts w:cs="Times New Roman"/>
                <w:color w:val="000000" w:themeColor="text1"/>
                <w:szCs w:val="17"/>
                <w:lang w:val="en-GB" w:eastAsia="en-GB"/>
              </w:rPr>
            </w:pPr>
            <w:r w:rsidRPr="00FA6C4C">
              <w:rPr>
                <w:rFonts w:cs="Times New Roman"/>
                <w:color w:val="000000" w:themeColor="text1"/>
                <w:szCs w:val="17"/>
                <w:lang w:val="en-GB" w:eastAsia="en-GB"/>
              </w:rPr>
              <w:t>c.</w:t>
            </w:r>
            <w:r w:rsidRPr="00FA6C4C">
              <w:rPr>
                <w:rFonts w:cs="Times New Roman"/>
                <w:color w:val="000000" w:themeColor="text1"/>
                <w:szCs w:val="17"/>
                <w:lang w:val="en-GB" w:eastAsia="en-GB"/>
              </w:rPr>
              <w:tab/>
              <w:t>increase messaging to promote the expectation that employees model values-driven behaviour and link this messaging to the organisational case for change.</w:t>
            </w:r>
          </w:p>
          <w:p w14:paraId="79BBD8F6" w14:textId="77777777" w:rsidR="00FD2E28" w:rsidRPr="00FA6C4C" w:rsidRDefault="00FD2E28" w:rsidP="00FD2E28">
            <w:pPr>
              <w:spacing w:before="0" w:after="63" w:line="195" w:lineRule="atLeast"/>
              <w:ind w:left="525" w:hanging="255"/>
              <w:rPr>
                <w:rFonts w:cs="Times New Roman"/>
                <w:color w:val="000000" w:themeColor="text1"/>
                <w:sz w:val="22"/>
                <w:szCs w:val="17"/>
                <w:lang w:val="en-GB" w:eastAsia="en-GB"/>
              </w:rPr>
            </w:pPr>
          </w:p>
        </w:tc>
      </w:tr>
    </w:tbl>
    <w:p w14:paraId="4F8C61FE" w14:textId="77777777" w:rsidR="00FD2E28" w:rsidRPr="00FA6C4C" w:rsidRDefault="00FD2E28" w:rsidP="00904959">
      <w:pPr>
        <w:rPr>
          <w:color w:val="000000" w:themeColor="text1"/>
        </w:rPr>
      </w:pPr>
    </w:p>
    <w:tbl>
      <w:tblPr>
        <w:tblStyle w:val="CustomTablerecommendationsbox"/>
        <w:tblW w:w="0" w:type="auto"/>
        <w:tblLook w:val="04A0" w:firstRow="1" w:lastRow="0" w:firstColumn="1" w:lastColumn="0" w:noHBand="0" w:noVBand="1"/>
      </w:tblPr>
      <w:tblGrid>
        <w:gridCol w:w="9071"/>
      </w:tblGrid>
      <w:tr w:rsidR="00FA6C4C" w:rsidRPr="00FA6C4C" w14:paraId="04B0E33C" w14:textId="77777777" w:rsidTr="00FA6C4C">
        <w:tc>
          <w:tcPr>
            <w:tcW w:w="0" w:type="auto"/>
            <w:hideMark/>
          </w:tcPr>
          <w:p w14:paraId="57983187" w14:textId="77777777" w:rsidR="00FD2E28" w:rsidRPr="00FA6C4C" w:rsidRDefault="00FD2E28" w:rsidP="00FD2E28">
            <w:pPr>
              <w:spacing w:before="90" w:after="90" w:line="195" w:lineRule="atLeast"/>
              <w:ind w:left="383"/>
              <w:rPr>
                <w:rFonts w:ascii="Roboto" w:hAnsi="Roboto" w:cs="Times New Roman"/>
                <w:color w:val="000000" w:themeColor="text1"/>
                <w:sz w:val="21"/>
                <w:szCs w:val="21"/>
                <w:lang w:val="en-GB" w:eastAsia="en-GB"/>
              </w:rPr>
            </w:pPr>
            <w:r w:rsidRPr="00FA6C4C">
              <w:rPr>
                <w:rFonts w:ascii="Roboto" w:hAnsi="Roboto" w:cs="Times New Roman"/>
                <w:b/>
                <w:bCs/>
                <w:color w:val="000000" w:themeColor="text1"/>
                <w:sz w:val="21"/>
                <w:szCs w:val="21"/>
                <w:lang w:val="en-GB" w:eastAsia="en-GB"/>
              </w:rPr>
              <w:t>Recommendation 13</w:t>
            </w:r>
          </w:p>
        </w:tc>
      </w:tr>
      <w:tr w:rsidR="00FA6C4C" w:rsidRPr="00FA6C4C" w14:paraId="6901F734" w14:textId="77777777" w:rsidTr="00FA6C4C">
        <w:tc>
          <w:tcPr>
            <w:tcW w:w="0" w:type="auto"/>
            <w:hideMark/>
          </w:tcPr>
          <w:p w14:paraId="110A2A73" w14:textId="77777777" w:rsidR="00FD2E28" w:rsidRPr="00FA6C4C" w:rsidRDefault="00FD2E28" w:rsidP="00FD2E28">
            <w:pPr>
              <w:spacing w:before="0" w:after="63" w:line="195" w:lineRule="atLeast"/>
              <w:ind w:left="525" w:hanging="255"/>
              <w:rPr>
                <w:rFonts w:cs="Times New Roman"/>
                <w:color w:val="000000" w:themeColor="text1"/>
                <w:szCs w:val="17"/>
                <w:lang w:val="en-GB" w:eastAsia="en-GB"/>
              </w:rPr>
            </w:pPr>
            <w:r w:rsidRPr="00FA6C4C">
              <w:rPr>
                <w:rFonts w:cs="Times New Roman"/>
                <w:color w:val="000000" w:themeColor="text1"/>
                <w:szCs w:val="17"/>
                <w:lang w:val="en-GB" w:eastAsia="en-GB"/>
              </w:rPr>
              <w:t>Victoria Police should:</w:t>
            </w:r>
          </w:p>
          <w:p w14:paraId="4E0B335A" w14:textId="77777777" w:rsidR="00FD2E28" w:rsidRPr="00FA6C4C" w:rsidRDefault="00FD2E28" w:rsidP="00FD2E28">
            <w:pPr>
              <w:spacing w:before="0" w:after="63" w:line="195" w:lineRule="atLeast"/>
              <w:ind w:left="525" w:hanging="255"/>
              <w:rPr>
                <w:rFonts w:cs="Times New Roman"/>
                <w:color w:val="000000" w:themeColor="text1"/>
                <w:szCs w:val="17"/>
                <w:lang w:val="en-GB" w:eastAsia="en-GB"/>
              </w:rPr>
            </w:pPr>
            <w:r w:rsidRPr="00FA6C4C">
              <w:rPr>
                <w:rFonts w:cs="Times New Roman"/>
                <w:color w:val="000000" w:themeColor="text1"/>
                <w:szCs w:val="17"/>
                <w:lang w:val="en-GB" w:eastAsia="en-GB"/>
              </w:rPr>
              <w:t>a.</w:t>
            </w:r>
            <w:r w:rsidRPr="00FA6C4C">
              <w:rPr>
                <w:rFonts w:cs="Times New Roman"/>
                <w:color w:val="000000" w:themeColor="text1"/>
                <w:szCs w:val="17"/>
                <w:lang w:val="en-GB" w:eastAsia="en-GB"/>
              </w:rPr>
              <w:tab/>
              <w:t>resource OneLink to ensure that it is equipped to meet organisational demand</w:t>
            </w:r>
          </w:p>
          <w:p w14:paraId="1EBDD8AB" w14:textId="77777777" w:rsidR="00FD2E28" w:rsidRPr="00FA6C4C" w:rsidRDefault="00FD2E28" w:rsidP="00FD2E28">
            <w:pPr>
              <w:spacing w:before="0" w:after="63" w:line="195" w:lineRule="atLeast"/>
              <w:ind w:left="525" w:hanging="255"/>
              <w:rPr>
                <w:rFonts w:cs="Times New Roman"/>
                <w:color w:val="000000" w:themeColor="text1"/>
                <w:szCs w:val="17"/>
                <w:lang w:val="en-GB" w:eastAsia="en-GB"/>
              </w:rPr>
            </w:pPr>
            <w:r w:rsidRPr="00FA6C4C">
              <w:rPr>
                <w:rFonts w:cs="Times New Roman"/>
                <w:color w:val="000000" w:themeColor="text1"/>
                <w:szCs w:val="17"/>
                <w:lang w:val="en-GB" w:eastAsia="en-GB"/>
              </w:rPr>
              <w:t>b.</w:t>
            </w:r>
            <w:r w:rsidRPr="00FA6C4C">
              <w:rPr>
                <w:rFonts w:cs="Times New Roman"/>
                <w:color w:val="000000" w:themeColor="text1"/>
                <w:szCs w:val="17"/>
                <w:lang w:val="en-GB" w:eastAsia="en-GB"/>
              </w:rPr>
              <w:tab/>
              <w:t>prioritise the implementation of a reformed disciplinary system, in line with Recommendation 20 of the phase 1 review</w:t>
            </w:r>
          </w:p>
          <w:p w14:paraId="742DCAD8" w14:textId="77777777" w:rsidR="00FD2E28" w:rsidRPr="00FA6C4C" w:rsidRDefault="00FD2E28" w:rsidP="00FD2E28">
            <w:pPr>
              <w:spacing w:before="0" w:after="63" w:line="195" w:lineRule="atLeast"/>
              <w:ind w:left="525" w:hanging="255"/>
              <w:rPr>
                <w:rFonts w:cs="Times New Roman"/>
                <w:color w:val="000000" w:themeColor="text1"/>
                <w:szCs w:val="17"/>
                <w:lang w:val="en-GB" w:eastAsia="en-GB"/>
              </w:rPr>
            </w:pPr>
            <w:r w:rsidRPr="00FA6C4C">
              <w:rPr>
                <w:rFonts w:cs="Times New Roman"/>
                <w:color w:val="000000" w:themeColor="text1"/>
                <w:szCs w:val="17"/>
                <w:lang w:val="en-GB" w:eastAsia="en-GB"/>
              </w:rPr>
              <w:lastRenderedPageBreak/>
              <w:t>c.</w:t>
            </w:r>
            <w:r w:rsidRPr="00FA6C4C">
              <w:rPr>
                <w:rFonts w:cs="Times New Roman"/>
                <w:color w:val="000000" w:themeColor="text1"/>
                <w:szCs w:val="17"/>
                <w:lang w:val="en-GB" w:eastAsia="en-GB"/>
              </w:rPr>
              <w:tab/>
              <w:t xml:space="preserve">advocate for legislative amendments to include sexual harassment and predatory behaviour in the definition of ‘conduct’ constituting a breach of discipline in the </w:t>
            </w:r>
            <w:r w:rsidRPr="00FA6C4C">
              <w:rPr>
                <w:rFonts w:cs="Times New Roman"/>
                <w:i/>
                <w:iCs/>
                <w:color w:val="000000" w:themeColor="text1"/>
                <w:szCs w:val="17"/>
                <w:lang w:val="en-GB" w:eastAsia="en-GB"/>
              </w:rPr>
              <w:t>Victoria Police Act 2013</w:t>
            </w:r>
            <w:r w:rsidRPr="00FA6C4C">
              <w:rPr>
                <w:rFonts w:cs="Times New Roman"/>
                <w:color w:val="000000" w:themeColor="text1"/>
                <w:szCs w:val="17"/>
                <w:lang w:val="en-GB" w:eastAsia="en-GB"/>
              </w:rPr>
              <w:t xml:space="preserve"> (Vic) and ‘improper conduct’ in the </w:t>
            </w:r>
            <w:r w:rsidRPr="00FA6C4C">
              <w:rPr>
                <w:rFonts w:cs="Times New Roman"/>
                <w:i/>
                <w:iCs/>
                <w:color w:val="000000" w:themeColor="text1"/>
                <w:szCs w:val="17"/>
                <w:lang w:val="en-GB" w:eastAsia="en-GB"/>
              </w:rPr>
              <w:t>Protected Disclosure Act 2012</w:t>
            </w:r>
            <w:r w:rsidRPr="00FA6C4C">
              <w:rPr>
                <w:rFonts w:cs="Times New Roman"/>
                <w:color w:val="000000" w:themeColor="text1"/>
                <w:szCs w:val="17"/>
                <w:lang w:val="en-GB" w:eastAsia="en-GB"/>
              </w:rPr>
              <w:t xml:space="preserve"> (Vic)</w:t>
            </w:r>
          </w:p>
          <w:p w14:paraId="1BCBBF8D" w14:textId="77777777" w:rsidR="00FD2E28" w:rsidRPr="00FA6C4C" w:rsidRDefault="00FD2E28" w:rsidP="00FD2E28">
            <w:pPr>
              <w:spacing w:before="0" w:after="63" w:line="195" w:lineRule="atLeast"/>
              <w:ind w:left="525" w:hanging="255"/>
              <w:rPr>
                <w:rFonts w:cs="Times New Roman"/>
                <w:color w:val="000000" w:themeColor="text1"/>
                <w:szCs w:val="17"/>
                <w:lang w:val="en-GB" w:eastAsia="en-GB"/>
              </w:rPr>
            </w:pPr>
            <w:r w:rsidRPr="00FA6C4C">
              <w:rPr>
                <w:rFonts w:cs="Times New Roman"/>
                <w:color w:val="000000" w:themeColor="text1"/>
                <w:szCs w:val="17"/>
                <w:lang w:val="en-GB" w:eastAsia="en-GB"/>
              </w:rPr>
              <w:t>d.</w:t>
            </w:r>
            <w:r w:rsidRPr="00FA6C4C">
              <w:rPr>
                <w:rFonts w:cs="Times New Roman"/>
                <w:color w:val="000000" w:themeColor="text1"/>
                <w:szCs w:val="17"/>
                <w:lang w:val="en-GB" w:eastAsia="en-GB"/>
              </w:rPr>
              <w:tab/>
              <w:t>create a centralised process to ensure that victims/survivors, alleged perpetrators and their managers understand their obligations around victimisation, which:</w:t>
            </w:r>
          </w:p>
          <w:p w14:paraId="72803A18" w14:textId="77777777" w:rsidR="00FD2E28" w:rsidRPr="00FA6C4C" w:rsidRDefault="00FD2E28" w:rsidP="00FD2E28">
            <w:pPr>
              <w:spacing w:before="0" w:after="63" w:line="195" w:lineRule="atLeast"/>
              <w:ind w:left="795" w:hanging="255"/>
              <w:rPr>
                <w:rFonts w:cs="Times New Roman"/>
                <w:color w:val="000000" w:themeColor="text1"/>
                <w:szCs w:val="17"/>
                <w:lang w:val="en-GB" w:eastAsia="en-GB"/>
              </w:rPr>
            </w:pPr>
            <w:r w:rsidRPr="00FA6C4C">
              <w:rPr>
                <w:rFonts w:cs="Times New Roman"/>
                <w:color w:val="000000" w:themeColor="text1"/>
                <w:szCs w:val="17"/>
                <w:lang w:val="en-GB" w:eastAsia="en-GB"/>
              </w:rPr>
              <w:t>i)</w:t>
            </w:r>
            <w:r w:rsidRPr="00FA6C4C">
              <w:rPr>
                <w:rFonts w:cs="Times New Roman"/>
                <w:color w:val="000000" w:themeColor="text1"/>
                <w:szCs w:val="17"/>
                <w:lang w:val="en-GB" w:eastAsia="en-GB"/>
              </w:rPr>
              <w:tab/>
              <w:t>once a complaint of workplace harm has been made, triggers the provision of a clear, accessible policy document that explains victimisation, its impact on the victim/survivor and the obligations of the alleged perpetrator, the victim/survivor and the direct line manager(s) to maintain confidentiality around the complaint</w:t>
            </w:r>
          </w:p>
          <w:p w14:paraId="3C419B90" w14:textId="77777777" w:rsidR="00FD2E28" w:rsidRPr="00FA6C4C" w:rsidRDefault="00FD2E28" w:rsidP="00FD2E28">
            <w:pPr>
              <w:spacing w:before="0" w:after="63" w:line="195" w:lineRule="atLeast"/>
              <w:ind w:left="795" w:hanging="255"/>
              <w:rPr>
                <w:rFonts w:cs="Times New Roman"/>
                <w:color w:val="000000" w:themeColor="text1"/>
                <w:szCs w:val="17"/>
                <w:lang w:val="en-GB" w:eastAsia="en-GB"/>
              </w:rPr>
            </w:pPr>
            <w:r w:rsidRPr="00FA6C4C">
              <w:rPr>
                <w:rFonts w:cs="Times New Roman"/>
                <w:color w:val="000000" w:themeColor="text1"/>
                <w:szCs w:val="17"/>
                <w:lang w:val="en-GB" w:eastAsia="en-GB"/>
              </w:rPr>
              <w:t>ii)</w:t>
            </w:r>
            <w:r w:rsidRPr="00FA6C4C">
              <w:rPr>
                <w:rFonts w:cs="Times New Roman"/>
                <w:color w:val="000000" w:themeColor="text1"/>
                <w:szCs w:val="17"/>
                <w:lang w:val="en-GB" w:eastAsia="en-GB"/>
              </w:rPr>
              <w:tab/>
              <w:t>requires that alleged perpetrators provide a written undertaking that they will not engage in victimisation or breaches of confidentiality during or after a complaint or disciplinary process</w:t>
            </w:r>
          </w:p>
          <w:p w14:paraId="3BF9AC12" w14:textId="77777777" w:rsidR="00FD2E28" w:rsidRPr="00FA6C4C" w:rsidRDefault="00FD2E28" w:rsidP="00FD2E28">
            <w:pPr>
              <w:spacing w:before="0" w:after="63" w:line="195" w:lineRule="atLeast"/>
              <w:ind w:left="795" w:hanging="255"/>
              <w:rPr>
                <w:rFonts w:cs="Times New Roman"/>
                <w:color w:val="000000" w:themeColor="text1"/>
                <w:szCs w:val="17"/>
                <w:lang w:val="en-GB" w:eastAsia="en-GB"/>
              </w:rPr>
            </w:pPr>
            <w:r w:rsidRPr="00FA6C4C">
              <w:rPr>
                <w:rFonts w:cs="Times New Roman"/>
                <w:color w:val="000000" w:themeColor="text1"/>
                <w:szCs w:val="17"/>
                <w:lang w:val="en-GB" w:eastAsia="en-GB"/>
              </w:rPr>
              <w:t>iii)</w:t>
            </w:r>
            <w:r w:rsidRPr="00FA6C4C">
              <w:rPr>
                <w:rFonts w:cs="Times New Roman"/>
                <w:color w:val="000000" w:themeColor="text1"/>
                <w:szCs w:val="17"/>
                <w:lang w:val="en-GB" w:eastAsia="en-GB"/>
              </w:rPr>
              <w:tab/>
              <w:t>implements a zero-tolerance approach to victimisation, with clear consequences for perpetrators that are proportionate to the impact on victims/survivors and Victoria Police.</w:t>
            </w:r>
          </w:p>
          <w:p w14:paraId="744AF053" w14:textId="77777777" w:rsidR="00FD2E28" w:rsidRPr="00FA6C4C" w:rsidRDefault="00FD2E28" w:rsidP="00FD2E28">
            <w:pPr>
              <w:spacing w:before="0" w:after="63" w:line="195" w:lineRule="atLeast"/>
              <w:ind w:left="525" w:hanging="255"/>
              <w:rPr>
                <w:rFonts w:cs="Times New Roman"/>
                <w:color w:val="000000" w:themeColor="text1"/>
                <w:szCs w:val="17"/>
                <w:lang w:val="en-GB" w:eastAsia="en-GB"/>
              </w:rPr>
            </w:pPr>
            <w:r w:rsidRPr="00FA6C4C">
              <w:rPr>
                <w:rFonts w:cs="Times New Roman"/>
                <w:color w:val="000000" w:themeColor="text1"/>
                <w:szCs w:val="17"/>
                <w:lang w:val="en-GB" w:eastAsia="en-GB"/>
              </w:rPr>
              <w:t>e.</w:t>
            </w:r>
            <w:r w:rsidRPr="00FA6C4C">
              <w:rPr>
                <w:rFonts w:cs="Times New Roman"/>
                <w:color w:val="000000" w:themeColor="text1"/>
                <w:szCs w:val="17"/>
                <w:lang w:val="en-GB" w:eastAsia="en-GB"/>
              </w:rPr>
              <w:tab/>
              <w:t>work with the Independent Broad-based Anti-corruption Commission to explore opportunities to collect and analyse systemic data relating to victimisation and reprisal at the end of an investigation relating to sex discrimination or sexual harassment, including predatory behaviour.</w:t>
            </w:r>
          </w:p>
          <w:p w14:paraId="79F28C6C" w14:textId="77777777" w:rsidR="00FD2E28" w:rsidRPr="00FA6C4C" w:rsidRDefault="00FD2E28" w:rsidP="00FD2E28">
            <w:pPr>
              <w:spacing w:before="0" w:after="63" w:line="195" w:lineRule="atLeast"/>
              <w:ind w:left="525" w:hanging="255"/>
              <w:rPr>
                <w:rFonts w:cs="Times New Roman"/>
                <w:color w:val="000000" w:themeColor="text1"/>
                <w:sz w:val="22"/>
                <w:szCs w:val="17"/>
                <w:lang w:val="en-GB" w:eastAsia="en-GB"/>
              </w:rPr>
            </w:pPr>
          </w:p>
        </w:tc>
      </w:tr>
    </w:tbl>
    <w:p w14:paraId="0B757C5B" w14:textId="77777777" w:rsidR="00FD2E28" w:rsidRPr="00FA6C4C" w:rsidRDefault="00FD2E28" w:rsidP="00904959">
      <w:pPr>
        <w:rPr>
          <w:color w:val="000000" w:themeColor="text1"/>
        </w:rPr>
      </w:pPr>
    </w:p>
    <w:tbl>
      <w:tblPr>
        <w:tblStyle w:val="CustomTablerecommendationsbox"/>
        <w:tblW w:w="0" w:type="auto"/>
        <w:tblLook w:val="04A0" w:firstRow="1" w:lastRow="0" w:firstColumn="1" w:lastColumn="0" w:noHBand="0" w:noVBand="1"/>
      </w:tblPr>
      <w:tblGrid>
        <w:gridCol w:w="9071"/>
      </w:tblGrid>
      <w:tr w:rsidR="00FA6C4C" w:rsidRPr="00FA6C4C" w14:paraId="1D40C7EF" w14:textId="77777777" w:rsidTr="00FA6C4C">
        <w:tc>
          <w:tcPr>
            <w:tcW w:w="0" w:type="auto"/>
            <w:hideMark/>
          </w:tcPr>
          <w:p w14:paraId="35306934" w14:textId="77777777" w:rsidR="00FD2E28" w:rsidRPr="00FA6C4C" w:rsidRDefault="00FD2E28" w:rsidP="00FD2E28">
            <w:pPr>
              <w:spacing w:before="90" w:after="90" w:line="195" w:lineRule="atLeast"/>
              <w:ind w:left="383"/>
              <w:rPr>
                <w:rFonts w:ascii="Roboto" w:hAnsi="Roboto" w:cs="Times New Roman"/>
                <w:color w:val="000000" w:themeColor="text1"/>
                <w:sz w:val="21"/>
                <w:szCs w:val="21"/>
                <w:lang w:val="en-GB" w:eastAsia="en-GB"/>
              </w:rPr>
            </w:pPr>
            <w:r w:rsidRPr="00FA6C4C">
              <w:rPr>
                <w:rFonts w:ascii="Roboto" w:hAnsi="Roboto" w:cs="Times New Roman"/>
                <w:b/>
                <w:bCs/>
                <w:color w:val="000000" w:themeColor="text1"/>
                <w:sz w:val="21"/>
                <w:szCs w:val="21"/>
                <w:lang w:val="en-GB" w:eastAsia="en-GB"/>
              </w:rPr>
              <w:t>Recommendation 14</w:t>
            </w:r>
          </w:p>
        </w:tc>
      </w:tr>
      <w:tr w:rsidR="00FA6C4C" w:rsidRPr="00FA6C4C" w14:paraId="2C35B193" w14:textId="77777777" w:rsidTr="00FA6C4C">
        <w:tc>
          <w:tcPr>
            <w:tcW w:w="0" w:type="auto"/>
            <w:hideMark/>
          </w:tcPr>
          <w:p w14:paraId="5942DFB5" w14:textId="77777777" w:rsidR="00FD2E28" w:rsidRPr="00FA6C4C" w:rsidRDefault="00FD2E28" w:rsidP="00FD2E28">
            <w:pPr>
              <w:spacing w:before="0" w:after="63" w:line="195" w:lineRule="atLeast"/>
              <w:ind w:left="525" w:hanging="255"/>
              <w:rPr>
                <w:rFonts w:cs="Times New Roman"/>
                <w:color w:val="000000" w:themeColor="text1"/>
                <w:szCs w:val="17"/>
                <w:lang w:val="en-GB" w:eastAsia="en-GB"/>
              </w:rPr>
            </w:pPr>
            <w:r w:rsidRPr="00FA6C4C">
              <w:rPr>
                <w:rFonts w:cs="Times New Roman"/>
                <w:color w:val="000000" w:themeColor="text1"/>
                <w:szCs w:val="17"/>
                <w:lang w:val="en-GB" w:eastAsia="en-GB"/>
              </w:rPr>
              <w:t>1.</w:t>
            </w:r>
            <w:r w:rsidRPr="00FA6C4C">
              <w:rPr>
                <w:rFonts w:cs="Times New Roman"/>
                <w:color w:val="000000" w:themeColor="text1"/>
                <w:szCs w:val="17"/>
                <w:lang w:val="en-GB" w:eastAsia="en-GB"/>
              </w:rPr>
              <w:tab/>
              <w:t>The Victorian Government should:</w:t>
            </w:r>
          </w:p>
          <w:p w14:paraId="758D1252" w14:textId="77777777" w:rsidR="00FD2E28" w:rsidRPr="00FA6C4C" w:rsidRDefault="00FD2E28" w:rsidP="00FD2E28">
            <w:pPr>
              <w:spacing w:before="0" w:after="63" w:line="195" w:lineRule="atLeast"/>
              <w:ind w:left="810" w:hanging="255"/>
              <w:rPr>
                <w:rFonts w:cs="Times New Roman"/>
                <w:color w:val="000000" w:themeColor="text1"/>
                <w:szCs w:val="17"/>
                <w:lang w:val="en-GB" w:eastAsia="en-GB"/>
              </w:rPr>
            </w:pPr>
            <w:r w:rsidRPr="00FA6C4C">
              <w:rPr>
                <w:rFonts w:cs="Times New Roman"/>
                <w:color w:val="000000" w:themeColor="text1"/>
                <w:szCs w:val="17"/>
                <w:lang w:val="en-GB" w:eastAsia="en-GB"/>
              </w:rPr>
              <w:t>a.</w:t>
            </w:r>
            <w:r w:rsidRPr="00FA6C4C">
              <w:rPr>
                <w:rFonts w:cs="Times New Roman"/>
                <w:color w:val="000000" w:themeColor="text1"/>
                <w:szCs w:val="17"/>
                <w:lang w:val="en-GB" w:eastAsia="en-GB"/>
              </w:rPr>
              <w:tab/>
              <w:t>follow through on its commitment to establish, and adequately fund, a Redress and Restorative Engagement Scheme for Victoria Police employees</w:t>
            </w:r>
          </w:p>
          <w:p w14:paraId="4004BF63" w14:textId="77777777" w:rsidR="00FD2E28" w:rsidRPr="00FA6C4C" w:rsidRDefault="00FD2E28" w:rsidP="00FD2E28">
            <w:pPr>
              <w:spacing w:before="0" w:after="63" w:line="195" w:lineRule="atLeast"/>
              <w:ind w:left="810" w:hanging="255"/>
              <w:rPr>
                <w:rFonts w:cs="Times New Roman"/>
                <w:color w:val="000000" w:themeColor="text1"/>
                <w:szCs w:val="17"/>
                <w:lang w:val="en-GB" w:eastAsia="en-GB"/>
              </w:rPr>
            </w:pPr>
            <w:r w:rsidRPr="00FA6C4C">
              <w:rPr>
                <w:rFonts w:cs="Times New Roman"/>
                <w:color w:val="000000" w:themeColor="text1"/>
                <w:szCs w:val="17"/>
                <w:lang w:val="en-GB" w:eastAsia="en-GB"/>
              </w:rPr>
              <w:t>b.</w:t>
            </w:r>
            <w:r w:rsidRPr="00FA6C4C">
              <w:rPr>
                <w:rFonts w:cs="Times New Roman"/>
                <w:color w:val="000000" w:themeColor="text1"/>
                <w:szCs w:val="17"/>
                <w:lang w:val="en-GB" w:eastAsia="en-GB"/>
              </w:rPr>
              <w:tab/>
              <w:t>broaden eligibility for redress under the promised scheme to include all current and former employees who have experienced sex discrimination and sexual harassment, including predatory behaviours, as well as victimisation</w:t>
            </w:r>
          </w:p>
          <w:p w14:paraId="112F0C83" w14:textId="77777777" w:rsidR="00FD2E28" w:rsidRPr="00FA6C4C" w:rsidRDefault="00FD2E28" w:rsidP="00FD2E28">
            <w:pPr>
              <w:spacing w:before="0" w:after="63" w:line="195" w:lineRule="atLeast"/>
              <w:ind w:left="810" w:hanging="255"/>
              <w:rPr>
                <w:rFonts w:cs="Times New Roman"/>
                <w:color w:val="000000" w:themeColor="text1"/>
                <w:szCs w:val="17"/>
                <w:lang w:val="en-GB" w:eastAsia="en-GB"/>
              </w:rPr>
            </w:pPr>
            <w:r w:rsidRPr="00FA6C4C">
              <w:rPr>
                <w:rFonts w:cs="Times New Roman"/>
                <w:color w:val="000000" w:themeColor="text1"/>
                <w:szCs w:val="17"/>
                <w:lang w:val="en-GB" w:eastAsia="en-GB"/>
              </w:rPr>
              <w:t>c.</w:t>
            </w:r>
            <w:r w:rsidRPr="00FA6C4C">
              <w:rPr>
                <w:rFonts w:cs="Times New Roman"/>
                <w:color w:val="000000" w:themeColor="text1"/>
                <w:szCs w:val="17"/>
                <w:lang w:val="en-GB" w:eastAsia="en-GB"/>
              </w:rPr>
              <w:tab/>
              <w:t>ensure that the design of the scheme aligns with the restorative justice guiding principles set out in the Commission’s phase 1 report.</w:t>
            </w:r>
          </w:p>
          <w:p w14:paraId="54FFC55F" w14:textId="77777777" w:rsidR="00FD2E28" w:rsidRPr="00FA6C4C" w:rsidRDefault="00FD2E28" w:rsidP="00FD2E28">
            <w:pPr>
              <w:spacing w:before="0" w:after="63" w:line="195" w:lineRule="atLeast"/>
              <w:ind w:left="525" w:hanging="255"/>
              <w:rPr>
                <w:rFonts w:cs="Times New Roman"/>
                <w:color w:val="000000" w:themeColor="text1"/>
                <w:szCs w:val="17"/>
                <w:lang w:val="en-GB" w:eastAsia="en-GB"/>
              </w:rPr>
            </w:pPr>
            <w:r w:rsidRPr="00FA6C4C">
              <w:rPr>
                <w:rFonts w:cs="Times New Roman"/>
                <w:color w:val="000000" w:themeColor="text1"/>
                <w:szCs w:val="17"/>
                <w:lang w:val="en-GB" w:eastAsia="en-GB"/>
              </w:rPr>
              <w:t>2.</w:t>
            </w:r>
            <w:r w:rsidRPr="00FA6C4C">
              <w:rPr>
                <w:rFonts w:cs="Times New Roman"/>
                <w:color w:val="000000" w:themeColor="text1"/>
                <w:szCs w:val="17"/>
                <w:lang w:val="en-GB" w:eastAsia="en-GB"/>
              </w:rPr>
              <w:tab/>
              <w:t>The Victorian Government and Victoria Police should work together to promote the scheme widely to eligible employees.</w:t>
            </w:r>
          </w:p>
          <w:p w14:paraId="7343A7CC" w14:textId="77777777" w:rsidR="00FD2E28" w:rsidRPr="00FA6C4C" w:rsidRDefault="00FD2E28" w:rsidP="00FD2E28">
            <w:pPr>
              <w:spacing w:before="0" w:after="63" w:line="195" w:lineRule="atLeast"/>
              <w:ind w:left="525" w:hanging="255"/>
              <w:rPr>
                <w:rFonts w:cs="Times New Roman"/>
                <w:color w:val="000000" w:themeColor="text1"/>
                <w:szCs w:val="17"/>
                <w:lang w:val="en-GB" w:eastAsia="en-GB"/>
              </w:rPr>
            </w:pPr>
            <w:r w:rsidRPr="00FA6C4C">
              <w:rPr>
                <w:rFonts w:cs="Times New Roman"/>
                <w:color w:val="000000" w:themeColor="text1"/>
                <w:szCs w:val="17"/>
                <w:lang w:val="en-GB" w:eastAsia="en-GB"/>
              </w:rPr>
              <w:t>3.</w:t>
            </w:r>
            <w:r w:rsidRPr="00FA6C4C">
              <w:rPr>
                <w:rFonts w:cs="Times New Roman"/>
                <w:color w:val="000000" w:themeColor="text1"/>
                <w:szCs w:val="17"/>
                <w:lang w:val="en-GB" w:eastAsia="en-GB"/>
              </w:rPr>
              <w:tab/>
              <w:t>Victoria Police should:</w:t>
            </w:r>
          </w:p>
          <w:p w14:paraId="05893898" w14:textId="77777777" w:rsidR="00FD2E28" w:rsidRPr="00FA6C4C" w:rsidRDefault="00FD2E28" w:rsidP="00FD2E28">
            <w:pPr>
              <w:spacing w:before="0" w:after="63" w:line="195" w:lineRule="atLeast"/>
              <w:ind w:left="795" w:hanging="255"/>
              <w:rPr>
                <w:rFonts w:cs="Times New Roman"/>
                <w:color w:val="000000" w:themeColor="text1"/>
                <w:szCs w:val="17"/>
                <w:lang w:val="en-GB" w:eastAsia="en-GB"/>
              </w:rPr>
            </w:pPr>
            <w:r w:rsidRPr="00FA6C4C">
              <w:rPr>
                <w:rFonts w:cs="Times New Roman"/>
                <w:color w:val="000000" w:themeColor="text1"/>
                <w:szCs w:val="17"/>
                <w:lang w:val="en-GB" w:eastAsia="en-GB"/>
              </w:rPr>
              <w:t>a.</w:t>
            </w:r>
            <w:r w:rsidRPr="00FA6C4C">
              <w:rPr>
                <w:rFonts w:cs="Times New Roman"/>
                <w:color w:val="000000" w:themeColor="text1"/>
                <w:szCs w:val="17"/>
                <w:lang w:val="en-GB" w:eastAsia="en-GB"/>
              </w:rPr>
              <w:tab/>
              <w:t>begin work to ensure that many of its senior leaders are ready to participate in the scheme on behalf of the organisation, including by training them in restorative justice principles</w:t>
            </w:r>
          </w:p>
          <w:p w14:paraId="7C4CDFE1" w14:textId="77777777" w:rsidR="00FD2E28" w:rsidRPr="00FA6C4C" w:rsidRDefault="00FD2E28" w:rsidP="00FD2E28">
            <w:pPr>
              <w:spacing w:before="0" w:after="63" w:line="195" w:lineRule="atLeast"/>
              <w:ind w:left="795" w:hanging="255"/>
              <w:rPr>
                <w:rFonts w:cs="Times New Roman"/>
                <w:color w:val="000000" w:themeColor="text1"/>
                <w:sz w:val="22"/>
                <w:szCs w:val="17"/>
                <w:lang w:val="en-GB" w:eastAsia="en-GB"/>
              </w:rPr>
            </w:pPr>
            <w:r w:rsidRPr="00FA6C4C">
              <w:rPr>
                <w:rFonts w:cs="Times New Roman"/>
                <w:color w:val="000000" w:themeColor="text1"/>
                <w:szCs w:val="17"/>
                <w:lang w:val="en-GB" w:eastAsia="en-GB"/>
              </w:rPr>
              <w:t>b.</w:t>
            </w:r>
            <w:r w:rsidRPr="00FA6C4C">
              <w:rPr>
                <w:rFonts w:cs="Times New Roman"/>
                <w:color w:val="000000" w:themeColor="text1"/>
                <w:szCs w:val="17"/>
                <w:lang w:val="en-GB" w:eastAsia="en-GB"/>
              </w:rPr>
              <w:tab/>
              <w:t>establish internal processes to ensure that learnings from engaging in the scheme inform systemic change in the organisation. </w:t>
            </w:r>
          </w:p>
        </w:tc>
      </w:tr>
    </w:tbl>
    <w:p w14:paraId="22EA318A" w14:textId="77777777" w:rsidR="00FD2E28" w:rsidRDefault="00FD2E28" w:rsidP="00904959"/>
    <w:tbl>
      <w:tblPr>
        <w:tblStyle w:val="CustomTablerecommendationsbox"/>
        <w:tblW w:w="0" w:type="auto"/>
        <w:tblLook w:val="04A0" w:firstRow="1" w:lastRow="0" w:firstColumn="1" w:lastColumn="0" w:noHBand="0" w:noVBand="1"/>
      </w:tblPr>
      <w:tblGrid>
        <w:gridCol w:w="9071"/>
      </w:tblGrid>
      <w:tr w:rsidR="00FD2E28" w:rsidRPr="00FD2E28" w14:paraId="4E32D4BE" w14:textId="77777777" w:rsidTr="00FA6C4C">
        <w:tc>
          <w:tcPr>
            <w:tcW w:w="0" w:type="auto"/>
            <w:hideMark/>
          </w:tcPr>
          <w:p w14:paraId="0D7B4C82" w14:textId="77777777" w:rsidR="00FD2E28" w:rsidRPr="00FA6C4C" w:rsidRDefault="00FD2E28" w:rsidP="00FD2E28">
            <w:pPr>
              <w:spacing w:before="90" w:after="90" w:line="195" w:lineRule="atLeast"/>
              <w:ind w:left="383"/>
              <w:rPr>
                <w:rFonts w:ascii="Roboto" w:hAnsi="Roboto" w:cs="Times New Roman"/>
                <w:color w:val="000000" w:themeColor="text1"/>
                <w:sz w:val="21"/>
                <w:szCs w:val="21"/>
                <w:lang w:val="en-GB" w:eastAsia="en-GB"/>
              </w:rPr>
            </w:pPr>
            <w:r w:rsidRPr="00FA6C4C">
              <w:rPr>
                <w:rFonts w:ascii="Roboto" w:hAnsi="Roboto" w:cs="Times New Roman"/>
                <w:b/>
                <w:bCs/>
                <w:color w:val="000000" w:themeColor="text1"/>
                <w:sz w:val="21"/>
                <w:szCs w:val="21"/>
                <w:lang w:val="en-GB" w:eastAsia="en-GB"/>
              </w:rPr>
              <w:t>Recommendation 15</w:t>
            </w:r>
          </w:p>
        </w:tc>
      </w:tr>
      <w:tr w:rsidR="00FD2E28" w:rsidRPr="00FD2E28" w14:paraId="3484058D" w14:textId="77777777" w:rsidTr="00FA6C4C">
        <w:tc>
          <w:tcPr>
            <w:tcW w:w="0" w:type="auto"/>
            <w:hideMark/>
          </w:tcPr>
          <w:p w14:paraId="0F185BBC" w14:textId="77777777" w:rsidR="00FD2E28" w:rsidRPr="00AF7A5E" w:rsidRDefault="00FD2E28" w:rsidP="00FD2E28">
            <w:pPr>
              <w:spacing w:before="255" w:after="90" w:line="195" w:lineRule="atLeast"/>
              <w:ind w:left="255"/>
              <w:rPr>
                <w:rFonts w:cs="Times New Roman"/>
                <w:sz w:val="22"/>
                <w:szCs w:val="17"/>
                <w:lang w:val="en-GB" w:eastAsia="en-GB"/>
              </w:rPr>
            </w:pPr>
            <w:r w:rsidRPr="006C2D6E">
              <w:rPr>
                <w:rFonts w:cs="Times New Roman"/>
                <w:szCs w:val="17"/>
                <w:lang w:val="en-GB" w:eastAsia="en-GB"/>
              </w:rPr>
              <w:lastRenderedPageBreak/>
              <w:t>Victoria Police should identify and leverage opportunities to share successes and learnings from its change journey to guide other organisations undertaking reform to achieve gender equality and inform broader efforts towards the primary prevention of gender-based violence against women. </w:t>
            </w:r>
          </w:p>
        </w:tc>
      </w:tr>
    </w:tbl>
    <w:p w14:paraId="47D5CC49" w14:textId="77777777" w:rsidR="00FD2E28" w:rsidRDefault="00FD2E28" w:rsidP="00904959"/>
    <w:tbl>
      <w:tblPr>
        <w:tblStyle w:val="CustomTablerecommendationsbox"/>
        <w:tblW w:w="0" w:type="auto"/>
        <w:tblLook w:val="04A0" w:firstRow="1" w:lastRow="0" w:firstColumn="1" w:lastColumn="0" w:noHBand="0" w:noVBand="1"/>
      </w:tblPr>
      <w:tblGrid>
        <w:gridCol w:w="9071"/>
      </w:tblGrid>
      <w:tr w:rsidR="00FD2E28" w:rsidRPr="00FD2E28" w14:paraId="6F1CD31B" w14:textId="77777777" w:rsidTr="00FA6C4C">
        <w:tc>
          <w:tcPr>
            <w:tcW w:w="0" w:type="auto"/>
            <w:hideMark/>
          </w:tcPr>
          <w:p w14:paraId="700AF318" w14:textId="77777777" w:rsidR="00FD2E28" w:rsidRPr="00FA6C4C" w:rsidRDefault="00FD2E28" w:rsidP="00FD2E28">
            <w:pPr>
              <w:spacing w:before="90" w:after="90" w:line="195" w:lineRule="atLeast"/>
              <w:ind w:left="383"/>
              <w:rPr>
                <w:rFonts w:ascii="Roboto" w:hAnsi="Roboto" w:cs="Times New Roman"/>
                <w:color w:val="000000" w:themeColor="text1"/>
                <w:sz w:val="21"/>
                <w:szCs w:val="21"/>
                <w:lang w:val="en-GB" w:eastAsia="en-GB"/>
              </w:rPr>
            </w:pPr>
            <w:r w:rsidRPr="00FA6C4C">
              <w:rPr>
                <w:rFonts w:ascii="Roboto" w:hAnsi="Roboto" w:cs="Times New Roman"/>
                <w:b/>
                <w:bCs/>
                <w:color w:val="000000" w:themeColor="text1"/>
                <w:sz w:val="21"/>
                <w:szCs w:val="21"/>
                <w:lang w:val="en-GB" w:eastAsia="en-GB"/>
              </w:rPr>
              <w:t>Recommendation 16</w:t>
            </w:r>
          </w:p>
        </w:tc>
      </w:tr>
      <w:tr w:rsidR="00FD2E28" w:rsidRPr="00FD2E28" w14:paraId="0E2EB9E9" w14:textId="77777777" w:rsidTr="00FA6C4C">
        <w:tc>
          <w:tcPr>
            <w:tcW w:w="0" w:type="auto"/>
            <w:hideMark/>
          </w:tcPr>
          <w:p w14:paraId="3FDBA885" w14:textId="77777777" w:rsidR="00FD2E28" w:rsidRPr="006C2D6E" w:rsidRDefault="00FD2E28" w:rsidP="00FD2E28">
            <w:pPr>
              <w:spacing w:before="255" w:after="90" w:line="195" w:lineRule="atLeast"/>
              <w:ind w:left="255"/>
              <w:rPr>
                <w:rFonts w:cs="Times New Roman"/>
                <w:szCs w:val="17"/>
                <w:lang w:val="en-GB" w:eastAsia="en-GB"/>
              </w:rPr>
            </w:pPr>
            <w:r w:rsidRPr="006C2D6E">
              <w:rPr>
                <w:rFonts w:cs="Times New Roman"/>
                <w:szCs w:val="17"/>
                <w:lang w:val="en-GB" w:eastAsia="en-GB"/>
              </w:rPr>
              <w:t xml:space="preserve">The Victorian Government should amend the </w:t>
            </w:r>
            <w:r w:rsidRPr="006C2D6E">
              <w:rPr>
                <w:rFonts w:cs="Times New Roman"/>
                <w:i/>
                <w:iCs/>
                <w:szCs w:val="17"/>
                <w:lang w:val="en-GB" w:eastAsia="en-GB"/>
              </w:rPr>
              <w:t>Equal Opportunity Act 2010</w:t>
            </w:r>
            <w:r w:rsidRPr="006C2D6E">
              <w:rPr>
                <w:rFonts w:cs="Times New Roman"/>
                <w:szCs w:val="17"/>
                <w:lang w:val="en-GB" w:eastAsia="en-GB"/>
              </w:rPr>
              <w:t xml:space="preserve"> (Vic) to reinstate and strengthen the Victorian Equal Opportunity and Human Rights Commission’s functions and powers to enforce the Act and address systemic issues of discrimination, sexual harassment and victimisation, including the functions and powers to:</w:t>
            </w:r>
          </w:p>
          <w:p w14:paraId="68DCDDF1" w14:textId="77777777" w:rsidR="00FD2E28" w:rsidRPr="006C2D6E" w:rsidRDefault="00FD2E28" w:rsidP="00FD2E28">
            <w:pPr>
              <w:spacing w:before="0" w:after="63" w:line="195" w:lineRule="atLeast"/>
              <w:ind w:left="525" w:hanging="255"/>
              <w:rPr>
                <w:rFonts w:cs="Times New Roman"/>
                <w:szCs w:val="17"/>
                <w:lang w:val="en-GB" w:eastAsia="en-GB"/>
              </w:rPr>
            </w:pPr>
            <w:r w:rsidRPr="006C2D6E">
              <w:rPr>
                <w:rFonts w:cs="Times New Roman"/>
                <w:szCs w:val="17"/>
                <w:lang w:val="en-GB" w:eastAsia="en-GB"/>
              </w:rPr>
              <w:t>a.</w:t>
            </w:r>
            <w:r w:rsidRPr="006C2D6E">
              <w:rPr>
                <w:rFonts w:cs="Times New Roman"/>
                <w:szCs w:val="17"/>
                <w:lang w:val="en-GB" w:eastAsia="en-GB"/>
              </w:rPr>
              <w:tab/>
              <w:t>undertake own-motion public inquiries</w:t>
            </w:r>
          </w:p>
          <w:p w14:paraId="7C3B4867" w14:textId="77777777" w:rsidR="00FD2E28" w:rsidRPr="006C2D6E" w:rsidRDefault="00FD2E28" w:rsidP="00FD2E28">
            <w:pPr>
              <w:spacing w:before="0" w:after="63" w:line="195" w:lineRule="atLeast"/>
              <w:ind w:left="525" w:hanging="255"/>
              <w:rPr>
                <w:rFonts w:cs="Times New Roman"/>
                <w:szCs w:val="17"/>
                <w:lang w:val="en-GB" w:eastAsia="en-GB"/>
              </w:rPr>
            </w:pPr>
            <w:r w:rsidRPr="006C2D6E">
              <w:rPr>
                <w:rFonts w:cs="Times New Roman"/>
                <w:szCs w:val="17"/>
                <w:lang w:val="en-GB" w:eastAsia="en-GB"/>
              </w:rPr>
              <w:t>b.</w:t>
            </w:r>
            <w:r w:rsidRPr="006C2D6E">
              <w:rPr>
                <w:rFonts w:cs="Times New Roman"/>
                <w:szCs w:val="17"/>
                <w:lang w:val="en-GB" w:eastAsia="en-GB"/>
              </w:rPr>
              <w:tab/>
              <w:t>investigate any serious matter that indicates a possible contravention of the Act:</w:t>
            </w:r>
          </w:p>
          <w:p w14:paraId="0955A02A" w14:textId="77777777" w:rsidR="00FD2E28" w:rsidRPr="006C2D6E" w:rsidRDefault="00FD2E28" w:rsidP="00FD2E28">
            <w:pPr>
              <w:spacing w:before="0" w:after="63" w:line="195" w:lineRule="atLeast"/>
              <w:ind w:left="795" w:hanging="255"/>
              <w:rPr>
                <w:rFonts w:cs="Times New Roman"/>
                <w:szCs w:val="17"/>
                <w:lang w:val="en-GB" w:eastAsia="en-GB"/>
              </w:rPr>
            </w:pPr>
            <w:r w:rsidRPr="006C2D6E">
              <w:rPr>
                <w:rFonts w:cs="Times New Roman"/>
                <w:szCs w:val="17"/>
                <w:lang w:val="en-GB" w:eastAsia="en-GB"/>
              </w:rPr>
              <w:t>i)</w:t>
            </w:r>
            <w:r w:rsidRPr="006C2D6E">
              <w:rPr>
                <w:rFonts w:cs="Times New Roman"/>
                <w:szCs w:val="17"/>
                <w:lang w:val="en-GB" w:eastAsia="en-GB"/>
              </w:rPr>
              <w:tab/>
              <w:t>without the need for a reasonable expectation that the matter cannot be resolved by dispute resolution or the Victorian Civil and Administrative Tribunal</w:t>
            </w:r>
          </w:p>
          <w:p w14:paraId="34EE31C4" w14:textId="77777777" w:rsidR="00FD2E28" w:rsidRPr="006C2D6E" w:rsidRDefault="00FD2E28" w:rsidP="00FD2E28">
            <w:pPr>
              <w:spacing w:before="0" w:after="63" w:line="195" w:lineRule="atLeast"/>
              <w:ind w:left="795" w:hanging="255"/>
              <w:rPr>
                <w:rFonts w:cs="Times New Roman"/>
                <w:szCs w:val="17"/>
                <w:lang w:val="en-GB" w:eastAsia="en-GB"/>
              </w:rPr>
            </w:pPr>
            <w:r w:rsidRPr="006C2D6E">
              <w:rPr>
                <w:rFonts w:cs="Times New Roman"/>
                <w:szCs w:val="17"/>
                <w:lang w:val="en-GB" w:eastAsia="en-GB"/>
              </w:rPr>
              <w:t>ii)</w:t>
            </w:r>
            <w:r w:rsidRPr="006C2D6E">
              <w:rPr>
                <w:rFonts w:cs="Times New Roman"/>
                <w:szCs w:val="17"/>
                <w:lang w:val="en-GB" w:eastAsia="en-GB"/>
              </w:rPr>
              <w:tab/>
              <w:t>with the introduction of a ‘reasonable expectation’ that the matter relates to a class or group of persons</w:t>
            </w:r>
          </w:p>
          <w:p w14:paraId="30F8031F" w14:textId="77777777" w:rsidR="00FD2E28" w:rsidRPr="006C2D6E" w:rsidRDefault="00FD2E28" w:rsidP="00FD2E28">
            <w:pPr>
              <w:spacing w:before="0" w:after="63" w:line="195" w:lineRule="atLeast"/>
              <w:ind w:left="525" w:hanging="255"/>
              <w:rPr>
                <w:rFonts w:cs="Times New Roman"/>
                <w:szCs w:val="17"/>
                <w:lang w:val="en-GB" w:eastAsia="en-GB"/>
              </w:rPr>
            </w:pPr>
            <w:r w:rsidRPr="006C2D6E">
              <w:rPr>
                <w:rFonts w:cs="Times New Roman"/>
                <w:szCs w:val="17"/>
                <w:lang w:val="en-GB" w:eastAsia="en-GB"/>
              </w:rPr>
              <w:t xml:space="preserve">c. </w:t>
            </w:r>
            <w:r w:rsidRPr="006C2D6E">
              <w:rPr>
                <w:rFonts w:cs="Times New Roman"/>
                <w:szCs w:val="17"/>
                <w:lang w:val="en-GB" w:eastAsia="en-GB"/>
              </w:rPr>
              <w:tab/>
              <w:t>compel attendance, information and documents for the purposes of an investigation or public inquiry without the need for an order from the Victorian Civil and Administrative Tribunal</w:t>
            </w:r>
          </w:p>
          <w:p w14:paraId="359C8AB6" w14:textId="77777777" w:rsidR="00FD2E28" w:rsidRPr="006C2D6E" w:rsidRDefault="00FD2E28" w:rsidP="00FD2E28">
            <w:pPr>
              <w:spacing w:before="0" w:after="63" w:line="195" w:lineRule="atLeast"/>
              <w:ind w:left="525" w:hanging="255"/>
              <w:rPr>
                <w:rFonts w:cs="Times New Roman"/>
                <w:szCs w:val="17"/>
                <w:lang w:val="en-GB" w:eastAsia="en-GB"/>
              </w:rPr>
            </w:pPr>
            <w:r w:rsidRPr="006C2D6E">
              <w:rPr>
                <w:rFonts w:cs="Times New Roman"/>
                <w:szCs w:val="17"/>
                <w:lang w:val="en-GB" w:eastAsia="en-GB"/>
              </w:rPr>
              <w:t xml:space="preserve">d. </w:t>
            </w:r>
            <w:r w:rsidRPr="006C2D6E">
              <w:rPr>
                <w:rFonts w:cs="Times New Roman"/>
                <w:szCs w:val="17"/>
                <w:lang w:val="en-GB" w:eastAsia="en-GB"/>
              </w:rPr>
              <w:tab/>
              <w:t>seek enforceable undertakings</w:t>
            </w:r>
          </w:p>
          <w:p w14:paraId="518248C6" w14:textId="77777777" w:rsidR="00FD2E28" w:rsidRPr="00AF7A5E" w:rsidRDefault="00FD2E28" w:rsidP="00FD2E28">
            <w:pPr>
              <w:spacing w:before="0" w:after="63" w:line="195" w:lineRule="atLeast"/>
              <w:ind w:left="525" w:hanging="255"/>
              <w:rPr>
                <w:rFonts w:cs="Times New Roman"/>
                <w:sz w:val="22"/>
                <w:szCs w:val="17"/>
                <w:lang w:val="en-GB" w:eastAsia="en-GB"/>
              </w:rPr>
            </w:pPr>
            <w:r w:rsidRPr="006C2D6E">
              <w:rPr>
                <w:rFonts w:cs="Times New Roman"/>
                <w:szCs w:val="17"/>
                <w:lang w:val="en-GB" w:eastAsia="en-GB"/>
              </w:rPr>
              <w:t xml:space="preserve">e. </w:t>
            </w:r>
            <w:r w:rsidRPr="006C2D6E">
              <w:rPr>
                <w:rFonts w:cs="Times New Roman"/>
                <w:szCs w:val="17"/>
                <w:lang w:val="en-GB" w:eastAsia="en-GB"/>
              </w:rPr>
              <w:tab/>
              <w:t>issue compliance notices as potential outcomes of an investigation or a public inquiry.</w:t>
            </w:r>
          </w:p>
        </w:tc>
      </w:tr>
    </w:tbl>
    <w:p w14:paraId="319EDB4A" w14:textId="77777777" w:rsidR="00136E7B" w:rsidRDefault="00FD2E28" w:rsidP="00136E7B">
      <w:pPr>
        <w:pStyle w:val="BodyText"/>
        <w:rPr>
          <w:lang w:eastAsia="en-AU"/>
        </w:rPr>
        <w:sectPr w:rsidR="00136E7B" w:rsidSect="00086633">
          <w:footerReference w:type="first" r:id="rId13"/>
          <w:endnotePr>
            <w:numFmt w:val="decimal"/>
            <w:numRestart w:val="eachSect"/>
          </w:endnotePr>
          <w:pgSz w:w="11907" w:h="16839" w:code="9"/>
          <w:pgMar w:top="1134" w:right="1418" w:bottom="1134" w:left="1418" w:header="720" w:footer="720" w:gutter="0"/>
          <w:cols w:space="720"/>
          <w:docGrid w:linePitch="360"/>
        </w:sectPr>
      </w:pPr>
      <w:r w:rsidRPr="00FD2E28">
        <w:rPr>
          <w:rFonts w:ascii="Playfair Display" w:hAnsi="Playfair Display" w:cs="Times New Roman"/>
          <w:color w:val="7961AA"/>
          <w:sz w:val="72"/>
          <w:szCs w:val="72"/>
          <w:lang w:val="en-GB" w:eastAsia="en-GB"/>
        </w:rPr>
        <w:br/>
      </w:r>
    </w:p>
    <w:p w14:paraId="2082494C" w14:textId="0832CFF9" w:rsidR="00136E7B" w:rsidRDefault="00FC1931" w:rsidP="005A0AB0">
      <w:pPr>
        <w:pStyle w:val="Heading1"/>
      </w:pPr>
      <w:bookmarkStart w:id="20" w:name="_Toc12607002"/>
      <w:bookmarkStart w:id="21" w:name="_Toc17190931"/>
      <w:r w:rsidRPr="00FD2E28">
        <w:rPr>
          <w:lang w:val="en-GB"/>
        </w:rPr>
        <w:lastRenderedPageBreak/>
        <w:t>Part I.</w:t>
      </w:r>
      <w:bookmarkEnd w:id="21"/>
      <w:r w:rsidRPr="00FD2E28">
        <w:rPr>
          <w:lang w:val="en-GB"/>
        </w:rPr>
        <w:t xml:space="preserve"> </w:t>
      </w:r>
      <w:bookmarkStart w:id="22" w:name="_Toc17190932"/>
      <w:r w:rsidR="001F5816">
        <w:rPr>
          <w:lang w:val="en-GB"/>
        </w:rPr>
        <w:br/>
      </w:r>
      <w:r w:rsidR="00A03010">
        <w:t xml:space="preserve">Chapter </w:t>
      </w:r>
      <w:r w:rsidR="00136E7B">
        <w:t>1. Introduction</w:t>
      </w:r>
      <w:bookmarkEnd w:id="20"/>
      <w:bookmarkEnd w:id="22"/>
    </w:p>
    <w:p w14:paraId="37CBD73A" w14:textId="77777777" w:rsidR="00136E7B" w:rsidRDefault="00FD2E28" w:rsidP="00136E7B">
      <w:pPr>
        <w:pStyle w:val="Heading2"/>
      </w:pPr>
      <w:bookmarkStart w:id="23" w:name="_Toc12607003"/>
      <w:bookmarkStart w:id="24" w:name="_Toc17190933"/>
      <w:r w:rsidRPr="00A172E4">
        <w:t xml:space="preserve">1.1 </w:t>
      </w:r>
      <w:r w:rsidR="00136E7B">
        <w:t>Establishment of the review</w:t>
      </w:r>
      <w:bookmarkEnd w:id="23"/>
      <w:bookmarkEnd w:id="24"/>
    </w:p>
    <w:p w14:paraId="220CA982" w14:textId="77777777" w:rsidR="00136E7B" w:rsidRDefault="00FD2E28" w:rsidP="00136E7B">
      <w:pPr>
        <w:pStyle w:val="Heading3"/>
      </w:pPr>
      <w:r w:rsidRPr="00A172E4">
        <w:t xml:space="preserve">1.1.1 </w:t>
      </w:r>
      <w:r w:rsidR="00136E7B">
        <w:t>Request to conduct the review</w:t>
      </w:r>
    </w:p>
    <w:p w14:paraId="5ACFA71B" w14:textId="5ACD6E01" w:rsidR="00136E7B" w:rsidRPr="0051137E" w:rsidRDefault="00136E7B" w:rsidP="00136E7B">
      <w:r>
        <w:t xml:space="preserve">In 2014, Victoria Police engaged the </w:t>
      </w:r>
      <w:r w:rsidRPr="0094350B">
        <w:t>Commission</w:t>
      </w:r>
      <w:r>
        <w:t xml:space="preserve"> to complete an i</w:t>
      </w:r>
      <w:r w:rsidRPr="00FA3B20">
        <w:t xml:space="preserve">ndependent review into sex discrimination and sexual harassment, including predatory behaviour, in </w:t>
      </w:r>
      <w:r>
        <w:t>its workplace</w:t>
      </w:r>
      <w:r w:rsidR="00FD2E28" w:rsidRPr="006C2D6E">
        <w:rPr>
          <w:rFonts w:cs="Times New Roman"/>
          <w:szCs w:val="17"/>
          <w:lang w:val="en-GB" w:eastAsia="en-GB"/>
        </w:rPr>
        <w:t xml:space="preserve">. </w:t>
      </w:r>
      <w:r w:rsidRPr="0051137E">
        <w:t>Former Chief Commissioner Ken Lay commissioned the review because:</w:t>
      </w:r>
    </w:p>
    <w:p w14:paraId="6B4AB091" w14:textId="77777777" w:rsidR="00136E7B" w:rsidRPr="0051137E" w:rsidRDefault="00136E7B" w:rsidP="00136E7B">
      <w:pPr>
        <w:pStyle w:val="ListBullet"/>
        <w:numPr>
          <w:ilvl w:val="0"/>
          <w:numId w:val="4"/>
        </w:numPr>
      </w:pPr>
      <w:r w:rsidRPr="0051137E">
        <w:t xml:space="preserve">there was clear evidence that many of Victoria </w:t>
      </w:r>
      <w:r w:rsidR="00FD2E28" w:rsidRPr="006C2D6E">
        <w:rPr>
          <w:szCs w:val="17"/>
          <w:lang w:val="en-GB"/>
        </w:rPr>
        <w:t>Police’s</w:t>
      </w:r>
      <w:r w:rsidRPr="0051137E">
        <w:t xml:space="preserve"> female employees were being discriminated against, and sexually harassed, in the workplace, despite the </w:t>
      </w:r>
      <w:r w:rsidR="00FD2E28" w:rsidRPr="006C2D6E">
        <w:rPr>
          <w:szCs w:val="17"/>
          <w:lang w:val="en-GB"/>
        </w:rPr>
        <w:t>organisation’s</w:t>
      </w:r>
      <w:r w:rsidRPr="0051137E">
        <w:t xml:space="preserve"> efforts to end this unlawful behaviour</w:t>
      </w:r>
    </w:p>
    <w:p w14:paraId="2B648AE3" w14:textId="77777777" w:rsidR="00136E7B" w:rsidRPr="0051137E" w:rsidRDefault="00136E7B" w:rsidP="00136E7B">
      <w:pPr>
        <w:pStyle w:val="ListBullet"/>
        <w:numPr>
          <w:ilvl w:val="0"/>
          <w:numId w:val="4"/>
        </w:numPr>
      </w:pPr>
      <w:r w:rsidRPr="0051137E">
        <w:t xml:space="preserve">gender inequality lays at the heart of gender-based violence against women and he understood that to be a leading voice in the community against such violence, </w:t>
      </w:r>
      <w:r>
        <w:t xml:space="preserve">Victoria Police </w:t>
      </w:r>
      <w:r w:rsidRPr="0051137E">
        <w:t xml:space="preserve">first </w:t>
      </w:r>
      <w:r>
        <w:t>had to address violence against women in the organisation</w:t>
      </w:r>
    </w:p>
    <w:p w14:paraId="4B30E2A2" w14:textId="77777777" w:rsidR="00136E7B" w:rsidRDefault="00136E7B" w:rsidP="00136E7B">
      <w:pPr>
        <w:pStyle w:val="ListBullet"/>
        <w:numPr>
          <w:ilvl w:val="0"/>
          <w:numId w:val="4"/>
        </w:numPr>
      </w:pPr>
      <w:r w:rsidRPr="0051137E">
        <w:t>Victoria Police could only improve the support it provides to victims/survivors if it addressed harmful attitudes in the organisation that give rise to victim-blaming and undermine service delivery in responding to gender-based violence, including family and sexual violence</w:t>
      </w:r>
      <w:r>
        <w:t>, in the community</w:t>
      </w:r>
      <w:r w:rsidRPr="0051137E">
        <w:t>.</w:t>
      </w:r>
    </w:p>
    <w:p w14:paraId="2D733539" w14:textId="77777777" w:rsidR="00136E7B" w:rsidRDefault="00136E7B" w:rsidP="00136E7B">
      <w:r>
        <w:t xml:space="preserve">In a demonstration of the </w:t>
      </w:r>
      <w:r w:rsidR="00FD2E28" w:rsidRPr="006C2D6E">
        <w:rPr>
          <w:rFonts w:cs="Times New Roman"/>
          <w:szCs w:val="17"/>
          <w:lang w:val="en-GB" w:eastAsia="en-GB"/>
        </w:rPr>
        <w:t>organisation’s</w:t>
      </w:r>
      <w:r>
        <w:t xml:space="preserve"> leadership and commitment to creating a safe, equal and respectful workplace, Victoria Police directed the Commission to conduct the review publicly. The (then) Chief Commissioner explained:</w:t>
      </w:r>
    </w:p>
    <w:p w14:paraId="37CD936A" w14:textId="77777777" w:rsidR="00136E7B" w:rsidRDefault="00136E7B" w:rsidP="00136E7B">
      <w:pPr>
        <w:pStyle w:val="Quote"/>
      </w:pPr>
      <w:r>
        <w:t>We could have undertaken an internal review but that wouldn’t have led to systemic change. We need change more quickly. Sunlight is the best disinfectant.</w:t>
      </w:r>
      <w:r w:rsidRPr="00906B50">
        <w:rPr>
          <w:rStyle w:val="EndnoteReference"/>
        </w:rPr>
        <w:endnoteReference w:id="18"/>
      </w:r>
    </w:p>
    <w:p w14:paraId="649D1CD3" w14:textId="77777777" w:rsidR="00136E7B" w:rsidRDefault="00136E7B" w:rsidP="00136E7B">
      <w:r>
        <w:t xml:space="preserve">Throughout the review, Victoria Police has been committed to reducing harm, embedding gender equality and holding itself publicly accountable for change. The Commission commends Victoria Police for tackling these issues head-on. We hope that more organisations will follow in Victoria </w:t>
      </w:r>
      <w:r w:rsidR="00FD2E28" w:rsidRPr="006C2D6E">
        <w:rPr>
          <w:rFonts w:cs="Times New Roman"/>
          <w:i/>
          <w:iCs/>
          <w:szCs w:val="17"/>
          <w:lang w:val="en-GB" w:eastAsia="en-GB"/>
        </w:rPr>
        <w:t>Police’s</w:t>
      </w:r>
      <w:r>
        <w:t xml:space="preserve"> footsteps by proactively seeking to bring about the systemic changes that are needed to achieve gender equality in workplaces in Victoria and beyond.</w:t>
      </w:r>
    </w:p>
    <w:p w14:paraId="7A67CA41" w14:textId="77777777" w:rsidR="00136E7B" w:rsidRPr="00906B50" w:rsidRDefault="00FD2E28" w:rsidP="00136E7B">
      <w:pPr>
        <w:pStyle w:val="Heading3"/>
      </w:pPr>
      <w:r w:rsidRPr="00A172E4">
        <w:t xml:space="preserve">1.1.2 </w:t>
      </w:r>
      <w:r w:rsidR="00136E7B">
        <w:t>About the Commission</w:t>
      </w:r>
    </w:p>
    <w:p w14:paraId="7AC70643" w14:textId="77777777" w:rsidR="00136E7B" w:rsidRDefault="00136E7B" w:rsidP="00136E7B">
      <w:bookmarkStart w:id="25" w:name="_Toc475361614"/>
      <w:r>
        <w:t xml:space="preserve">The Commission </w:t>
      </w:r>
      <w:r w:rsidRPr="005D2A96">
        <w:t xml:space="preserve">is an independent statutory </w:t>
      </w:r>
      <w:r>
        <w:t>agency</w:t>
      </w:r>
      <w:r w:rsidRPr="005D2A96">
        <w:t xml:space="preserve"> with responsibilities under the:</w:t>
      </w:r>
    </w:p>
    <w:p w14:paraId="404832D9" w14:textId="77777777" w:rsidR="00136E7B" w:rsidRPr="00906B50" w:rsidRDefault="00136E7B" w:rsidP="00136E7B">
      <w:pPr>
        <w:pStyle w:val="ListBullet"/>
      </w:pPr>
      <w:r w:rsidRPr="00906B50">
        <w:rPr>
          <w:rStyle w:val="Characteritalic"/>
        </w:rPr>
        <w:t>Equal Opportunity Act 2010</w:t>
      </w:r>
    </w:p>
    <w:p w14:paraId="2CD38813" w14:textId="77777777" w:rsidR="00136E7B" w:rsidRPr="00906B50" w:rsidRDefault="00136E7B" w:rsidP="00136E7B">
      <w:pPr>
        <w:pStyle w:val="ListBullet"/>
      </w:pPr>
      <w:r w:rsidRPr="00906B50">
        <w:rPr>
          <w:rStyle w:val="Characteritalic"/>
        </w:rPr>
        <w:t>Charter of Human Rights and Responsibilities Act 2006</w:t>
      </w:r>
      <w:r w:rsidRPr="00906B50">
        <w:t xml:space="preserve"> (Charter)</w:t>
      </w:r>
    </w:p>
    <w:p w14:paraId="4A180131" w14:textId="77777777" w:rsidR="00136E7B" w:rsidRPr="00906B50" w:rsidRDefault="00136E7B" w:rsidP="00136E7B">
      <w:pPr>
        <w:pStyle w:val="ListBullet"/>
      </w:pPr>
      <w:r w:rsidRPr="00906B50">
        <w:rPr>
          <w:rStyle w:val="Characteritalic"/>
        </w:rPr>
        <w:t>Racial and Religious Tolerance Act 2001</w:t>
      </w:r>
      <w:r w:rsidRPr="00906B50">
        <w:t>.</w:t>
      </w:r>
    </w:p>
    <w:p w14:paraId="15F288CC" w14:textId="77777777" w:rsidR="00136E7B" w:rsidRDefault="00136E7B" w:rsidP="00136E7B">
      <w:r>
        <w:t xml:space="preserve">We </w:t>
      </w:r>
      <w:r w:rsidRPr="005D2A96">
        <w:t xml:space="preserve">protect and promote human rights and eliminate discrimination, sexual harassment and victimisation, </w:t>
      </w:r>
      <w:r>
        <w:t>as far as</w:t>
      </w:r>
      <w:r w:rsidRPr="005D2A96">
        <w:t xml:space="preserve"> possible. </w:t>
      </w:r>
      <w:r>
        <w:t xml:space="preserve">As Table </w:t>
      </w:r>
      <w:r w:rsidR="00FD2E28" w:rsidRPr="006C2D6E">
        <w:rPr>
          <w:rFonts w:cs="Times New Roman"/>
          <w:szCs w:val="17"/>
          <w:lang w:val="en-GB" w:eastAsia="en-GB"/>
        </w:rPr>
        <w:t>3</w:t>
      </w:r>
      <w:r>
        <w:t xml:space="preserve"> details, w</w:t>
      </w:r>
      <w:r w:rsidRPr="005D2A96">
        <w:t xml:space="preserve">e do this </w:t>
      </w:r>
      <w:r>
        <w:t>in many ways</w:t>
      </w:r>
      <w:r w:rsidRPr="005D2A96">
        <w:t>.</w:t>
      </w:r>
    </w:p>
    <w:p w14:paraId="1476C557" w14:textId="242CA3DB" w:rsidR="00136E7B" w:rsidRPr="006150B9" w:rsidRDefault="00136E7B" w:rsidP="00136E7B">
      <w:pPr>
        <w:pStyle w:val="TableHeading1"/>
      </w:pPr>
      <w:r w:rsidRPr="006150B9">
        <w:t xml:space="preserve">Table </w:t>
      </w:r>
      <w:r w:rsidR="00A172E4">
        <w:t>3</w:t>
      </w:r>
      <w:r w:rsidRPr="006150B9">
        <w:t xml:space="preserve"> - </w:t>
      </w:r>
      <w:r>
        <w:t xml:space="preserve">The </w:t>
      </w:r>
      <w:r w:rsidR="00FD2E28" w:rsidRPr="006C2D6E">
        <w:rPr>
          <w:sz w:val="24"/>
          <w:szCs w:val="17"/>
          <w:lang w:val="en-GB"/>
        </w:rPr>
        <w:t>Commission’s</w:t>
      </w:r>
      <w:r w:rsidRPr="006150B9">
        <w:t xml:space="preserve"> functions</w:t>
      </w:r>
    </w:p>
    <w:tbl>
      <w:tblPr>
        <w:tblW w:w="0" w:type="auto"/>
        <w:tblBorders>
          <w:insideH w:val="single" w:sz="4" w:space="0" w:color="0070C0"/>
          <w:insideV w:val="single" w:sz="4" w:space="0" w:color="0070C0"/>
        </w:tblBorders>
        <w:tblLook w:val="04A0" w:firstRow="1" w:lastRow="0" w:firstColumn="1" w:lastColumn="0" w:noHBand="0" w:noVBand="1"/>
      </w:tblPr>
      <w:tblGrid>
        <w:gridCol w:w="1516"/>
        <w:gridCol w:w="7555"/>
      </w:tblGrid>
      <w:tr w:rsidR="00136E7B" w:rsidRPr="00235424" w14:paraId="243D1FCF" w14:textId="77777777" w:rsidTr="00136E7B">
        <w:tc>
          <w:tcPr>
            <w:tcW w:w="1526" w:type="dxa"/>
            <w:shd w:val="clear" w:color="auto" w:fill="auto"/>
          </w:tcPr>
          <w:p w14:paraId="2B7D5C2B" w14:textId="77777777" w:rsidR="00136E7B" w:rsidRPr="00906B50" w:rsidRDefault="00136E7B" w:rsidP="00136E7B">
            <w:pPr>
              <w:pStyle w:val="TableBodyText"/>
            </w:pPr>
            <w:r w:rsidRPr="00906B50">
              <w:t>Resolve complaints</w:t>
            </w:r>
          </w:p>
        </w:tc>
        <w:tc>
          <w:tcPr>
            <w:tcW w:w="7760" w:type="dxa"/>
            <w:shd w:val="clear" w:color="auto" w:fill="auto"/>
          </w:tcPr>
          <w:p w14:paraId="0345B4FE" w14:textId="77777777" w:rsidR="00136E7B" w:rsidRPr="00906B50" w:rsidRDefault="00136E7B" w:rsidP="00136E7B">
            <w:pPr>
              <w:pStyle w:val="TableBodyText"/>
            </w:pPr>
            <w:r w:rsidRPr="00906B50">
              <w:t>We resolve complaints of discrimination, sexual harassment, racial and religious vilification</w:t>
            </w:r>
            <w:r>
              <w:t>,</w:t>
            </w:r>
            <w:r w:rsidRPr="00906B50">
              <w:t xml:space="preserve"> and victimisation by providing a free confidential dispute resolution service.</w:t>
            </w:r>
          </w:p>
        </w:tc>
      </w:tr>
      <w:tr w:rsidR="00136E7B" w:rsidRPr="00235424" w14:paraId="3B864528" w14:textId="77777777" w:rsidTr="00136E7B">
        <w:tc>
          <w:tcPr>
            <w:tcW w:w="1526" w:type="dxa"/>
            <w:shd w:val="clear" w:color="auto" w:fill="auto"/>
          </w:tcPr>
          <w:p w14:paraId="57FA1022" w14:textId="77777777" w:rsidR="00136E7B" w:rsidRPr="00906B50" w:rsidRDefault="00136E7B" w:rsidP="00136E7B">
            <w:pPr>
              <w:pStyle w:val="TableBodyText"/>
            </w:pPr>
            <w:r w:rsidRPr="00906B50">
              <w:lastRenderedPageBreak/>
              <w:t>Research</w:t>
            </w:r>
          </w:p>
        </w:tc>
        <w:tc>
          <w:tcPr>
            <w:tcW w:w="7760" w:type="dxa"/>
            <w:shd w:val="clear" w:color="auto" w:fill="auto"/>
          </w:tcPr>
          <w:p w14:paraId="2F49C138" w14:textId="77777777" w:rsidR="00136E7B" w:rsidRPr="00906B50" w:rsidRDefault="00136E7B" w:rsidP="00136E7B">
            <w:pPr>
              <w:pStyle w:val="TableBodyText"/>
            </w:pPr>
            <w:r w:rsidRPr="00906B50">
              <w:t>We undertake research to understand and find solutions to systemic causes of discrimination and human rights breaches.</w:t>
            </w:r>
          </w:p>
        </w:tc>
      </w:tr>
      <w:tr w:rsidR="00136E7B" w:rsidRPr="00235424" w14:paraId="09229FE9" w14:textId="77777777" w:rsidTr="00136E7B">
        <w:tc>
          <w:tcPr>
            <w:tcW w:w="1526" w:type="dxa"/>
            <w:shd w:val="clear" w:color="auto" w:fill="auto"/>
          </w:tcPr>
          <w:p w14:paraId="2917D1C5" w14:textId="77777777" w:rsidR="00136E7B" w:rsidRPr="00906B50" w:rsidRDefault="00136E7B" w:rsidP="00136E7B">
            <w:pPr>
              <w:pStyle w:val="TableBodyText"/>
            </w:pPr>
            <w:r w:rsidRPr="00906B50">
              <w:t>Educate</w:t>
            </w:r>
          </w:p>
        </w:tc>
        <w:tc>
          <w:tcPr>
            <w:tcW w:w="7760" w:type="dxa"/>
            <w:shd w:val="clear" w:color="auto" w:fill="auto"/>
          </w:tcPr>
          <w:p w14:paraId="11D73BED" w14:textId="77777777" w:rsidR="00136E7B" w:rsidRPr="00906B50" w:rsidRDefault="00136E7B" w:rsidP="00136E7B">
            <w:pPr>
              <w:pStyle w:val="TableBodyText"/>
            </w:pPr>
            <w:r w:rsidRPr="00906B50">
              <w:t>We provide information to help people understand and assert their rights, conduct voluntary reviews of programs and practices to help organisations comply with their human rights obligations and provide education and consultancy services to drive leading practice in equality, diversity and human rights, including a collaborative approach to developing equal opportunity action plans.</w:t>
            </w:r>
          </w:p>
        </w:tc>
      </w:tr>
      <w:tr w:rsidR="00136E7B" w:rsidRPr="00235424" w14:paraId="1F9E726D" w14:textId="77777777" w:rsidTr="00136E7B">
        <w:tc>
          <w:tcPr>
            <w:tcW w:w="1526" w:type="dxa"/>
            <w:shd w:val="clear" w:color="auto" w:fill="auto"/>
          </w:tcPr>
          <w:p w14:paraId="105D5296" w14:textId="77777777" w:rsidR="00136E7B" w:rsidRPr="00906B50" w:rsidRDefault="00136E7B" w:rsidP="00136E7B">
            <w:pPr>
              <w:pStyle w:val="TableBodyText"/>
            </w:pPr>
            <w:r w:rsidRPr="00906B50">
              <w:t>Advocate</w:t>
            </w:r>
          </w:p>
        </w:tc>
        <w:tc>
          <w:tcPr>
            <w:tcW w:w="7760" w:type="dxa"/>
            <w:shd w:val="clear" w:color="auto" w:fill="auto"/>
          </w:tcPr>
          <w:p w14:paraId="67360D05" w14:textId="77777777" w:rsidR="00136E7B" w:rsidRPr="00906B50" w:rsidRDefault="00136E7B" w:rsidP="00136E7B">
            <w:pPr>
              <w:pStyle w:val="TableBodyText"/>
            </w:pPr>
            <w:r w:rsidRPr="00906B50">
              <w:t>We raise awareness across the community about the importance of equality and human rights, encouraging meaningful debate, leading public discussion and challenging discriminatory views</w:t>
            </w:r>
            <w:r>
              <w:t xml:space="preserve"> and </w:t>
            </w:r>
            <w:r w:rsidRPr="00906B50">
              <w:t>behaviours.</w:t>
            </w:r>
          </w:p>
        </w:tc>
      </w:tr>
      <w:tr w:rsidR="00136E7B" w:rsidRPr="00235424" w14:paraId="1BB4EEDB" w14:textId="77777777" w:rsidTr="00136E7B">
        <w:tc>
          <w:tcPr>
            <w:tcW w:w="1526" w:type="dxa"/>
            <w:shd w:val="clear" w:color="auto" w:fill="auto"/>
          </w:tcPr>
          <w:p w14:paraId="1C9891DF" w14:textId="77777777" w:rsidR="00136E7B" w:rsidRPr="00906B50" w:rsidRDefault="00136E7B" w:rsidP="00136E7B">
            <w:pPr>
              <w:pStyle w:val="TableBodyText"/>
            </w:pPr>
            <w:r w:rsidRPr="00906B50">
              <w:t>Monitor</w:t>
            </w:r>
          </w:p>
        </w:tc>
        <w:tc>
          <w:tcPr>
            <w:tcW w:w="7760" w:type="dxa"/>
            <w:shd w:val="clear" w:color="auto" w:fill="auto"/>
          </w:tcPr>
          <w:p w14:paraId="2420DC6C" w14:textId="77777777" w:rsidR="00136E7B" w:rsidRPr="00906B50" w:rsidRDefault="00136E7B" w:rsidP="00136E7B">
            <w:pPr>
              <w:pStyle w:val="TableBodyText"/>
            </w:pPr>
            <w:r w:rsidRPr="00906B50">
              <w:t>We monitor the operation of the Charter to track Victoria’s progress in protecting fundamental rights.</w:t>
            </w:r>
          </w:p>
        </w:tc>
      </w:tr>
      <w:tr w:rsidR="00136E7B" w:rsidRPr="00235424" w14:paraId="1117DC25" w14:textId="77777777" w:rsidTr="00136E7B">
        <w:tc>
          <w:tcPr>
            <w:tcW w:w="1526" w:type="dxa"/>
            <w:shd w:val="clear" w:color="auto" w:fill="auto"/>
          </w:tcPr>
          <w:p w14:paraId="073C1650" w14:textId="77777777" w:rsidR="00136E7B" w:rsidRPr="00906B50" w:rsidRDefault="00136E7B" w:rsidP="00136E7B">
            <w:pPr>
              <w:pStyle w:val="TableBodyText"/>
            </w:pPr>
            <w:r w:rsidRPr="00906B50">
              <w:t>Enforce</w:t>
            </w:r>
          </w:p>
        </w:tc>
        <w:tc>
          <w:tcPr>
            <w:tcW w:w="7760" w:type="dxa"/>
            <w:shd w:val="clear" w:color="auto" w:fill="auto"/>
          </w:tcPr>
          <w:p w14:paraId="2730AADE" w14:textId="77777777" w:rsidR="00136E7B" w:rsidRPr="00906B50" w:rsidRDefault="00136E7B" w:rsidP="00136E7B">
            <w:pPr>
              <w:pStyle w:val="TableBodyText"/>
            </w:pPr>
            <w:r w:rsidRPr="00906B50">
              <w:t>We intervene in court proceedings to bring an expert independent perspective to cases raising equal opportunity, discrimination and human rights issues. We also conduct investigations to identify and eliminate systemic discrimination.</w:t>
            </w:r>
          </w:p>
        </w:tc>
      </w:tr>
    </w:tbl>
    <w:p w14:paraId="5B653495" w14:textId="77777777" w:rsidR="00FD2E28" w:rsidRPr="006C2D6E" w:rsidRDefault="00FD2E28" w:rsidP="00FD2E28">
      <w:pPr>
        <w:spacing w:before="0" w:after="128" w:line="210" w:lineRule="atLeast"/>
        <w:rPr>
          <w:rFonts w:cs="Times New Roman"/>
          <w:szCs w:val="17"/>
          <w:lang w:val="en-GB" w:eastAsia="en-GB"/>
        </w:rPr>
      </w:pPr>
    </w:p>
    <w:p w14:paraId="549F1A5C" w14:textId="77777777" w:rsidR="00136E7B" w:rsidRDefault="00136E7B" w:rsidP="00136E7B">
      <w:r>
        <w:t xml:space="preserve">The Commission can research matters arising from, or incidental to, the operation of the Equal Opportunity Act that advance its objectives (see Chapter </w:t>
      </w:r>
      <w:r w:rsidRPr="00E9230B">
        <w:t>3</w:t>
      </w:r>
      <w:r>
        <w:t>).</w:t>
      </w:r>
      <w:r w:rsidRPr="00906B50">
        <w:rPr>
          <w:rStyle w:val="EndnoteReference"/>
        </w:rPr>
        <w:endnoteReference w:id="19"/>
      </w:r>
      <w:r>
        <w:t xml:space="preserve"> To this end, we may collect and analyse information and data relevant to the Act’s operation and objectives.</w:t>
      </w:r>
      <w:r w:rsidRPr="00906B50">
        <w:rPr>
          <w:rStyle w:val="EndnoteReference"/>
        </w:rPr>
        <w:endnoteReference w:id="20"/>
      </w:r>
      <w:r>
        <w:t xml:space="preserve"> We conducted the review under the research power.</w:t>
      </w:r>
    </w:p>
    <w:p w14:paraId="76C31A47" w14:textId="77777777" w:rsidR="00136E7B" w:rsidRDefault="00FD2E28" w:rsidP="00136E7B">
      <w:pPr>
        <w:pStyle w:val="Heading2"/>
      </w:pPr>
      <w:bookmarkStart w:id="26" w:name="_Toc12607004"/>
      <w:bookmarkStart w:id="27" w:name="_Toc17190934"/>
      <w:r w:rsidRPr="00A172E4">
        <w:t xml:space="preserve">1.2 </w:t>
      </w:r>
      <w:r w:rsidR="00136E7B">
        <w:t>Terms of Reference</w:t>
      </w:r>
      <w:bookmarkEnd w:id="26"/>
      <w:bookmarkEnd w:id="27"/>
    </w:p>
    <w:p w14:paraId="35D41459" w14:textId="77777777" w:rsidR="00136E7B" w:rsidRDefault="00136E7B" w:rsidP="00136E7B">
      <w:r>
        <w:t>The Terms of Reference defined the scope of the review. In summary, they directed the Commission to examine and make recommendations in relation to:</w:t>
      </w:r>
    </w:p>
    <w:p w14:paraId="241D6C3B" w14:textId="77777777" w:rsidR="00136E7B" w:rsidRPr="00906B50" w:rsidRDefault="00136E7B" w:rsidP="00136E7B">
      <w:pPr>
        <w:pStyle w:val="ListBullet"/>
      </w:pPr>
      <w:r>
        <w:t>t</w:t>
      </w:r>
      <w:r w:rsidRPr="00906B50">
        <w:t xml:space="preserve">he nature, </w:t>
      </w:r>
      <w:r>
        <w:t xml:space="preserve">extent, </w:t>
      </w:r>
      <w:r w:rsidRPr="00906B50">
        <w:t xml:space="preserve">drivers </w:t>
      </w:r>
      <w:r>
        <w:t xml:space="preserve">and impacts </w:t>
      </w:r>
      <w:r w:rsidRPr="00906B50">
        <w:t>of sex discrimination and sexual harassment, including predatory behaviour, among employees</w:t>
      </w:r>
    </w:p>
    <w:p w14:paraId="17CDDB5E" w14:textId="77777777" w:rsidR="00136E7B" w:rsidRPr="00906B50" w:rsidRDefault="00136E7B" w:rsidP="00136E7B">
      <w:pPr>
        <w:pStyle w:val="ListBullet"/>
      </w:pPr>
      <w:r>
        <w:t xml:space="preserve">strategies to </w:t>
      </w:r>
      <w:r w:rsidRPr="00906B50">
        <w:t>drive cultural and practice change and promote safety, equality and freedom from sexual harassment within Victoria Police</w:t>
      </w:r>
    </w:p>
    <w:p w14:paraId="4F656703" w14:textId="77777777" w:rsidR="00136E7B" w:rsidRPr="00906B50" w:rsidRDefault="00136E7B" w:rsidP="00136E7B">
      <w:pPr>
        <w:pStyle w:val="ListBullet"/>
      </w:pPr>
      <w:r>
        <w:t xml:space="preserve">other matters incidental to the </w:t>
      </w:r>
      <w:r w:rsidRPr="00906B50">
        <w:t>Terms of Reference.</w:t>
      </w:r>
    </w:p>
    <w:p w14:paraId="002DAAF8" w14:textId="77777777" w:rsidR="00136E7B" w:rsidRDefault="00136E7B" w:rsidP="00136E7B">
      <w:r>
        <w:t xml:space="preserve">The full Terms of Reference are set out in </w:t>
      </w:r>
      <w:r w:rsidRPr="0054360A">
        <w:t>Appendix</w:t>
      </w:r>
      <w:r>
        <w:t xml:space="preserve"> </w:t>
      </w:r>
      <w:r w:rsidRPr="000E7134">
        <w:t>A</w:t>
      </w:r>
      <w:r>
        <w:t>.</w:t>
      </w:r>
    </w:p>
    <w:p w14:paraId="7304AD81" w14:textId="77777777" w:rsidR="00136E7B" w:rsidRDefault="00FD2E28" w:rsidP="00136E7B">
      <w:pPr>
        <w:pStyle w:val="Heading2"/>
      </w:pPr>
      <w:bookmarkStart w:id="28" w:name="_Toc12607005"/>
      <w:bookmarkStart w:id="29" w:name="_Toc17190935"/>
      <w:r w:rsidRPr="00A172E4">
        <w:t xml:space="preserve">1.3 </w:t>
      </w:r>
      <w:r w:rsidR="00136E7B">
        <w:t>Phases of the review</w:t>
      </w:r>
      <w:bookmarkEnd w:id="28"/>
      <w:bookmarkEnd w:id="29"/>
    </w:p>
    <w:p w14:paraId="15811DA9" w14:textId="77777777" w:rsidR="00136E7B" w:rsidRDefault="00136E7B" w:rsidP="00136E7B">
      <w:r>
        <w:t xml:space="preserve">As detailed in Table </w:t>
      </w:r>
      <w:r w:rsidR="00FD2E28" w:rsidRPr="006C2D6E">
        <w:rPr>
          <w:rFonts w:cs="Times New Roman"/>
          <w:szCs w:val="17"/>
          <w:lang w:val="en-GB" w:eastAsia="en-GB"/>
        </w:rPr>
        <w:t>4</w:t>
      </w:r>
      <w:r>
        <w:t xml:space="preserve"> below, the Commission conducted the review in three phases:</w:t>
      </w:r>
    </w:p>
    <w:p w14:paraId="155B9E8F" w14:textId="77777777" w:rsidR="00136E7B" w:rsidRDefault="00136E7B" w:rsidP="00136E7B">
      <w:pPr>
        <w:pStyle w:val="ListBullet"/>
      </w:pPr>
      <w:r>
        <w:t>an in</w:t>
      </w:r>
      <w:r w:rsidRPr="005F49C7">
        <w:t>itial review</w:t>
      </w:r>
      <w:r>
        <w:t xml:space="preserve"> (</w:t>
      </w:r>
      <w:r w:rsidRPr="005F49C7">
        <w:t>phase 1</w:t>
      </w:r>
      <w:r>
        <w:t xml:space="preserve">), </w:t>
      </w:r>
      <w:r w:rsidRPr="005F49C7">
        <w:t>delivered in 2015</w:t>
      </w:r>
      <w:r w:rsidRPr="005F49C7">
        <w:rPr>
          <w:rStyle w:val="EndnoteReference"/>
        </w:rPr>
        <w:endnoteReference w:id="21"/>
      </w:r>
    </w:p>
    <w:p w14:paraId="76DE9655" w14:textId="77777777" w:rsidR="00136E7B" w:rsidRDefault="00136E7B" w:rsidP="00136E7B">
      <w:pPr>
        <w:pStyle w:val="ListBullet"/>
      </w:pPr>
      <w:r>
        <w:t xml:space="preserve">an </w:t>
      </w:r>
      <w:r w:rsidRPr="005F49C7">
        <w:t>interim audit</w:t>
      </w:r>
      <w:r>
        <w:t xml:space="preserve"> (</w:t>
      </w:r>
      <w:r w:rsidRPr="005F49C7">
        <w:t>phase 2</w:t>
      </w:r>
      <w:r>
        <w:t xml:space="preserve">), </w:t>
      </w:r>
      <w:r w:rsidRPr="005F49C7">
        <w:t>delivered in 2017</w:t>
      </w:r>
      <w:r w:rsidRPr="005F49C7">
        <w:rPr>
          <w:rStyle w:val="EndnoteReference"/>
        </w:rPr>
        <w:endnoteReference w:id="22"/>
      </w:r>
    </w:p>
    <w:p w14:paraId="543A3888" w14:textId="77777777" w:rsidR="00136E7B" w:rsidRDefault="00136E7B" w:rsidP="00136E7B">
      <w:pPr>
        <w:pStyle w:val="ListBullet"/>
      </w:pPr>
      <w:r>
        <w:t xml:space="preserve">a </w:t>
      </w:r>
      <w:r w:rsidRPr="005F49C7">
        <w:t xml:space="preserve">final </w:t>
      </w:r>
      <w:r>
        <w:t>review and audit (phase 3), delivered in 2019.</w:t>
      </w:r>
    </w:p>
    <w:p w14:paraId="5897AAC6" w14:textId="77777777" w:rsidR="00136E7B" w:rsidRDefault="00136E7B" w:rsidP="00136E7B">
      <w:r>
        <w:t xml:space="preserve">In addition, the Commission provided regular advice and guidance to Victoria Police in relation to the implementation of the 20 recommendations that we made in the phase 1 report. This </w:t>
      </w:r>
      <w:r w:rsidR="00FD2E28" w:rsidRPr="006C2D6E">
        <w:rPr>
          <w:rFonts w:cs="Times New Roman"/>
          <w:szCs w:val="17"/>
          <w:lang w:val="en-GB" w:eastAsia="en-GB"/>
        </w:rPr>
        <w:t>‘continuous disclosure’</w:t>
      </w:r>
      <w:r>
        <w:t xml:space="preserve"> model operated between 2016 and 2018.</w:t>
      </w:r>
    </w:p>
    <w:p w14:paraId="4D7F40F3" w14:textId="397CE2A8" w:rsidR="00136E7B" w:rsidRPr="006150B9" w:rsidRDefault="00136E7B" w:rsidP="00136E7B">
      <w:pPr>
        <w:pStyle w:val="TableHeading1"/>
      </w:pPr>
      <w:r w:rsidRPr="006150B9">
        <w:t xml:space="preserve">Table </w:t>
      </w:r>
      <w:r w:rsidR="00A172E4">
        <w:t>4</w:t>
      </w:r>
      <w:r w:rsidRPr="006150B9">
        <w:t xml:space="preserve"> - Phases of the review</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012"/>
        <w:gridCol w:w="3012"/>
        <w:gridCol w:w="3012"/>
      </w:tblGrid>
      <w:tr w:rsidR="0011335E" w:rsidRPr="0044356F" w14:paraId="13119AF4" w14:textId="77777777" w:rsidTr="003759AE">
        <w:tc>
          <w:tcPr>
            <w:tcW w:w="3012" w:type="dxa"/>
            <w:tcBorders>
              <w:top w:val="single" w:sz="4" w:space="0" w:color="FFFFFF"/>
              <w:left w:val="nil"/>
              <w:right w:val="nil"/>
            </w:tcBorders>
            <w:shd w:val="clear" w:color="auto" w:fill="4472C4"/>
            <w:vAlign w:val="center"/>
          </w:tcPr>
          <w:p w14:paraId="25EB8E02" w14:textId="77777777" w:rsidR="0011335E" w:rsidRPr="00974E74" w:rsidRDefault="0011335E" w:rsidP="00136E7B">
            <w:pPr>
              <w:pStyle w:val="TableBodyTextsmall"/>
              <w:rPr>
                <w:rStyle w:val="Characterbold"/>
              </w:rPr>
            </w:pPr>
            <w:r w:rsidRPr="00974E74">
              <w:rPr>
                <w:rStyle w:val="Characterbold"/>
              </w:rPr>
              <w:t>Initial review</w:t>
            </w:r>
            <w:r w:rsidRPr="00974E74">
              <w:rPr>
                <w:rStyle w:val="Characterbold"/>
              </w:rPr>
              <w:br/>
              <w:t>(phase 1)</w:t>
            </w:r>
          </w:p>
        </w:tc>
        <w:tc>
          <w:tcPr>
            <w:tcW w:w="3012" w:type="dxa"/>
            <w:tcBorders>
              <w:top w:val="single" w:sz="4" w:space="0" w:color="FFFFFF"/>
              <w:left w:val="nil"/>
              <w:right w:val="nil"/>
            </w:tcBorders>
            <w:shd w:val="clear" w:color="auto" w:fill="4472C4"/>
            <w:vAlign w:val="center"/>
          </w:tcPr>
          <w:p w14:paraId="58B3B380" w14:textId="77777777" w:rsidR="0011335E" w:rsidRPr="00974E74" w:rsidRDefault="0011335E" w:rsidP="00136E7B">
            <w:pPr>
              <w:pStyle w:val="TableBodyTextsmall"/>
              <w:rPr>
                <w:rStyle w:val="Characterbold"/>
              </w:rPr>
            </w:pPr>
            <w:r w:rsidRPr="00974E74">
              <w:rPr>
                <w:rStyle w:val="Characterbold"/>
              </w:rPr>
              <w:t>Interim audit</w:t>
            </w:r>
            <w:r w:rsidRPr="00974E74">
              <w:rPr>
                <w:rStyle w:val="Characterbold"/>
              </w:rPr>
              <w:br/>
              <w:t>(phase 2)</w:t>
            </w:r>
          </w:p>
        </w:tc>
        <w:tc>
          <w:tcPr>
            <w:tcW w:w="3012" w:type="dxa"/>
            <w:tcBorders>
              <w:top w:val="single" w:sz="4" w:space="0" w:color="FFFFFF"/>
              <w:left w:val="nil"/>
              <w:right w:val="single" w:sz="4" w:space="0" w:color="FFFFFF"/>
            </w:tcBorders>
            <w:shd w:val="clear" w:color="auto" w:fill="4472C4"/>
            <w:vAlign w:val="center"/>
          </w:tcPr>
          <w:p w14:paraId="00FA0800" w14:textId="77777777" w:rsidR="0011335E" w:rsidRPr="00974E74" w:rsidRDefault="0011335E" w:rsidP="00136E7B">
            <w:pPr>
              <w:pStyle w:val="TableBodyTextsmall"/>
              <w:rPr>
                <w:rStyle w:val="Characterbold"/>
              </w:rPr>
            </w:pPr>
            <w:r w:rsidRPr="00974E74">
              <w:rPr>
                <w:rStyle w:val="Characterbold"/>
              </w:rPr>
              <w:t>Final review and audit</w:t>
            </w:r>
            <w:r w:rsidRPr="006C2D6E">
              <w:rPr>
                <w:color w:val="FFFFFF"/>
                <w:spacing w:val="-2"/>
                <w:sz w:val="24"/>
                <w:szCs w:val="17"/>
                <w:lang w:val="en-GB"/>
              </w:rPr>
              <w:t xml:space="preserve"> </w:t>
            </w:r>
            <w:r w:rsidRPr="00974E74">
              <w:rPr>
                <w:rStyle w:val="Characterbold"/>
              </w:rPr>
              <w:br/>
              <w:t>(phase 3)</w:t>
            </w:r>
          </w:p>
        </w:tc>
      </w:tr>
      <w:tr w:rsidR="0011335E" w:rsidRPr="0044356F" w14:paraId="5454EDEF" w14:textId="77777777" w:rsidTr="003759AE">
        <w:tc>
          <w:tcPr>
            <w:tcW w:w="3012" w:type="dxa"/>
            <w:shd w:val="clear" w:color="auto" w:fill="B4C6E7"/>
            <w:vAlign w:val="center"/>
          </w:tcPr>
          <w:p w14:paraId="257249E7" w14:textId="77777777" w:rsidR="0011335E" w:rsidRPr="00906B50" w:rsidRDefault="0011335E" w:rsidP="00136E7B">
            <w:pPr>
              <w:pStyle w:val="TableBodyTextsmall"/>
            </w:pPr>
            <w:r w:rsidRPr="00906B50">
              <w:lastRenderedPageBreak/>
              <w:t>We examined the nature, extent, drivers and impacts of sex discrimination and sexual harassment in Victoria Police</w:t>
            </w:r>
            <w:r w:rsidRPr="006C2D6E">
              <w:rPr>
                <w:spacing w:val="-2"/>
                <w:sz w:val="24"/>
                <w:szCs w:val="17"/>
                <w:lang w:val="en-GB"/>
              </w:rPr>
              <w:t>.</w:t>
            </w:r>
          </w:p>
        </w:tc>
        <w:tc>
          <w:tcPr>
            <w:tcW w:w="3012" w:type="dxa"/>
            <w:shd w:val="clear" w:color="auto" w:fill="B4C6E7"/>
            <w:vAlign w:val="center"/>
          </w:tcPr>
          <w:p w14:paraId="2C89D7EE" w14:textId="77777777" w:rsidR="0011335E" w:rsidRPr="00906B50" w:rsidRDefault="0011335E" w:rsidP="00136E7B">
            <w:pPr>
              <w:pStyle w:val="TableBodyTextsmall"/>
            </w:pPr>
            <w:r w:rsidRPr="00906B50">
              <w:t>We audited the extent of Victoria Police’s implementation of the phase 1 recommendations</w:t>
            </w:r>
            <w:r w:rsidRPr="006C2D6E">
              <w:rPr>
                <w:spacing w:val="-2"/>
                <w:sz w:val="24"/>
                <w:szCs w:val="17"/>
                <w:lang w:val="en-GB"/>
              </w:rPr>
              <w:t>.</w:t>
            </w:r>
          </w:p>
        </w:tc>
        <w:tc>
          <w:tcPr>
            <w:tcW w:w="3012" w:type="dxa"/>
            <w:shd w:val="clear" w:color="auto" w:fill="B4C6E7"/>
            <w:vAlign w:val="center"/>
          </w:tcPr>
          <w:p w14:paraId="3F2D9FB6" w14:textId="77777777" w:rsidR="0011335E" w:rsidRPr="00906B50" w:rsidRDefault="0011335E" w:rsidP="00136E7B">
            <w:pPr>
              <w:pStyle w:val="TableBodyTextsmall"/>
            </w:pPr>
            <w:r w:rsidRPr="00906B50">
              <w:t xml:space="preserve">We </w:t>
            </w:r>
            <w:r>
              <w:t>again</w:t>
            </w:r>
            <w:r w:rsidRPr="00906B50">
              <w:t xml:space="preserve"> audit</w:t>
            </w:r>
            <w:r>
              <w:t>ed</w:t>
            </w:r>
            <w:r w:rsidRPr="00906B50">
              <w:t xml:space="preserve"> the phase 1 recommendations</w:t>
            </w:r>
            <w:r>
              <w:t xml:space="preserve"> and </w:t>
            </w:r>
            <w:r w:rsidRPr="00C10D50">
              <w:t>assessed the current state of gender equality in Victoria Police</w:t>
            </w:r>
            <w:r>
              <w:t xml:space="preserve"> in 2018</w:t>
            </w:r>
            <w:r w:rsidRPr="006C2D6E">
              <w:rPr>
                <w:spacing w:val="-2"/>
                <w:sz w:val="24"/>
                <w:szCs w:val="17"/>
                <w:lang w:val="en-GB"/>
              </w:rPr>
              <w:t>.</w:t>
            </w:r>
          </w:p>
        </w:tc>
      </w:tr>
      <w:tr w:rsidR="0011335E" w:rsidRPr="0044356F" w14:paraId="7B77432C" w14:textId="77777777" w:rsidTr="003759AE">
        <w:tc>
          <w:tcPr>
            <w:tcW w:w="3012" w:type="dxa"/>
            <w:shd w:val="clear" w:color="auto" w:fill="D9E2F3"/>
            <w:vAlign w:val="center"/>
          </w:tcPr>
          <w:p w14:paraId="5938BFB1" w14:textId="77777777" w:rsidR="0011335E" w:rsidRPr="00906B50" w:rsidRDefault="0011335E" w:rsidP="00136E7B">
            <w:pPr>
              <w:pStyle w:val="TableBodyTextsmall"/>
            </w:pPr>
            <w:r w:rsidRPr="00906B50">
              <w:t xml:space="preserve">We found a culture of </w:t>
            </w:r>
            <w:r>
              <w:t xml:space="preserve">everyday </w:t>
            </w:r>
            <w:r w:rsidRPr="00906B50">
              <w:t>sexism and sexual harassment, structural barriers to gender equality and a lack of workplace flexibility</w:t>
            </w:r>
            <w:r w:rsidRPr="006C2D6E">
              <w:rPr>
                <w:spacing w:val="-2"/>
                <w:sz w:val="24"/>
                <w:szCs w:val="17"/>
                <w:lang w:val="en-GB"/>
              </w:rPr>
              <w:t>.</w:t>
            </w:r>
          </w:p>
        </w:tc>
        <w:tc>
          <w:tcPr>
            <w:tcW w:w="3012" w:type="dxa"/>
            <w:shd w:val="clear" w:color="auto" w:fill="D9E2F3"/>
            <w:vAlign w:val="center"/>
          </w:tcPr>
          <w:p w14:paraId="711EC948" w14:textId="77777777" w:rsidR="0011335E" w:rsidRPr="00906B50" w:rsidRDefault="0011335E" w:rsidP="00136E7B">
            <w:pPr>
              <w:pStyle w:val="TableBodyTextsmall"/>
            </w:pPr>
            <w:r w:rsidRPr="00906B50">
              <w:t xml:space="preserve">We found </w:t>
            </w:r>
            <w:r>
              <w:t xml:space="preserve">Victoria Police </w:t>
            </w:r>
            <w:r w:rsidRPr="00906B50">
              <w:t xml:space="preserve">had taken steps to </w:t>
            </w:r>
            <w:r>
              <w:t xml:space="preserve">achieve </w:t>
            </w:r>
            <w:r w:rsidRPr="00906B50">
              <w:t xml:space="preserve">gender </w:t>
            </w:r>
            <w:r w:rsidRPr="006C2D6E">
              <w:rPr>
                <w:spacing w:val="-2"/>
                <w:sz w:val="24"/>
                <w:szCs w:val="17"/>
                <w:lang w:val="en-GB"/>
              </w:rPr>
              <w:t>equality</w:t>
            </w:r>
            <w:r w:rsidRPr="00906B50">
              <w:t>, but still had work to do</w:t>
            </w:r>
            <w:r>
              <w:t xml:space="preserve"> to implement the recommendations fully</w:t>
            </w:r>
            <w:r w:rsidRPr="006C2D6E">
              <w:rPr>
                <w:spacing w:val="-2"/>
                <w:sz w:val="24"/>
                <w:szCs w:val="17"/>
                <w:lang w:val="en-GB"/>
              </w:rPr>
              <w:t>.</w:t>
            </w:r>
          </w:p>
        </w:tc>
        <w:tc>
          <w:tcPr>
            <w:tcW w:w="3012" w:type="dxa"/>
            <w:shd w:val="clear" w:color="auto" w:fill="D9E2F3"/>
            <w:vAlign w:val="center"/>
          </w:tcPr>
          <w:p w14:paraId="451CC325" w14:textId="77777777" w:rsidR="0011335E" w:rsidRPr="00906B50" w:rsidRDefault="0011335E" w:rsidP="00136E7B">
            <w:pPr>
              <w:pStyle w:val="TableBodyTextsmall"/>
            </w:pPr>
            <w:r>
              <w:t xml:space="preserve">We found that Victoria Police had implemented </w:t>
            </w:r>
            <w:r w:rsidRPr="007473D2">
              <w:t>80</w:t>
            </w:r>
            <w:r>
              <w:t xml:space="preserve">% of the phase 1 recommendations to a moderate or higher extent, and that work to address structural and cultural barriers to gender equality is </w:t>
            </w:r>
            <w:r w:rsidRPr="006E6C80">
              <w:t>driv</w:t>
            </w:r>
            <w:r>
              <w:t>ing</w:t>
            </w:r>
            <w:r w:rsidRPr="006E6C80">
              <w:t xml:space="preserve"> organisational change</w:t>
            </w:r>
            <w:r w:rsidRPr="006C2D6E">
              <w:rPr>
                <w:spacing w:val="-2"/>
                <w:sz w:val="24"/>
                <w:szCs w:val="17"/>
                <w:lang w:val="en-GB"/>
              </w:rPr>
              <w:t>.</w:t>
            </w:r>
          </w:p>
        </w:tc>
      </w:tr>
      <w:tr w:rsidR="0011335E" w:rsidRPr="0044356F" w14:paraId="1147B736" w14:textId="77777777" w:rsidTr="003759AE">
        <w:tc>
          <w:tcPr>
            <w:tcW w:w="3012" w:type="dxa"/>
            <w:shd w:val="clear" w:color="auto" w:fill="B4C6E7"/>
            <w:vAlign w:val="center"/>
          </w:tcPr>
          <w:p w14:paraId="2958DBEF" w14:textId="77777777" w:rsidR="0011335E" w:rsidRPr="00906B50" w:rsidRDefault="0011335E" w:rsidP="00136E7B">
            <w:pPr>
              <w:pStyle w:val="TableBodyTextsmall"/>
            </w:pPr>
            <w:r w:rsidRPr="00906B50">
              <w:t>We made 20 recommendations and issued an action plan to embed gender equality, safety and respect in the workplace</w:t>
            </w:r>
            <w:r w:rsidRPr="006C2D6E">
              <w:rPr>
                <w:spacing w:val="-2"/>
                <w:sz w:val="24"/>
                <w:szCs w:val="17"/>
                <w:lang w:val="en-GB"/>
              </w:rPr>
              <w:t>.</w:t>
            </w:r>
          </w:p>
        </w:tc>
        <w:tc>
          <w:tcPr>
            <w:tcW w:w="3012" w:type="dxa"/>
            <w:shd w:val="clear" w:color="auto" w:fill="B4C6E7"/>
            <w:vAlign w:val="center"/>
          </w:tcPr>
          <w:p w14:paraId="50FA177F" w14:textId="77777777" w:rsidR="0011335E" w:rsidRPr="00906B50" w:rsidRDefault="0011335E" w:rsidP="00136E7B">
            <w:pPr>
              <w:pStyle w:val="TableBodyTextsmall"/>
            </w:pPr>
            <w:r w:rsidRPr="00906B50">
              <w:t>We provided more guidance to support the implementation of the recommendations</w:t>
            </w:r>
            <w:r w:rsidRPr="006C2D6E">
              <w:rPr>
                <w:spacing w:val="-2"/>
                <w:sz w:val="24"/>
                <w:szCs w:val="17"/>
                <w:lang w:val="en-GB"/>
              </w:rPr>
              <w:t>.</w:t>
            </w:r>
          </w:p>
        </w:tc>
        <w:tc>
          <w:tcPr>
            <w:tcW w:w="3012" w:type="dxa"/>
            <w:shd w:val="clear" w:color="auto" w:fill="B4C6E7"/>
            <w:vAlign w:val="center"/>
          </w:tcPr>
          <w:p w14:paraId="25643B67" w14:textId="77777777" w:rsidR="0011335E" w:rsidRPr="00906B50" w:rsidRDefault="0011335E" w:rsidP="00136E7B">
            <w:pPr>
              <w:pStyle w:val="TableBodyTextsmall"/>
            </w:pPr>
            <w:r w:rsidRPr="00906B50">
              <w:t>We made</w:t>
            </w:r>
            <w:r>
              <w:t xml:space="preserve"> </w:t>
            </w:r>
            <w:r w:rsidRPr="006C2D6E">
              <w:rPr>
                <w:spacing w:val="-2"/>
                <w:sz w:val="24"/>
                <w:szCs w:val="17"/>
                <w:lang w:val="en-GB"/>
              </w:rPr>
              <w:t>16</w:t>
            </w:r>
            <w:r w:rsidRPr="00906B50">
              <w:t xml:space="preserve"> recommendations to enable Victoria Police to continue to work towards </w:t>
            </w:r>
            <w:r>
              <w:t xml:space="preserve">achieving </w:t>
            </w:r>
            <w:r w:rsidRPr="00906B50">
              <w:t>gender equality by</w:t>
            </w:r>
            <w:r>
              <w:t xml:space="preserve"> 2030</w:t>
            </w:r>
            <w:r w:rsidRPr="006C2D6E">
              <w:rPr>
                <w:spacing w:val="-2"/>
                <w:sz w:val="24"/>
                <w:szCs w:val="17"/>
                <w:lang w:val="en-GB"/>
              </w:rPr>
              <w:t>.</w:t>
            </w:r>
          </w:p>
        </w:tc>
      </w:tr>
      <w:tr w:rsidR="0011335E" w:rsidRPr="0044356F" w14:paraId="1378836B" w14:textId="77777777" w:rsidTr="003759AE">
        <w:tc>
          <w:tcPr>
            <w:tcW w:w="3012" w:type="dxa"/>
            <w:shd w:val="clear" w:color="auto" w:fill="D9E2F3"/>
            <w:vAlign w:val="center"/>
          </w:tcPr>
          <w:p w14:paraId="074C4F76" w14:textId="77777777" w:rsidR="0011335E" w:rsidRPr="00906B50" w:rsidRDefault="0011335E" w:rsidP="00136E7B">
            <w:pPr>
              <w:pStyle w:val="TableBodyTextsmall"/>
            </w:pPr>
            <w:r w:rsidRPr="00906B50">
              <w:t>Victoria Police agreed to implement all recommendations</w:t>
            </w:r>
            <w:r w:rsidRPr="006C2D6E">
              <w:rPr>
                <w:spacing w:val="-2"/>
                <w:sz w:val="24"/>
                <w:szCs w:val="17"/>
                <w:lang w:val="en-GB"/>
              </w:rPr>
              <w:t>.</w:t>
            </w:r>
          </w:p>
        </w:tc>
        <w:tc>
          <w:tcPr>
            <w:tcW w:w="3012" w:type="dxa"/>
            <w:shd w:val="clear" w:color="auto" w:fill="D9E2F3"/>
            <w:vAlign w:val="center"/>
          </w:tcPr>
          <w:p w14:paraId="1591283A" w14:textId="77777777" w:rsidR="0011335E" w:rsidRPr="00906B50" w:rsidRDefault="0011335E" w:rsidP="00136E7B">
            <w:pPr>
              <w:pStyle w:val="TableBodyTextsmall"/>
            </w:pPr>
            <w:r w:rsidRPr="00906B50">
              <w:t xml:space="preserve">Victoria Police agreed to </w:t>
            </w:r>
            <w:r>
              <w:t>action</w:t>
            </w:r>
            <w:r w:rsidRPr="00906B50">
              <w:t xml:space="preserve"> the guidance</w:t>
            </w:r>
            <w:r>
              <w:t xml:space="preserve"> in implementing the phase 1 recommendations</w:t>
            </w:r>
            <w:r w:rsidRPr="006C2D6E">
              <w:rPr>
                <w:spacing w:val="-2"/>
                <w:sz w:val="24"/>
                <w:szCs w:val="17"/>
                <w:lang w:val="en-GB"/>
              </w:rPr>
              <w:t>.</w:t>
            </w:r>
          </w:p>
        </w:tc>
        <w:tc>
          <w:tcPr>
            <w:tcW w:w="3012" w:type="dxa"/>
            <w:shd w:val="clear" w:color="auto" w:fill="D9E2F3"/>
            <w:vAlign w:val="center"/>
          </w:tcPr>
          <w:p w14:paraId="7CC1020C" w14:textId="77777777" w:rsidR="0011335E" w:rsidRPr="00040E2E" w:rsidRDefault="0011335E" w:rsidP="00136E7B">
            <w:pPr>
              <w:pStyle w:val="TableBodyTextsmall"/>
              <w:rPr>
                <w:rStyle w:val="Characteryellowhighlight"/>
              </w:rPr>
            </w:pPr>
          </w:p>
        </w:tc>
      </w:tr>
    </w:tbl>
    <w:p w14:paraId="1156597E" w14:textId="77777777" w:rsidR="00FD2E28" w:rsidRPr="006C2D6E" w:rsidRDefault="00FD2E28" w:rsidP="00FD2E28">
      <w:pPr>
        <w:spacing w:before="0" w:after="128" w:line="195" w:lineRule="atLeast"/>
        <w:rPr>
          <w:rFonts w:cs="Times New Roman"/>
          <w:szCs w:val="17"/>
          <w:lang w:val="en-GB" w:eastAsia="en-GB"/>
        </w:rPr>
      </w:pPr>
    </w:p>
    <w:p w14:paraId="38B40466" w14:textId="77777777" w:rsidR="00136E7B" w:rsidRDefault="00136E7B" w:rsidP="00136E7B">
      <w:pPr>
        <w:pStyle w:val="BodyText"/>
      </w:pPr>
      <w:r>
        <w:t xml:space="preserve">The recommendations in the </w:t>
      </w:r>
      <w:r w:rsidR="00FD2E28" w:rsidRPr="006C2D6E">
        <w:rPr>
          <w:rFonts w:cs="Times New Roman"/>
          <w:szCs w:val="17"/>
          <w:lang w:val="en-GB" w:eastAsia="en-GB"/>
        </w:rPr>
        <w:t>Commission’s</w:t>
      </w:r>
      <w:r>
        <w:t xml:space="preserve"> report on</w:t>
      </w:r>
      <w:r w:rsidRPr="001669BE">
        <w:t xml:space="preserve"> phase 1 </w:t>
      </w:r>
      <w:r>
        <w:t xml:space="preserve">of the review were </w:t>
      </w:r>
      <w:r w:rsidRPr="001669BE">
        <w:t>intended to create the foundational elements of a whole-of-organisation reform package to driv</w:t>
      </w:r>
      <w:r>
        <w:t>e</w:t>
      </w:r>
      <w:r w:rsidRPr="001669BE">
        <w:t xml:space="preserve"> gender equality. </w:t>
      </w:r>
      <w:r>
        <w:t xml:space="preserve">The further advice provided in the </w:t>
      </w:r>
      <w:r w:rsidRPr="001669BE">
        <w:t xml:space="preserve">phase 2 report identified critical points in each reform project that required additional work or a change in focus to acquit each foundational phase 1 recommendation. </w:t>
      </w:r>
      <w:r>
        <w:t>As set out below, t</w:t>
      </w:r>
      <w:r w:rsidRPr="001669BE">
        <w:t xml:space="preserve">his report </w:t>
      </w:r>
      <w:r>
        <w:t xml:space="preserve">on phase 3 of the review </w:t>
      </w:r>
      <w:r w:rsidRPr="001669BE">
        <w:t>sets out the last steps required before Victoria Police has fully implemented our first 20 recommendations to drive foundational change.</w:t>
      </w:r>
      <w:r>
        <w:t xml:space="preserve"> It also sets out </w:t>
      </w:r>
      <w:r w:rsidR="00FD2E28" w:rsidRPr="006C2D6E">
        <w:rPr>
          <w:rFonts w:cs="Times New Roman"/>
          <w:szCs w:val="17"/>
          <w:lang w:val="en-GB" w:eastAsia="en-GB"/>
        </w:rPr>
        <w:t>16</w:t>
      </w:r>
      <w:r>
        <w:t xml:space="preserve"> new recommendations to enable Victoria Police to continue to work towards achieving gender equality by 2030.</w:t>
      </w:r>
    </w:p>
    <w:p w14:paraId="6D199DC9" w14:textId="77777777" w:rsidR="00136E7B" w:rsidRDefault="00FD2E28" w:rsidP="00136E7B">
      <w:pPr>
        <w:pStyle w:val="Heading2"/>
      </w:pPr>
      <w:bookmarkStart w:id="30" w:name="_Toc12607006"/>
      <w:bookmarkStart w:id="31" w:name="_Toc17190936"/>
      <w:r w:rsidRPr="00A172E4">
        <w:t xml:space="preserve">1.4 </w:t>
      </w:r>
      <w:r w:rsidR="00136E7B">
        <w:t>About the final review and audit</w:t>
      </w:r>
      <w:bookmarkEnd w:id="30"/>
      <w:bookmarkEnd w:id="31"/>
    </w:p>
    <w:p w14:paraId="0AC714F8" w14:textId="77777777" w:rsidR="00136E7B" w:rsidRDefault="00FD2E28" w:rsidP="00136E7B">
      <w:pPr>
        <w:pStyle w:val="Heading3"/>
      </w:pPr>
      <w:r w:rsidRPr="00A172E4">
        <w:t xml:space="preserve">1.4.1 </w:t>
      </w:r>
      <w:r w:rsidR="00136E7B">
        <w:t>Purpose</w:t>
      </w:r>
    </w:p>
    <w:p w14:paraId="127C25C5" w14:textId="77777777" w:rsidR="00136E7B" w:rsidRDefault="00136E7B" w:rsidP="00136E7B">
      <w:r>
        <w:t>The third and final phase of the review assesses the:</w:t>
      </w:r>
    </w:p>
    <w:p w14:paraId="3FC1A878" w14:textId="77777777" w:rsidR="00136E7B" w:rsidRDefault="00136E7B" w:rsidP="00136E7B">
      <w:pPr>
        <w:pStyle w:val="ListBullet"/>
        <w:rPr>
          <w:lang w:eastAsia="en-US"/>
        </w:rPr>
      </w:pPr>
      <w:r>
        <w:t xml:space="preserve">progress Victoria Police has made in implementing the </w:t>
      </w:r>
      <w:r w:rsidRPr="00906B50">
        <w:t>20 recommendations</w:t>
      </w:r>
      <w:r>
        <w:t xml:space="preserve"> that the Commission made in the phase 1 report</w:t>
      </w:r>
    </w:p>
    <w:p w14:paraId="0368DC63" w14:textId="77777777" w:rsidR="00136E7B" w:rsidRDefault="00136E7B" w:rsidP="00136E7B">
      <w:pPr>
        <w:pStyle w:val="ListBullet"/>
        <w:numPr>
          <w:ilvl w:val="0"/>
          <w:numId w:val="4"/>
        </w:numPr>
      </w:pPr>
      <w:r w:rsidRPr="00B0639F">
        <w:t xml:space="preserve">state of gender equality in Victoria Police </w:t>
      </w:r>
      <w:r>
        <w:t xml:space="preserve">in 2018 </w:t>
      </w:r>
      <w:r w:rsidRPr="00B0639F">
        <w:t xml:space="preserve">and identifies areas where it still needs to improve in order to embed gender equality by </w:t>
      </w:r>
      <w:r w:rsidRPr="00002885">
        <w:t>2030</w:t>
      </w:r>
      <w:r>
        <w:t xml:space="preserve"> (</w:t>
      </w:r>
      <w:r w:rsidR="00FD2E28" w:rsidRPr="006C2D6E">
        <w:rPr>
          <w:szCs w:val="17"/>
          <w:lang w:val="en-GB"/>
        </w:rPr>
        <w:t>that is,</w:t>
      </w:r>
      <w:r>
        <w:t xml:space="preserve"> roughly 10 years after the release of the phase 3 report)</w:t>
      </w:r>
      <w:r w:rsidRPr="00906B50">
        <w:t>.</w:t>
      </w:r>
    </w:p>
    <w:p w14:paraId="68DB7ECE" w14:textId="77777777" w:rsidR="00136E7B" w:rsidRDefault="00136E7B" w:rsidP="00136E7B">
      <w:pPr>
        <w:pStyle w:val="BodyText"/>
      </w:pPr>
      <w:r>
        <w:t xml:space="preserve">The </w:t>
      </w:r>
      <w:r w:rsidR="00FD2E28" w:rsidRPr="006C2D6E">
        <w:rPr>
          <w:rFonts w:cs="Times New Roman"/>
          <w:szCs w:val="17"/>
          <w:lang w:val="en-GB" w:eastAsia="en-GB"/>
        </w:rPr>
        <w:t>Commission’s</w:t>
      </w:r>
      <w:r>
        <w:t xml:space="preserve"> intention is that the phase 3 report will equip Victoria Police with robust evidence, guidance and recommendations to take this important work forward on its own.</w:t>
      </w:r>
    </w:p>
    <w:p w14:paraId="479C918F" w14:textId="77777777" w:rsidR="00136E7B" w:rsidRDefault="00FD2E28" w:rsidP="00136E7B">
      <w:pPr>
        <w:pStyle w:val="Heading3"/>
      </w:pPr>
      <w:r w:rsidRPr="00A172E4">
        <w:t xml:space="preserve">1.4.2 </w:t>
      </w:r>
      <w:r w:rsidR="00136E7B">
        <w:t>Expert Panel</w:t>
      </w:r>
    </w:p>
    <w:p w14:paraId="5C88E3EE" w14:textId="77777777" w:rsidR="00136E7B" w:rsidRDefault="00136E7B" w:rsidP="00136E7B">
      <w:r>
        <w:t>The Commission appointed an Expert Panel to advise on phase 3 of the review.</w:t>
      </w:r>
    </w:p>
    <w:p w14:paraId="0A9CF828" w14:textId="77777777" w:rsidR="00136E7B" w:rsidRPr="00A4012C" w:rsidRDefault="00136E7B" w:rsidP="00136E7B">
      <w:r>
        <w:t xml:space="preserve">The panel was led by </w:t>
      </w:r>
      <w:r w:rsidRPr="00A4012C">
        <w:t xml:space="preserve">Kristen Hilton, </w:t>
      </w:r>
      <w:r>
        <w:t xml:space="preserve">the </w:t>
      </w:r>
      <w:r w:rsidRPr="00A4012C">
        <w:t>Victorian Equal Opportunity and Human Rights Commissioner</w:t>
      </w:r>
      <w:r>
        <w:t>. It also included:</w:t>
      </w:r>
    </w:p>
    <w:p w14:paraId="42E8D014" w14:textId="77777777" w:rsidR="00136E7B" w:rsidRPr="00906B50" w:rsidRDefault="00136E7B" w:rsidP="00136E7B">
      <w:pPr>
        <w:pStyle w:val="ListBullet"/>
      </w:pPr>
      <w:r w:rsidRPr="00A4012C">
        <w:t>Major General Gerard Fogarty AO (retired), Chief Executive Officer, Defence Health Limited</w:t>
      </w:r>
    </w:p>
    <w:p w14:paraId="788355EB" w14:textId="77777777" w:rsidR="00136E7B" w:rsidRPr="00906B50" w:rsidRDefault="00136E7B" w:rsidP="00136E7B">
      <w:pPr>
        <w:pStyle w:val="ListBullet"/>
      </w:pPr>
      <w:r w:rsidRPr="00A4012C">
        <w:t>Professor Paula McDonald, QUT Business School, Queensland University of Technology</w:t>
      </w:r>
    </w:p>
    <w:p w14:paraId="61842396" w14:textId="77777777" w:rsidR="00136E7B" w:rsidRPr="00906B50" w:rsidRDefault="00136E7B" w:rsidP="00136E7B">
      <w:pPr>
        <w:pStyle w:val="ListBullet"/>
      </w:pPr>
      <w:r w:rsidRPr="00A4012C">
        <w:lastRenderedPageBreak/>
        <w:t>Lucinda Nolan, Chief Executive Officer, Ovarian Cancer Research Foundation</w:t>
      </w:r>
      <w:r w:rsidRPr="00906B50">
        <w:t>, and former Deputy Commissioner, Victoria Police.</w:t>
      </w:r>
    </w:p>
    <w:p w14:paraId="25561E37" w14:textId="77777777" w:rsidR="00136E7B" w:rsidRDefault="00136E7B" w:rsidP="00136E7B">
      <w:r>
        <w:t>Major General Fogarty and Professor McDonald were also members of the Expert Panel that oversaw the two earlier phases of the review.</w:t>
      </w:r>
    </w:p>
    <w:p w14:paraId="73D1ECF5" w14:textId="77777777" w:rsidR="00136E7B" w:rsidRDefault="00136E7B" w:rsidP="00136E7B">
      <w:r>
        <w:t>Abbreviated biographies of the Expert Panel are set out at the start of this report.</w:t>
      </w:r>
    </w:p>
    <w:p w14:paraId="577C700F" w14:textId="77777777" w:rsidR="00136E7B" w:rsidRDefault="00FD2E28" w:rsidP="00136E7B">
      <w:pPr>
        <w:pStyle w:val="Heading3"/>
      </w:pPr>
      <w:r w:rsidRPr="00A172E4">
        <w:t xml:space="preserve">1.4.3 </w:t>
      </w:r>
      <w:r w:rsidR="00136E7B">
        <w:t>Methodology</w:t>
      </w:r>
    </w:p>
    <w:p w14:paraId="5BE3CF6E" w14:textId="77777777" w:rsidR="00136E7B" w:rsidRDefault="00136E7B" w:rsidP="00136E7B">
      <w:r>
        <w:t xml:space="preserve">The findings and recommendations in this report are based on an independent, expert analysis of qualitative and quantitative data collected using audit and </w:t>
      </w:r>
      <w:r w:rsidRPr="005C0B35">
        <w:t xml:space="preserve">outcome monitoring </w:t>
      </w:r>
      <w:r>
        <w:t>frameworks developed by the Commission.</w:t>
      </w:r>
    </w:p>
    <w:p w14:paraId="4D99A2F3" w14:textId="77777777" w:rsidR="00136E7B" w:rsidRDefault="00136E7B" w:rsidP="00136E7B">
      <w:pPr>
        <w:pStyle w:val="Heading4"/>
      </w:pPr>
      <w:r>
        <w:t>Our data collection frameworks</w:t>
      </w:r>
    </w:p>
    <w:p w14:paraId="1A0D2503" w14:textId="77777777" w:rsidR="00136E7B" w:rsidRDefault="00136E7B" w:rsidP="00136E7B">
      <w:pPr>
        <w:pStyle w:val="Heading5"/>
      </w:pPr>
      <w:r>
        <w:t>Audit framework</w:t>
      </w:r>
    </w:p>
    <w:p w14:paraId="0551AAAD" w14:textId="77777777" w:rsidR="00136E7B" w:rsidRDefault="00136E7B" w:rsidP="00136E7B">
      <w:r>
        <w:t>The Commission developed a framework to inform the audit of Victoria Police’s progress in implementing the 20 recommendations from the phase 1 review. The framework identifies:</w:t>
      </w:r>
    </w:p>
    <w:p w14:paraId="290D665F" w14:textId="77777777" w:rsidR="00136E7B" w:rsidRPr="00906B50" w:rsidRDefault="00136E7B" w:rsidP="00136E7B">
      <w:pPr>
        <w:pStyle w:val="ListBullet"/>
        <w:numPr>
          <w:ilvl w:val="0"/>
          <w:numId w:val="4"/>
        </w:numPr>
      </w:pPr>
      <w:r>
        <w:t>outcomes for each recommendation that describe what successful implementation looks like</w:t>
      </w:r>
    </w:p>
    <w:p w14:paraId="021D14D8" w14:textId="77777777" w:rsidR="00136E7B" w:rsidRDefault="00136E7B" w:rsidP="00136E7B">
      <w:pPr>
        <w:pStyle w:val="ListBullet"/>
        <w:numPr>
          <w:ilvl w:val="0"/>
          <w:numId w:val="4"/>
        </w:numPr>
      </w:pPr>
      <w:r>
        <w:t>indicators that identify what needs to change to achieve full implementation</w:t>
      </w:r>
    </w:p>
    <w:p w14:paraId="30B55D24" w14:textId="77777777" w:rsidR="00136E7B" w:rsidRDefault="00136E7B" w:rsidP="00136E7B">
      <w:pPr>
        <w:pStyle w:val="ListBullet"/>
        <w:numPr>
          <w:ilvl w:val="0"/>
          <w:numId w:val="4"/>
        </w:numPr>
      </w:pPr>
      <w:bookmarkStart w:id="32" w:name="_Hlk10805270"/>
      <w:r>
        <w:t xml:space="preserve">metrics that detail how we will know if Victoria Police has been successful in implementing the recommendations, informed by </w:t>
      </w:r>
      <w:r w:rsidRPr="00222B9E">
        <w:t>key data sources and research questions</w:t>
      </w:r>
      <w:r>
        <w:t>.</w:t>
      </w:r>
    </w:p>
    <w:bookmarkEnd w:id="32"/>
    <w:p w14:paraId="38C2EA2C" w14:textId="77777777" w:rsidR="00136E7B" w:rsidRDefault="00136E7B" w:rsidP="00136E7B">
      <w:r>
        <w:t>We consulted Victoria Police during the development of the framework, to ensure we presented the findings in a way that would best help the organisation to continue its implementation work after the review ends.</w:t>
      </w:r>
    </w:p>
    <w:p w14:paraId="289E7E64" w14:textId="38C2B299" w:rsidR="00136E7B" w:rsidRDefault="00136E7B" w:rsidP="00136E7B">
      <w:r>
        <w:t xml:space="preserve">We then completed our analysis of the extent to which Victoria Police has implemented the </w:t>
      </w:r>
      <w:r w:rsidR="00A172E4">
        <w:rPr>
          <w:rFonts w:cs="Times New Roman"/>
          <w:szCs w:val="17"/>
          <w:lang w:val="en-GB" w:eastAsia="en-GB"/>
        </w:rPr>
        <w:t xml:space="preserve"> </w:t>
      </w:r>
      <w:r>
        <w:t xml:space="preserve">phase 1 recommendations by applying the framework. The results of this analysis are presented in Part </w:t>
      </w:r>
      <w:r w:rsidRPr="00991EFE">
        <w:t>II</w:t>
      </w:r>
      <w:r>
        <w:t xml:space="preserve"> of this report.</w:t>
      </w:r>
    </w:p>
    <w:p w14:paraId="63638516" w14:textId="77777777" w:rsidR="00136E7B" w:rsidRDefault="00136E7B" w:rsidP="00136E7B">
      <w:r w:rsidRPr="00CB06FE">
        <w:t xml:space="preserve">An abridged version </w:t>
      </w:r>
      <w:r>
        <w:t xml:space="preserve">of the audit framework </w:t>
      </w:r>
      <w:r w:rsidRPr="00CB06FE">
        <w:t xml:space="preserve">is set out at Appendix </w:t>
      </w:r>
      <w:r>
        <w:t xml:space="preserve">B, while a complete copy has been provided directly to </w:t>
      </w:r>
      <w:r w:rsidRPr="00CB06FE">
        <w:t>Victoria Police.</w:t>
      </w:r>
    </w:p>
    <w:p w14:paraId="7BF5971F" w14:textId="77777777" w:rsidR="00136E7B" w:rsidRPr="00222B9E" w:rsidRDefault="00136E7B" w:rsidP="00136E7B">
      <w:pPr>
        <w:pStyle w:val="Heading5"/>
      </w:pPr>
      <w:r w:rsidRPr="00222B9E">
        <w:t>Outcome monitoring framework</w:t>
      </w:r>
    </w:p>
    <w:p w14:paraId="17B38350" w14:textId="77777777" w:rsidR="00136E7B" w:rsidRPr="00222B9E" w:rsidRDefault="00136E7B" w:rsidP="00136E7B">
      <w:r w:rsidRPr="00222B9E">
        <w:t>The Commission developed an outcome monitoring framework to:</w:t>
      </w:r>
    </w:p>
    <w:p w14:paraId="5CC16210" w14:textId="77777777" w:rsidR="00136E7B" w:rsidRPr="00222B9E" w:rsidRDefault="00136E7B" w:rsidP="00136E7B">
      <w:pPr>
        <w:pStyle w:val="ListBullet"/>
        <w:numPr>
          <w:ilvl w:val="0"/>
          <w:numId w:val="4"/>
        </w:numPr>
      </w:pPr>
      <w:r w:rsidRPr="00222B9E">
        <w:t>assess the state of gender equality in Victoria Police</w:t>
      </w:r>
      <w:r>
        <w:t xml:space="preserve"> in 2018</w:t>
      </w:r>
    </w:p>
    <w:p w14:paraId="01DBDD07" w14:textId="5FE8D0B1" w:rsidR="00136E7B" w:rsidRPr="00222B9E" w:rsidRDefault="00136E7B" w:rsidP="00136E7B">
      <w:pPr>
        <w:pStyle w:val="ListBullet"/>
        <w:numPr>
          <w:ilvl w:val="0"/>
          <w:numId w:val="4"/>
        </w:numPr>
      </w:pPr>
      <w:r w:rsidRPr="00222B9E">
        <w:t xml:space="preserve">set a baseline for the </w:t>
      </w:r>
      <w:r w:rsidR="00FD2E28" w:rsidRPr="006C2D6E">
        <w:rPr>
          <w:szCs w:val="17"/>
          <w:lang w:val="en-GB"/>
        </w:rPr>
        <w:t>organisation’s</w:t>
      </w:r>
      <w:r w:rsidRPr="00222B9E">
        <w:t xml:space="preserve"> ongoing and long-term work to achieve gender equality </w:t>
      </w:r>
      <w:r w:rsidR="00A172E4">
        <w:rPr>
          <w:szCs w:val="17"/>
          <w:lang w:val="en-GB"/>
        </w:rPr>
        <w:t xml:space="preserve"> </w:t>
      </w:r>
      <w:r w:rsidRPr="00222B9E">
        <w:t>by</w:t>
      </w:r>
      <w:r>
        <w:t xml:space="preserve"> 2030</w:t>
      </w:r>
      <w:r w:rsidRPr="00222B9E">
        <w:t>.</w:t>
      </w:r>
    </w:p>
    <w:p w14:paraId="6ABB0785" w14:textId="77777777" w:rsidR="00136E7B" w:rsidRPr="00222B9E" w:rsidRDefault="00136E7B" w:rsidP="00136E7B">
      <w:pPr>
        <w:pStyle w:val="BodyText"/>
      </w:pPr>
      <w:r w:rsidRPr="00222B9E">
        <w:t xml:space="preserve">The framework sets out a clear map for Victoria Police to measure its ongoing progress towards gender equality. It focuses on outcomes, rather than activities or outputs, to help Victoria Police to better identify the changes that are needed to achieve gender equality in the organisation. It is also aligned with the Victorian </w:t>
      </w:r>
      <w:r w:rsidR="00FD2E28" w:rsidRPr="006C2D6E">
        <w:rPr>
          <w:rFonts w:cs="Times New Roman"/>
          <w:szCs w:val="17"/>
          <w:lang w:val="en-GB" w:eastAsia="en-GB"/>
        </w:rPr>
        <w:t>Government’s</w:t>
      </w:r>
      <w:r w:rsidRPr="00222B9E">
        <w:t xml:space="preserve"> </w:t>
      </w:r>
      <w:r w:rsidRPr="00222B9E">
        <w:rPr>
          <w:rStyle w:val="Characteritalic"/>
        </w:rPr>
        <w:t xml:space="preserve">Outcomes Reform in Victoria </w:t>
      </w:r>
      <w:r w:rsidRPr="00222B9E">
        <w:t>policy statement</w:t>
      </w:r>
      <w:r w:rsidRPr="00222B9E">
        <w:rPr>
          <w:rStyle w:val="EndnoteReference"/>
        </w:rPr>
        <w:endnoteReference w:id="23"/>
      </w:r>
      <w:r w:rsidRPr="00222B9E">
        <w:t xml:space="preserve"> and Victoria </w:t>
      </w:r>
      <w:r w:rsidR="00FD2E28" w:rsidRPr="006C2D6E">
        <w:rPr>
          <w:rFonts w:cs="Times New Roman"/>
          <w:szCs w:val="17"/>
          <w:lang w:val="en-GB" w:eastAsia="en-GB"/>
        </w:rPr>
        <w:t>Police’s</w:t>
      </w:r>
      <w:r>
        <w:t xml:space="preserve"> own</w:t>
      </w:r>
      <w:r w:rsidRPr="00222B9E">
        <w:t xml:space="preserve"> vision, goals and capability</w:t>
      </w:r>
      <w:r>
        <w:t xml:space="preserve"> plan</w:t>
      </w:r>
      <w:r w:rsidRPr="00222B9E">
        <w:t>.</w:t>
      </w:r>
    </w:p>
    <w:p w14:paraId="241C5914" w14:textId="77777777" w:rsidR="00136E7B" w:rsidRDefault="00136E7B" w:rsidP="00136E7B">
      <w:r w:rsidRPr="00222B9E">
        <w:t xml:space="preserve">The outcome monitoring framework </w:t>
      </w:r>
      <w:r w:rsidR="00FD2E28" w:rsidRPr="006C2D6E">
        <w:rPr>
          <w:rFonts w:cs="Times New Roman"/>
          <w:spacing w:val="-2"/>
          <w:szCs w:val="17"/>
          <w:lang w:val="en-GB" w:eastAsia="en-GB"/>
        </w:rPr>
        <w:t>–</w:t>
      </w:r>
      <w:r w:rsidRPr="00222B9E">
        <w:t xml:space="preserve"> which was developed with the knowledge that gender inequality is a key driver of sex discrimination and sexual harassment </w:t>
      </w:r>
      <w:r w:rsidR="00FD2E28" w:rsidRPr="006C2D6E">
        <w:rPr>
          <w:rFonts w:cs="Times New Roman"/>
          <w:spacing w:val="-2"/>
          <w:szCs w:val="17"/>
          <w:lang w:val="en-GB" w:eastAsia="en-GB"/>
        </w:rPr>
        <w:t>–</w:t>
      </w:r>
      <w:r w:rsidRPr="00222B9E">
        <w:t xml:space="preserve"> sets out 10 domains </w:t>
      </w:r>
      <w:r>
        <w:t xml:space="preserve">and key outcomes </w:t>
      </w:r>
      <w:r w:rsidRPr="00222B9E">
        <w:t>that are essential to achiev</w:t>
      </w:r>
      <w:r>
        <w:t>e</w:t>
      </w:r>
      <w:r w:rsidRPr="00222B9E">
        <w:t xml:space="preserve"> gender equality in Victoria Police by</w:t>
      </w:r>
      <w:r>
        <w:t xml:space="preserve"> 2030 (see </w:t>
      </w:r>
      <w:r w:rsidR="00FD2E28" w:rsidRPr="006C2D6E">
        <w:rPr>
          <w:rFonts w:cs="Times New Roman"/>
          <w:spacing w:val="-2"/>
          <w:szCs w:val="17"/>
          <w:lang w:val="en-GB" w:eastAsia="en-GB"/>
        </w:rPr>
        <w:t>Figure 3).</w:t>
      </w:r>
    </w:p>
    <w:p w14:paraId="6E9223FD" w14:textId="312ACA57" w:rsidR="00136E7B" w:rsidRDefault="00A172E4" w:rsidP="00136E7B">
      <w:pPr>
        <w:pStyle w:val="TableHeading1"/>
      </w:pPr>
      <w:r>
        <w:lastRenderedPageBreak/>
        <w:t xml:space="preserve">Figure 3 </w:t>
      </w:r>
      <w:r w:rsidR="00136E7B">
        <w:t>- Outcome monitoring framework domains and key outcomes</w:t>
      </w:r>
    </w:p>
    <w:tbl>
      <w:tblPr>
        <w:tblW w:w="961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00" w:firstRow="0" w:lastRow="0" w:firstColumn="0" w:lastColumn="0" w:noHBand="0" w:noVBand="1"/>
      </w:tblPr>
      <w:tblGrid>
        <w:gridCol w:w="1923"/>
        <w:gridCol w:w="1923"/>
        <w:gridCol w:w="1923"/>
        <w:gridCol w:w="1923"/>
        <w:gridCol w:w="1924"/>
      </w:tblGrid>
      <w:tr w:rsidR="00136E7B" w:rsidRPr="005A05E5" w14:paraId="226E1426" w14:textId="77777777" w:rsidTr="00136E7B">
        <w:trPr>
          <w:trHeight w:val="557"/>
        </w:trPr>
        <w:tc>
          <w:tcPr>
            <w:tcW w:w="1923" w:type="dxa"/>
            <w:shd w:val="clear" w:color="auto" w:fill="B4C6E7"/>
          </w:tcPr>
          <w:p w14:paraId="58A7D7E8" w14:textId="77777777" w:rsidR="00136E7B" w:rsidRPr="005A05E5" w:rsidRDefault="00136E7B" w:rsidP="00136E7B">
            <w:pPr>
              <w:pStyle w:val="TableBodyTextsmall"/>
              <w:rPr>
                <w:rStyle w:val="Characterbold"/>
              </w:rPr>
            </w:pPr>
            <w:bookmarkStart w:id="33" w:name="_Hlk11142124"/>
            <w:r w:rsidRPr="005A05E5">
              <w:rPr>
                <w:rStyle w:val="Characterbold"/>
              </w:rPr>
              <w:t>Leadership</w:t>
            </w:r>
          </w:p>
        </w:tc>
        <w:tc>
          <w:tcPr>
            <w:tcW w:w="1923" w:type="dxa"/>
            <w:shd w:val="clear" w:color="auto" w:fill="B4C6E7"/>
          </w:tcPr>
          <w:p w14:paraId="3A12CEB3" w14:textId="77777777" w:rsidR="00136E7B" w:rsidRPr="005A05E5" w:rsidRDefault="00136E7B" w:rsidP="00136E7B">
            <w:pPr>
              <w:pStyle w:val="TableBodyTextsmall"/>
              <w:rPr>
                <w:rStyle w:val="Characterbold"/>
              </w:rPr>
            </w:pPr>
            <w:r w:rsidRPr="005A05E5">
              <w:rPr>
                <w:rStyle w:val="Characterbold"/>
              </w:rPr>
              <w:t>Women's voices</w:t>
            </w:r>
          </w:p>
        </w:tc>
        <w:tc>
          <w:tcPr>
            <w:tcW w:w="1923" w:type="dxa"/>
            <w:shd w:val="clear" w:color="auto" w:fill="B4C6E7"/>
          </w:tcPr>
          <w:p w14:paraId="7E9086AF" w14:textId="77777777" w:rsidR="00136E7B" w:rsidRPr="005A05E5" w:rsidRDefault="00136E7B" w:rsidP="00136E7B">
            <w:pPr>
              <w:pStyle w:val="TableBodyTextsmall"/>
              <w:rPr>
                <w:rStyle w:val="Characterbold"/>
              </w:rPr>
            </w:pPr>
            <w:r w:rsidRPr="005A05E5">
              <w:rPr>
                <w:rStyle w:val="Characterbold"/>
              </w:rPr>
              <w:t xml:space="preserve">Values </w:t>
            </w:r>
          </w:p>
        </w:tc>
        <w:tc>
          <w:tcPr>
            <w:tcW w:w="1923" w:type="dxa"/>
            <w:shd w:val="clear" w:color="auto" w:fill="B4C6E7"/>
          </w:tcPr>
          <w:p w14:paraId="098BE9BA" w14:textId="77777777" w:rsidR="00136E7B" w:rsidRPr="005A05E5" w:rsidRDefault="00136E7B" w:rsidP="00136E7B">
            <w:pPr>
              <w:pStyle w:val="TableBodyTextsmall"/>
              <w:rPr>
                <w:rStyle w:val="Characterbold"/>
              </w:rPr>
            </w:pPr>
            <w:r w:rsidRPr="005A05E5">
              <w:rPr>
                <w:rStyle w:val="Characterbold"/>
              </w:rPr>
              <w:t>Representation and equal pay</w:t>
            </w:r>
          </w:p>
        </w:tc>
        <w:tc>
          <w:tcPr>
            <w:tcW w:w="1924" w:type="dxa"/>
            <w:shd w:val="clear" w:color="auto" w:fill="B4C6E7"/>
          </w:tcPr>
          <w:p w14:paraId="57924BAD" w14:textId="77777777" w:rsidR="00136E7B" w:rsidRPr="005A05E5" w:rsidRDefault="00136E7B" w:rsidP="00136E7B">
            <w:pPr>
              <w:pStyle w:val="TableBodyTextsmall"/>
              <w:rPr>
                <w:rStyle w:val="Characterbold"/>
              </w:rPr>
            </w:pPr>
            <w:r w:rsidRPr="005A05E5">
              <w:rPr>
                <w:rStyle w:val="Characterbold"/>
              </w:rPr>
              <w:t xml:space="preserve">Flexibility </w:t>
            </w:r>
          </w:p>
        </w:tc>
      </w:tr>
      <w:tr w:rsidR="00136E7B" w:rsidRPr="005A05E5" w14:paraId="72DE14A5" w14:textId="77777777" w:rsidTr="00136E7B">
        <w:trPr>
          <w:trHeight w:val="1119"/>
        </w:trPr>
        <w:tc>
          <w:tcPr>
            <w:tcW w:w="1923" w:type="dxa"/>
            <w:shd w:val="clear" w:color="auto" w:fill="D9E2F3"/>
          </w:tcPr>
          <w:p w14:paraId="7407C9A6" w14:textId="77777777" w:rsidR="00136E7B" w:rsidRPr="005A05E5" w:rsidRDefault="00136E7B" w:rsidP="00136E7B">
            <w:pPr>
              <w:pStyle w:val="TableBodyTextsmall"/>
            </w:pPr>
            <w:r w:rsidRPr="005A05E5">
              <w:t>Leadership drives a culture of inclusion and respect</w:t>
            </w:r>
          </w:p>
        </w:tc>
        <w:tc>
          <w:tcPr>
            <w:tcW w:w="1923" w:type="dxa"/>
            <w:shd w:val="clear" w:color="auto" w:fill="D9E2F3"/>
          </w:tcPr>
          <w:p w14:paraId="69CFC8F5" w14:textId="77777777" w:rsidR="00136E7B" w:rsidRPr="005A05E5" w:rsidRDefault="00136E7B" w:rsidP="00136E7B">
            <w:pPr>
              <w:pStyle w:val="TableBodyTextsmall"/>
            </w:pPr>
            <w:r w:rsidRPr="005A05E5">
              <w:t xml:space="preserve">The voices of women are elevated across </w:t>
            </w:r>
            <w:r>
              <w:t>the organisation</w:t>
            </w:r>
          </w:p>
        </w:tc>
        <w:tc>
          <w:tcPr>
            <w:tcW w:w="1923" w:type="dxa"/>
            <w:shd w:val="clear" w:color="auto" w:fill="D9E2F3"/>
          </w:tcPr>
          <w:p w14:paraId="635D4F52" w14:textId="77777777" w:rsidR="00136E7B" w:rsidRPr="005A05E5" w:rsidRDefault="00136E7B" w:rsidP="00136E7B">
            <w:pPr>
              <w:pStyle w:val="TableBodyTextsmall"/>
            </w:pPr>
            <w:r w:rsidRPr="005A05E5">
              <w:t>The values of safety, respect and inclusion drive employee behaviour</w:t>
            </w:r>
          </w:p>
        </w:tc>
        <w:tc>
          <w:tcPr>
            <w:tcW w:w="1923" w:type="dxa"/>
            <w:shd w:val="clear" w:color="auto" w:fill="D9E2F3"/>
          </w:tcPr>
          <w:p w14:paraId="0DB8E159" w14:textId="77777777" w:rsidR="00136E7B" w:rsidRPr="005A05E5" w:rsidRDefault="00136E7B" w:rsidP="00136E7B">
            <w:pPr>
              <w:pStyle w:val="TableBodyTextsmall"/>
            </w:pPr>
            <w:r w:rsidRPr="005A05E5">
              <w:t>Women are paid and represented equally across all ranks and roles</w:t>
            </w:r>
          </w:p>
        </w:tc>
        <w:tc>
          <w:tcPr>
            <w:tcW w:w="1924" w:type="dxa"/>
            <w:shd w:val="clear" w:color="auto" w:fill="D9E2F3"/>
          </w:tcPr>
          <w:p w14:paraId="08A9BDAC" w14:textId="77777777" w:rsidR="00136E7B" w:rsidRPr="005A05E5" w:rsidRDefault="00136E7B" w:rsidP="00136E7B">
            <w:pPr>
              <w:pStyle w:val="TableBodyTextsmall"/>
            </w:pPr>
            <w:r w:rsidRPr="005A05E5">
              <w:t xml:space="preserve">All employees are supported to work flexibly </w:t>
            </w:r>
          </w:p>
        </w:tc>
      </w:tr>
      <w:tr w:rsidR="00136E7B" w:rsidRPr="005A05E5" w14:paraId="43DFE324" w14:textId="77777777" w:rsidTr="00136E7B">
        <w:trPr>
          <w:trHeight w:val="630"/>
        </w:trPr>
        <w:tc>
          <w:tcPr>
            <w:tcW w:w="1923" w:type="dxa"/>
            <w:shd w:val="clear" w:color="auto" w:fill="B4C6E7"/>
          </w:tcPr>
          <w:p w14:paraId="4CCB01BD" w14:textId="77777777" w:rsidR="00136E7B" w:rsidRPr="005A05E5" w:rsidRDefault="00136E7B" w:rsidP="00136E7B">
            <w:pPr>
              <w:pStyle w:val="TableBodyTextsmall"/>
              <w:rPr>
                <w:rStyle w:val="Characterbold"/>
              </w:rPr>
            </w:pPr>
            <w:r w:rsidRPr="005A05E5">
              <w:rPr>
                <w:rStyle w:val="Characterbold"/>
              </w:rPr>
              <w:t>Pregnant employees, and parents and carers</w:t>
            </w:r>
          </w:p>
        </w:tc>
        <w:tc>
          <w:tcPr>
            <w:tcW w:w="1923" w:type="dxa"/>
            <w:shd w:val="clear" w:color="auto" w:fill="B4C6E7"/>
          </w:tcPr>
          <w:p w14:paraId="230E9CFC" w14:textId="77777777" w:rsidR="00136E7B" w:rsidRPr="005A05E5" w:rsidRDefault="00136E7B" w:rsidP="00136E7B">
            <w:pPr>
              <w:pStyle w:val="TableBodyTextsmall"/>
              <w:rPr>
                <w:rStyle w:val="Characterbold"/>
              </w:rPr>
            </w:pPr>
            <w:r w:rsidRPr="005A05E5">
              <w:rPr>
                <w:rStyle w:val="Characterbold"/>
              </w:rPr>
              <w:t>Promotion and progression</w:t>
            </w:r>
          </w:p>
        </w:tc>
        <w:tc>
          <w:tcPr>
            <w:tcW w:w="1923" w:type="dxa"/>
            <w:shd w:val="clear" w:color="auto" w:fill="B4C6E7"/>
          </w:tcPr>
          <w:p w14:paraId="02A9238D" w14:textId="77777777" w:rsidR="00136E7B" w:rsidRPr="005A05E5" w:rsidRDefault="00136E7B" w:rsidP="00136E7B">
            <w:pPr>
              <w:pStyle w:val="TableBodyTextsmall"/>
              <w:rPr>
                <w:rStyle w:val="Characterbold"/>
              </w:rPr>
            </w:pPr>
            <w:r w:rsidRPr="005A05E5">
              <w:rPr>
                <w:rStyle w:val="Characterbold"/>
              </w:rPr>
              <w:t>Safety and victim-centricity</w:t>
            </w:r>
          </w:p>
        </w:tc>
        <w:tc>
          <w:tcPr>
            <w:tcW w:w="1923" w:type="dxa"/>
            <w:shd w:val="clear" w:color="auto" w:fill="B4C6E7"/>
          </w:tcPr>
          <w:p w14:paraId="2DC58DF3" w14:textId="77777777" w:rsidR="00136E7B" w:rsidRPr="005A05E5" w:rsidRDefault="00136E7B" w:rsidP="00136E7B">
            <w:pPr>
              <w:pStyle w:val="TableBodyTextsmall"/>
              <w:rPr>
                <w:rStyle w:val="Characterbold"/>
              </w:rPr>
            </w:pPr>
            <w:r w:rsidRPr="005A05E5">
              <w:rPr>
                <w:rStyle w:val="Characterbold"/>
              </w:rPr>
              <w:t>Complaints and discipline</w:t>
            </w:r>
          </w:p>
        </w:tc>
        <w:tc>
          <w:tcPr>
            <w:tcW w:w="1924" w:type="dxa"/>
            <w:shd w:val="clear" w:color="auto" w:fill="B4C6E7"/>
          </w:tcPr>
          <w:p w14:paraId="0EE35FD3" w14:textId="77777777" w:rsidR="00136E7B" w:rsidRPr="005A05E5" w:rsidRDefault="00136E7B" w:rsidP="00136E7B">
            <w:pPr>
              <w:pStyle w:val="TableBodyTextsmall"/>
              <w:rPr>
                <w:rStyle w:val="Characterbold"/>
              </w:rPr>
            </w:pPr>
            <w:r w:rsidRPr="005A05E5">
              <w:rPr>
                <w:rStyle w:val="Characterbold"/>
              </w:rPr>
              <w:t>Data collection and reporting</w:t>
            </w:r>
          </w:p>
        </w:tc>
      </w:tr>
      <w:tr w:rsidR="00136E7B" w:rsidRPr="005A05E5" w14:paraId="1827055B" w14:textId="77777777" w:rsidTr="00136E7B">
        <w:trPr>
          <w:trHeight w:val="1411"/>
        </w:trPr>
        <w:tc>
          <w:tcPr>
            <w:tcW w:w="1923" w:type="dxa"/>
            <w:shd w:val="clear" w:color="auto" w:fill="D9E2F3"/>
          </w:tcPr>
          <w:p w14:paraId="7F19AC79" w14:textId="77777777" w:rsidR="00136E7B" w:rsidRPr="005A05E5" w:rsidRDefault="00136E7B" w:rsidP="00136E7B">
            <w:pPr>
              <w:pStyle w:val="TableBodyTextsmall"/>
            </w:pPr>
            <w:r w:rsidRPr="005A05E5">
              <w:t>Pregnant employees, and parents and carers are supported</w:t>
            </w:r>
          </w:p>
        </w:tc>
        <w:tc>
          <w:tcPr>
            <w:tcW w:w="1923" w:type="dxa"/>
            <w:shd w:val="clear" w:color="auto" w:fill="D9E2F3"/>
          </w:tcPr>
          <w:p w14:paraId="16FA9A57" w14:textId="77777777" w:rsidR="00136E7B" w:rsidRPr="005A05E5" w:rsidRDefault="00136E7B" w:rsidP="00136E7B">
            <w:pPr>
              <w:pStyle w:val="TableBodyTextsmall"/>
            </w:pPr>
            <w:r w:rsidRPr="005A05E5">
              <w:t>Promotion and progression processes are fair and accessible to all employees</w:t>
            </w:r>
          </w:p>
        </w:tc>
        <w:tc>
          <w:tcPr>
            <w:tcW w:w="1923" w:type="dxa"/>
            <w:shd w:val="clear" w:color="auto" w:fill="D9E2F3"/>
          </w:tcPr>
          <w:p w14:paraId="26FFC32A" w14:textId="77777777" w:rsidR="00136E7B" w:rsidRPr="005A05E5" w:rsidRDefault="00136E7B" w:rsidP="00136E7B">
            <w:pPr>
              <w:pStyle w:val="TableBodyTextsmall"/>
            </w:pPr>
            <w:r w:rsidRPr="005A05E5">
              <w:t xml:space="preserve">Workplace harm is addressed consistently and confidentially, and </w:t>
            </w:r>
            <w:r>
              <w:t xml:space="preserve">responses </w:t>
            </w:r>
            <w:r w:rsidRPr="005A05E5">
              <w:t>put the victim</w:t>
            </w:r>
            <w:r>
              <w:t>/survivor</w:t>
            </w:r>
            <w:r w:rsidRPr="005A05E5">
              <w:t xml:space="preserve"> at the centre</w:t>
            </w:r>
          </w:p>
        </w:tc>
        <w:tc>
          <w:tcPr>
            <w:tcW w:w="1923" w:type="dxa"/>
            <w:shd w:val="clear" w:color="auto" w:fill="D9E2F3"/>
          </w:tcPr>
          <w:p w14:paraId="3CEEE7A4" w14:textId="77777777" w:rsidR="00136E7B" w:rsidRPr="005A05E5" w:rsidRDefault="00136E7B" w:rsidP="00136E7B">
            <w:pPr>
              <w:pStyle w:val="TableBodyTextsmall"/>
            </w:pPr>
            <w:r w:rsidRPr="005A05E5">
              <w:t>The complaints and discipline systems are fair, timely, accessible and victim-centric</w:t>
            </w:r>
          </w:p>
        </w:tc>
        <w:tc>
          <w:tcPr>
            <w:tcW w:w="1924" w:type="dxa"/>
            <w:shd w:val="clear" w:color="auto" w:fill="D9E2F3"/>
          </w:tcPr>
          <w:p w14:paraId="34396010" w14:textId="77777777" w:rsidR="00136E7B" w:rsidRPr="005A05E5" w:rsidRDefault="00136E7B" w:rsidP="00136E7B">
            <w:pPr>
              <w:pStyle w:val="TableBodyTextsmall"/>
            </w:pPr>
            <w:r w:rsidRPr="005A05E5">
              <w:t>Data collection and reporting drive accountability and continuous improvement</w:t>
            </w:r>
          </w:p>
        </w:tc>
      </w:tr>
    </w:tbl>
    <w:bookmarkEnd w:id="33"/>
    <w:p w14:paraId="2C0528BC" w14:textId="77777777" w:rsidR="00136E7B" w:rsidRPr="00222B9E" w:rsidRDefault="00136E7B" w:rsidP="00136E7B">
      <w:r w:rsidRPr="00222B9E">
        <w:t xml:space="preserve">The Commission selected these domains based on our expertise in Victoria’s equal opportunity and human rights laws and in improving workplace equality, as well as our understanding of what Victoria Police needs to do to embed gender equality. We were also guided by </w:t>
      </w:r>
      <w:r w:rsidRPr="00222B9E">
        <w:rPr>
          <w:rStyle w:val="Characteritalic"/>
        </w:rPr>
        <w:t>Safe and Strong</w:t>
      </w:r>
      <w:r w:rsidRPr="00222B9E">
        <w:t>, the Victorian Government’s gender equality strategy,</w:t>
      </w:r>
      <w:r w:rsidRPr="00222B9E">
        <w:rPr>
          <w:rStyle w:val="EndnoteReference"/>
        </w:rPr>
        <w:endnoteReference w:id="24"/>
      </w:r>
      <w:r w:rsidRPr="00222B9E">
        <w:t xml:space="preserve"> Victoria Police’s own </w:t>
      </w:r>
      <w:r w:rsidRPr="00222B9E">
        <w:rPr>
          <w:rStyle w:val="Characteritalic"/>
        </w:rPr>
        <w:t>Gender Equality Strategy and Action Plan</w:t>
      </w:r>
      <w:r>
        <w:rPr>
          <w:rStyle w:val="Characteritalic"/>
        </w:rPr>
        <w:t xml:space="preserve"> 2017</w:t>
      </w:r>
      <w:r w:rsidR="00FD2E28" w:rsidRPr="006C2D6E">
        <w:rPr>
          <w:rFonts w:cs="Times New Roman"/>
          <w:i/>
          <w:iCs/>
          <w:szCs w:val="17"/>
          <w:lang w:val="en-GB" w:eastAsia="en-GB"/>
        </w:rPr>
        <w:t>–</w:t>
      </w:r>
      <w:r>
        <w:rPr>
          <w:rStyle w:val="Characteritalic"/>
        </w:rPr>
        <w:t>2020</w:t>
      </w:r>
      <w:r w:rsidRPr="00222B9E">
        <w:t xml:space="preserve"> (GESAP)</w:t>
      </w:r>
      <w:r>
        <w:t xml:space="preserve"> and the best available international research on what works in embedding gender equality in workplaces, including in the policing context</w:t>
      </w:r>
      <w:r w:rsidRPr="00222B9E">
        <w:t>.</w:t>
      </w:r>
    </w:p>
    <w:p w14:paraId="5CF8825F" w14:textId="77777777" w:rsidR="00136E7B" w:rsidRPr="00222B9E" w:rsidRDefault="00136E7B" w:rsidP="00136E7B">
      <w:r w:rsidRPr="00222B9E">
        <w:t xml:space="preserve">The </w:t>
      </w:r>
      <w:r w:rsidR="00FD2E28" w:rsidRPr="006C2D6E">
        <w:rPr>
          <w:rFonts w:cs="Times New Roman"/>
          <w:szCs w:val="17"/>
          <w:lang w:val="en-GB" w:eastAsia="en-GB"/>
        </w:rPr>
        <w:t>Commission’s</w:t>
      </w:r>
      <w:r w:rsidRPr="00222B9E">
        <w:t xml:space="preserve"> outcome monitoring framework identifies:</w:t>
      </w:r>
    </w:p>
    <w:p w14:paraId="44AE5AB1" w14:textId="77777777" w:rsidR="00136E7B" w:rsidRPr="00222B9E" w:rsidRDefault="00136E7B" w:rsidP="00136E7B">
      <w:pPr>
        <w:pStyle w:val="ListBullet"/>
        <w:numPr>
          <w:ilvl w:val="0"/>
          <w:numId w:val="4"/>
        </w:numPr>
      </w:pPr>
      <w:r w:rsidRPr="00222B9E">
        <w:t>outcomes for each domain that describe what success looks like</w:t>
      </w:r>
    </w:p>
    <w:p w14:paraId="6FDA0C85" w14:textId="77777777" w:rsidR="00136E7B" w:rsidRPr="00222B9E" w:rsidRDefault="00136E7B" w:rsidP="00136E7B">
      <w:pPr>
        <w:pStyle w:val="ListBullet"/>
        <w:numPr>
          <w:ilvl w:val="0"/>
          <w:numId w:val="4"/>
        </w:numPr>
      </w:pPr>
      <w:r w:rsidRPr="00222B9E">
        <w:t>indicators that identify what needs to change (reflecting the key drivers and influences on progress towards an outcome)</w:t>
      </w:r>
    </w:p>
    <w:p w14:paraId="1B1F2A74" w14:textId="77777777" w:rsidR="00136E7B" w:rsidRPr="00222B9E" w:rsidRDefault="00136E7B" w:rsidP="00136E7B">
      <w:pPr>
        <w:pStyle w:val="ListBullet"/>
        <w:numPr>
          <w:ilvl w:val="0"/>
          <w:numId w:val="4"/>
        </w:numPr>
      </w:pPr>
      <w:r>
        <w:t>metrics</w:t>
      </w:r>
      <w:r w:rsidRPr="00222B9E">
        <w:t xml:space="preserve"> that detail how we will know if Victoria Police is making progress towards gender equality</w:t>
      </w:r>
      <w:r>
        <w:t xml:space="preserve">, informed by </w:t>
      </w:r>
      <w:r w:rsidRPr="00222B9E">
        <w:t>key data sources and research questions.</w:t>
      </w:r>
      <w:r w:rsidRPr="00222B9E">
        <w:rPr>
          <w:rStyle w:val="EndnoteReference"/>
        </w:rPr>
        <w:endnoteReference w:id="25"/>
      </w:r>
    </w:p>
    <w:p w14:paraId="15AC596B" w14:textId="77777777" w:rsidR="00136E7B" w:rsidRPr="00222B9E" w:rsidRDefault="00136E7B" w:rsidP="00136E7B">
      <w:r w:rsidRPr="00222B9E">
        <w:t>The Commission consulted Victoria Police and other key stakeholders when developing the framework.</w:t>
      </w:r>
    </w:p>
    <w:p w14:paraId="0FEF16F8" w14:textId="77777777" w:rsidR="00136E7B" w:rsidRPr="00222B9E" w:rsidRDefault="00136E7B" w:rsidP="00136E7B">
      <w:r w:rsidRPr="00222B9E">
        <w:t xml:space="preserve">We assessed the state of gender equality in Victoria Police </w:t>
      </w:r>
      <w:r>
        <w:t xml:space="preserve">in 2018 </w:t>
      </w:r>
      <w:r w:rsidRPr="00222B9E">
        <w:t>by applying the framework. The analysis is set out in Part I</w:t>
      </w:r>
      <w:r>
        <w:t>I</w:t>
      </w:r>
      <w:r w:rsidRPr="00222B9E">
        <w:t>I of this report.</w:t>
      </w:r>
    </w:p>
    <w:p w14:paraId="6250EB4D" w14:textId="77777777" w:rsidR="00136E7B" w:rsidRDefault="00136E7B" w:rsidP="00136E7B">
      <w:r w:rsidRPr="00CB06FE">
        <w:t>A</w:t>
      </w:r>
      <w:r>
        <w:t>s with the audit framework, a</w:t>
      </w:r>
      <w:r w:rsidRPr="00CB06FE">
        <w:t xml:space="preserve">n abridged version </w:t>
      </w:r>
      <w:r>
        <w:t xml:space="preserve">of the outcome monitoring </w:t>
      </w:r>
      <w:r w:rsidRPr="00CB06FE">
        <w:t xml:space="preserve">framework is set out at Appendix </w:t>
      </w:r>
      <w:r>
        <w:t>C, while a complete copy has been provided directly to</w:t>
      </w:r>
      <w:r w:rsidRPr="00CB06FE">
        <w:t xml:space="preserve"> Victoria Police.</w:t>
      </w:r>
    </w:p>
    <w:p w14:paraId="555FE68D" w14:textId="77777777" w:rsidR="00136E7B" w:rsidRDefault="00136E7B" w:rsidP="00136E7B">
      <w:pPr>
        <w:pStyle w:val="Heading4"/>
      </w:pPr>
      <w:r>
        <w:t>Initial engagement with the workforce</w:t>
      </w:r>
    </w:p>
    <w:p w14:paraId="5B1C998B" w14:textId="77777777" w:rsidR="00136E7B" w:rsidRDefault="00136E7B" w:rsidP="00136E7B">
      <w:r>
        <w:t xml:space="preserve">Between June and August 2018, the Commission visited 26 Victoria Police stations, offices and work units to promote awareness of phase 3 and explain to employees how to participate (see Figure </w:t>
      </w:r>
      <w:r w:rsidR="00FD2E28" w:rsidRPr="006C2D6E">
        <w:rPr>
          <w:rFonts w:cs="Times New Roman"/>
          <w:szCs w:val="17"/>
          <w:lang w:val="en-GB" w:eastAsia="en-GB"/>
        </w:rPr>
        <w:t>4</w:t>
      </w:r>
      <w:r>
        <w:t>). These visits were part of our ‘engagement roadshow’.</w:t>
      </w:r>
    </w:p>
    <w:p w14:paraId="733B6008" w14:textId="77CF7433" w:rsidR="00136E7B" w:rsidRDefault="00136E7B" w:rsidP="00136E7B">
      <w:pPr>
        <w:pStyle w:val="TableHeading1"/>
      </w:pPr>
      <w:bookmarkStart w:id="34" w:name="_Toc5881333"/>
      <w:r>
        <w:t xml:space="preserve">Figure </w:t>
      </w:r>
      <w:r w:rsidR="00384DD8">
        <w:t>4</w:t>
      </w:r>
      <w:r>
        <w:t xml:space="preserve"> - Locations visited during engagement roadshow</w:t>
      </w:r>
      <w:bookmarkEnd w:id="34"/>
    </w:p>
    <w:p w14:paraId="6CA9C3A2" w14:textId="3887A261" w:rsidR="001270A8" w:rsidRDefault="001270A8" w:rsidP="00136E7B">
      <w:pPr>
        <w:pStyle w:val="TableHeading1"/>
      </w:pPr>
      <w:r>
        <w:rPr>
          <w:noProof/>
        </w:rPr>
        <w:lastRenderedPageBreak/>
        <w:drawing>
          <wp:inline distT="0" distB="0" distL="0" distR="0" wp14:anchorId="526DF15E" wp14:editId="41AA2CDB">
            <wp:extent cx="5603240" cy="52311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3240" cy="5231130"/>
                    </a:xfrm>
                    <a:prstGeom prst="rect">
                      <a:avLst/>
                    </a:prstGeom>
                    <a:noFill/>
                    <a:ln>
                      <a:noFill/>
                    </a:ln>
                  </pic:spPr>
                </pic:pic>
              </a:graphicData>
            </a:graphic>
          </wp:inline>
        </w:drawing>
      </w:r>
    </w:p>
    <w:p w14:paraId="47DFFA62" w14:textId="77777777" w:rsidR="00136E7B" w:rsidRDefault="00136E7B" w:rsidP="00136E7B">
      <w:pPr>
        <w:pStyle w:val="BodyText"/>
      </w:pPr>
      <w:r>
        <w:t>During the visits, the Commission met with, and presented to, around 1020 employees. We held discussions and informal focus groups, allowing us to gather preliminary insights into the state of gender equality in the organisation before our formal research period began. We also distributed more than 5000 brochures to over 200 work sites that contained information about how employees could participate in the review.</w:t>
      </w:r>
    </w:p>
    <w:p w14:paraId="76955598" w14:textId="77777777" w:rsidR="00FD2E28" w:rsidRPr="006C2D6E" w:rsidRDefault="00FD2E28" w:rsidP="00FD2E28">
      <w:pPr>
        <w:spacing w:before="128" w:after="213" w:line="195" w:lineRule="atLeast"/>
        <w:rPr>
          <w:rFonts w:cs="Times New Roman"/>
          <w:szCs w:val="17"/>
          <w:lang w:val="en-GB" w:eastAsia="en-GB"/>
        </w:rPr>
      </w:pPr>
    </w:p>
    <w:p w14:paraId="5A0199CF" w14:textId="77777777" w:rsidR="00136E7B" w:rsidRPr="0040779E" w:rsidRDefault="00136E7B" w:rsidP="00136E7B">
      <w:pPr>
        <w:pStyle w:val="Heading4"/>
        <w:rPr>
          <w:rStyle w:val="Characterbold"/>
          <w:b/>
        </w:rPr>
      </w:pPr>
      <w:r w:rsidRPr="0040779E">
        <w:rPr>
          <w:rStyle w:val="Characterbold"/>
          <w:b/>
        </w:rPr>
        <w:t>Data sources and analysis</w:t>
      </w:r>
    </w:p>
    <w:p w14:paraId="0A768221" w14:textId="77777777" w:rsidR="00136E7B" w:rsidRDefault="00136E7B" w:rsidP="00136E7B">
      <w:r>
        <w:t>As set out below, the Commission examined information from a variety of sources for phase 3 of the review.</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00" w:firstRow="0" w:lastRow="0" w:firstColumn="0" w:lastColumn="0" w:noHBand="0" w:noVBand="1"/>
      </w:tblPr>
      <w:tblGrid>
        <w:gridCol w:w="2259"/>
        <w:gridCol w:w="2265"/>
        <w:gridCol w:w="2267"/>
        <w:gridCol w:w="2270"/>
      </w:tblGrid>
      <w:tr w:rsidR="00136E7B" w14:paraId="0C684691" w14:textId="77777777" w:rsidTr="00136E7B">
        <w:tc>
          <w:tcPr>
            <w:tcW w:w="2321" w:type="dxa"/>
            <w:shd w:val="clear" w:color="auto" w:fill="B4C6E7"/>
          </w:tcPr>
          <w:p w14:paraId="7F6ADCFD" w14:textId="77777777" w:rsidR="00136E7B" w:rsidRPr="00E44BFE" w:rsidRDefault="00136E7B" w:rsidP="00136E7B">
            <w:pPr>
              <w:rPr>
                <w:sz w:val="21"/>
              </w:rPr>
            </w:pPr>
            <w:r w:rsidRPr="00E44BFE">
              <w:rPr>
                <w:sz w:val="21"/>
              </w:rPr>
              <w:t>Employee survey</w:t>
            </w:r>
          </w:p>
        </w:tc>
        <w:tc>
          <w:tcPr>
            <w:tcW w:w="2322" w:type="dxa"/>
            <w:shd w:val="clear" w:color="auto" w:fill="B4C6E7"/>
          </w:tcPr>
          <w:p w14:paraId="41ACCE2C" w14:textId="77777777" w:rsidR="00136E7B" w:rsidRPr="00E44BFE" w:rsidRDefault="00136E7B" w:rsidP="00136E7B">
            <w:pPr>
              <w:rPr>
                <w:sz w:val="21"/>
              </w:rPr>
            </w:pPr>
            <w:r w:rsidRPr="00E44BFE">
              <w:rPr>
                <w:sz w:val="21"/>
              </w:rPr>
              <w:t>Interviews</w:t>
            </w:r>
          </w:p>
        </w:tc>
        <w:tc>
          <w:tcPr>
            <w:tcW w:w="2322" w:type="dxa"/>
            <w:shd w:val="clear" w:color="auto" w:fill="B4C6E7"/>
          </w:tcPr>
          <w:p w14:paraId="1D6E35FE" w14:textId="77777777" w:rsidR="00136E7B" w:rsidRPr="00E44BFE" w:rsidRDefault="00136E7B" w:rsidP="00136E7B">
            <w:pPr>
              <w:rPr>
                <w:sz w:val="21"/>
              </w:rPr>
            </w:pPr>
            <w:r w:rsidRPr="00E44BFE">
              <w:rPr>
                <w:sz w:val="21"/>
              </w:rPr>
              <w:t>Focus groups</w:t>
            </w:r>
          </w:p>
        </w:tc>
        <w:tc>
          <w:tcPr>
            <w:tcW w:w="2322" w:type="dxa"/>
            <w:shd w:val="clear" w:color="auto" w:fill="B4C6E7"/>
          </w:tcPr>
          <w:p w14:paraId="281A1A1B" w14:textId="77777777" w:rsidR="00136E7B" w:rsidRPr="00E44BFE" w:rsidRDefault="00136E7B" w:rsidP="00136E7B">
            <w:pPr>
              <w:rPr>
                <w:sz w:val="21"/>
              </w:rPr>
            </w:pPr>
            <w:r w:rsidRPr="00E44BFE">
              <w:rPr>
                <w:sz w:val="21"/>
              </w:rPr>
              <w:t>Written submissions</w:t>
            </w:r>
          </w:p>
        </w:tc>
      </w:tr>
      <w:tr w:rsidR="00136E7B" w14:paraId="38136B04" w14:textId="77777777" w:rsidTr="00136E7B">
        <w:tc>
          <w:tcPr>
            <w:tcW w:w="2321" w:type="dxa"/>
            <w:shd w:val="clear" w:color="auto" w:fill="D9E2F3"/>
          </w:tcPr>
          <w:p w14:paraId="1767EA77" w14:textId="77777777" w:rsidR="00136E7B" w:rsidRPr="00E44BFE" w:rsidRDefault="00136E7B" w:rsidP="00136E7B">
            <w:pPr>
              <w:rPr>
                <w:sz w:val="21"/>
              </w:rPr>
            </w:pPr>
            <w:r w:rsidRPr="00E44BFE">
              <w:rPr>
                <w:sz w:val="21"/>
              </w:rPr>
              <w:t>Workforce data</w:t>
            </w:r>
          </w:p>
        </w:tc>
        <w:tc>
          <w:tcPr>
            <w:tcW w:w="2322" w:type="dxa"/>
            <w:shd w:val="clear" w:color="auto" w:fill="D9E2F3"/>
          </w:tcPr>
          <w:p w14:paraId="089A9D24" w14:textId="77777777" w:rsidR="00136E7B" w:rsidRPr="00E44BFE" w:rsidRDefault="00136E7B" w:rsidP="00136E7B">
            <w:pPr>
              <w:rPr>
                <w:sz w:val="21"/>
              </w:rPr>
            </w:pPr>
            <w:r w:rsidRPr="00E44BFE">
              <w:rPr>
                <w:sz w:val="21"/>
              </w:rPr>
              <w:t>Complaints data</w:t>
            </w:r>
          </w:p>
        </w:tc>
        <w:tc>
          <w:tcPr>
            <w:tcW w:w="2322" w:type="dxa"/>
            <w:shd w:val="clear" w:color="auto" w:fill="D9E2F3"/>
          </w:tcPr>
          <w:p w14:paraId="2E8B339D" w14:textId="77777777" w:rsidR="00136E7B" w:rsidRPr="00E44BFE" w:rsidRDefault="00136E7B" w:rsidP="00136E7B">
            <w:pPr>
              <w:rPr>
                <w:sz w:val="21"/>
              </w:rPr>
            </w:pPr>
            <w:r>
              <w:t>O</w:t>
            </w:r>
            <w:r w:rsidRPr="00E44BFE">
              <w:rPr>
                <w:sz w:val="21"/>
              </w:rPr>
              <w:t>ther Victoria Police documents</w:t>
            </w:r>
            <w:r w:rsidR="00FD2E28" w:rsidRPr="006C2D6E">
              <w:rPr>
                <w:rFonts w:cs="Times New Roman"/>
                <w:color w:val="FFFFFF"/>
                <w:spacing w:val="-2"/>
                <w:szCs w:val="17"/>
                <w:lang w:val="en-GB" w:eastAsia="en-GB"/>
              </w:rPr>
              <w:t> </w:t>
            </w:r>
          </w:p>
        </w:tc>
        <w:tc>
          <w:tcPr>
            <w:tcW w:w="2322" w:type="dxa"/>
            <w:shd w:val="clear" w:color="auto" w:fill="D9E2F3"/>
          </w:tcPr>
          <w:p w14:paraId="2D47D717" w14:textId="77777777" w:rsidR="00136E7B" w:rsidRPr="00E44BFE" w:rsidRDefault="00136E7B" w:rsidP="00136E7B">
            <w:pPr>
              <w:rPr>
                <w:sz w:val="21"/>
              </w:rPr>
            </w:pPr>
            <w:r w:rsidRPr="00E44BFE">
              <w:rPr>
                <w:sz w:val="21"/>
              </w:rPr>
              <w:t>Legislation and secondary sources</w:t>
            </w:r>
          </w:p>
        </w:tc>
      </w:tr>
    </w:tbl>
    <w:p w14:paraId="5BFD543D" w14:textId="77777777" w:rsidR="00FD2E28" w:rsidRPr="006C2D6E" w:rsidRDefault="00FD2E28" w:rsidP="00FD2E28">
      <w:pPr>
        <w:spacing w:before="0" w:after="128" w:line="195" w:lineRule="atLeast"/>
        <w:rPr>
          <w:rFonts w:cs="Times New Roman"/>
          <w:szCs w:val="17"/>
          <w:lang w:val="en-GB" w:eastAsia="en-GB"/>
        </w:rPr>
      </w:pPr>
    </w:p>
    <w:p w14:paraId="2095958F" w14:textId="77777777" w:rsidR="00136E7B" w:rsidRDefault="00136E7B" w:rsidP="00136E7B">
      <w:r>
        <w:t xml:space="preserve">We collected data from these sources </w:t>
      </w:r>
      <w:r w:rsidRPr="005801A2">
        <w:t xml:space="preserve">between </w:t>
      </w:r>
      <w:r>
        <w:t>June</w:t>
      </w:r>
      <w:r w:rsidRPr="005801A2">
        <w:t xml:space="preserve"> 2018 and</w:t>
      </w:r>
      <w:r>
        <w:t xml:space="preserve"> December 2018. In some instances, the research period extended to January 2019, but only where data collection was not possible earlier, for example when Cabinet-in-Confidence </w:t>
      </w:r>
      <w:r>
        <w:lastRenderedPageBreak/>
        <w:t>processes applied</w:t>
      </w:r>
      <w:r w:rsidRPr="005801A2">
        <w:t>.</w:t>
      </w:r>
      <w:r>
        <w:t xml:space="preserve"> Where time permitted, the Commission has referenced important broader events and developments that occurred up to and including June 2019.</w:t>
      </w:r>
    </w:p>
    <w:p w14:paraId="259749EB" w14:textId="77777777" w:rsidR="00136E7B" w:rsidRPr="005801A2" w:rsidRDefault="00136E7B" w:rsidP="00136E7B">
      <w:r>
        <w:t xml:space="preserve">In addition, the Commission examined data gathered during phases 1 and 2 of the review, as well as for the </w:t>
      </w:r>
      <w:r w:rsidR="00FD2E28" w:rsidRPr="006C2D6E">
        <w:rPr>
          <w:rFonts w:cs="Times New Roman"/>
          <w:szCs w:val="17"/>
          <w:lang w:val="en-GB" w:eastAsia="en-GB"/>
        </w:rPr>
        <w:t>Commission’s</w:t>
      </w:r>
      <w:r>
        <w:t xml:space="preserve"> 2019 report, </w:t>
      </w:r>
      <w:r w:rsidRPr="00A836C7">
        <w:rPr>
          <w:rStyle w:val="Characteritalic"/>
        </w:rPr>
        <w:t>Proud, visible, safe: Responding to workplace harm experienced by LGBTI employees in Victoria Police</w:t>
      </w:r>
      <w:r w:rsidRPr="00A836C7">
        <w:t>.</w:t>
      </w:r>
      <w:r>
        <w:rPr>
          <w:rStyle w:val="EndnoteReference"/>
        </w:rPr>
        <w:endnoteReference w:id="26"/>
      </w:r>
      <w:r>
        <w:t xml:space="preserve"> </w:t>
      </w:r>
      <w:r w:rsidRPr="008C2729">
        <w:rPr>
          <w:rStyle w:val="Characteritalic"/>
        </w:rPr>
        <w:t>Proud, visible, safe</w:t>
      </w:r>
      <w:r>
        <w:t xml:space="preserve"> aims to contribute insights to further inform the work Victoria Police is already undertaking to create a workplace that is inclusive of employees who identify as lesbian, gay, bisexual, transgender and intersex (</w:t>
      </w:r>
      <w:r w:rsidRPr="00D01BF1">
        <w:t>LGBTI</w:t>
      </w:r>
      <w:r>
        <w:t>). It was completed as a discrete project during phase 3 and launched publicly in May 2019.</w:t>
      </w:r>
      <w:r w:rsidRPr="004E5DA4">
        <w:rPr>
          <w:rStyle w:val="EndnoteReference"/>
        </w:rPr>
        <w:endnoteReference w:id="27"/>
      </w:r>
    </w:p>
    <w:p w14:paraId="37FB9456" w14:textId="77777777" w:rsidR="00136E7B" w:rsidRDefault="00136E7B" w:rsidP="00136E7B">
      <w:pPr>
        <w:pStyle w:val="Heading5"/>
      </w:pPr>
      <w:r>
        <w:t>Employee survey</w:t>
      </w:r>
    </w:p>
    <w:p w14:paraId="49768A86" w14:textId="77777777" w:rsidR="00136E7B" w:rsidRDefault="00136E7B" w:rsidP="00136E7B">
      <w:r>
        <w:t xml:space="preserve">The Commission surveyed employees about experiences of sex discrimination and sexual harassment in Victoria Police. The survey </w:t>
      </w:r>
      <w:r w:rsidRPr="008F4013">
        <w:t xml:space="preserve">(see Appendix </w:t>
      </w:r>
      <w:r w:rsidRPr="00B53805">
        <w:t>D</w:t>
      </w:r>
      <w:r w:rsidRPr="008F4013">
        <w:t>)</w:t>
      </w:r>
      <w:r>
        <w:t xml:space="preserve"> asked about:</w:t>
      </w:r>
    </w:p>
    <w:p w14:paraId="63AD0401" w14:textId="77777777" w:rsidR="00136E7B" w:rsidRPr="00906B50" w:rsidRDefault="00136E7B" w:rsidP="00136E7B">
      <w:pPr>
        <w:pStyle w:val="ListBullet"/>
      </w:pPr>
      <w:r>
        <w:t>experiencing or witnessing sexual harassment in Victoria Police since December 2015</w:t>
      </w:r>
    </w:p>
    <w:p w14:paraId="7F7F8595" w14:textId="77777777" w:rsidR="00136E7B" w:rsidRPr="00906B50" w:rsidRDefault="00136E7B" w:rsidP="00136E7B">
      <w:pPr>
        <w:pStyle w:val="ListBullet"/>
      </w:pPr>
      <w:r>
        <w:t>experiencing sex discrimination in Victoria Police since December 2015</w:t>
      </w:r>
    </w:p>
    <w:p w14:paraId="5A34A28F" w14:textId="77777777" w:rsidR="00136E7B" w:rsidRPr="00906B50" w:rsidRDefault="00136E7B" w:rsidP="00136E7B">
      <w:pPr>
        <w:pStyle w:val="ListBullet"/>
      </w:pPr>
      <w:r>
        <w:t>attitudes about, and perceptions of, safety and gender equality in Victoria Police.</w:t>
      </w:r>
    </w:p>
    <w:p w14:paraId="304D247D" w14:textId="77777777" w:rsidR="00136E7B" w:rsidRDefault="00136E7B" w:rsidP="00136E7B">
      <w:r>
        <w:t>The survey drew from the phase 1 questionnaire and was updated to:</w:t>
      </w:r>
    </w:p>
    <w:p w14:paraId="1A7D8F67" w14:textId="77777777" w:rsidR="00136E7B" w:rsidRDefault="00136E7B" w:rsidP="00136E7B">
      <w:pPr>
        <w:pStyle w:val="ListBullet"/>
      </w:pPr>
      <w:r>
        <w:t>incorporate current best practice in relation to conducting surveys related to discrimination and/or sexual harassment</w:t>
      </w:r>
    </w:p>
    <w:p w14:paraId="5DF31A8A" w14:textId="77777777" w:rsidR="00136E7B" w:rsidRDefault="00136E7B" w:rsidP="00136E7B">
      <w:pPr>
        <w:pStyle w:val="ListBullet"/>
      </w:pPr>
      <w:r>
        <w:t>enable participants to identify whether they believed their experiences were related to their sexual orientation, gender identity or intersex status.</w:t>
      </w:r>
    </w:p>
    <w:p w14:paraId="524DFBD8" w14:textId="77777777" w:rsidR="00136E7B" w:rsidRDefault="00136E7B" w:rsidP="00136E7B">
      <w:pPr>
        <w:pStyle w:val="BodyText"/>
      </w:pPr>
      <w:r>
        <w:t>The survey was piloted with 19 volunteers in August 2018. Minor changes to the wording of some questions were made following this process.</w:t>
      </w:r>
    </w:p>
    <w:p w14:paraId="14C373E6" w14:textId="77777777" w:rsidR="00136E7B" w:rsidRDefault="00136E7B" w:rsidP="00136E7B">
      <w:pPr>
        <w:pStyle w:val="BodyText"/>
      </w:pPr>
      <w:r>
        <w:t xml:space="preserve">We engaged Australian Survey Research Group to conduct the survey, which </w:t>
      </w:r>
      <w:r w:rsidRPr="008F4013">
        <w:t xml:space="preserve">was </w:t>
      </w:r>
      <w:r>
        <w:t xml:space="preserve">both </w:t>
      </w:r>
      <w:r w:rsidRPr="008F4013">
        <w:t>voluntary and anonymous.</w:t>
      </w:r>
      <w:r>
        <w:t xml:space="preserve"> </w:t>
      </w:r>
      <w:r w:rsidRPr="008F4013">
        <w:t>We made the survey accessible online via computer, tablet or smartphone and, upon request, in hard copy. Each employee accessed a unique link to the survey, to ensure they could complete the survey only once.</w:t>
      </w:r>
    </w:p>
    <w:p w14:paraId="2941FDA5" w14:textId="77777777" w:rsidR="00136E7B" w:rsidRDefault="00136E7B" w:rsidP="00136E7B">
      <w:pPr>
        <w:pStyle w:val="BodyText"/>
      </w:pPr>
      <w:r>
        <w:t>The survey was in the field between 13 September 2018 and 25 October 2018. We invited the 20,965 people employed by Victoria Police during the survey period to complete the survey.</w:t>
      </w:r>
      <w:r w:rsidRPr="00906B50">
        <w:rPr>
          <w:rStyle w:val="EndnoteReference"/>
        </w:rPr>
        <w:endnoteReference w:id="28"/>
      </w:r>
      <w:r>
        <w:t xml:space="preserve"> Of these employees, 6026</w:t>
      </w:r>
      <w:r w:rsidRPr="00906B50">
        <w:rPr>
          <w:rStyle w:val="EndnoteReference"/>
        </w:rPr>
        <w:endnoteReference w:id="29"/>
      </w:r>
      <w:r w:rsidRPr="00906B50">
        <w:t xml:space="preserve"> (28.7</w:t>
      </w:r>
      <w:r>
        <w:t xml:space="preserve"> per cent</w:t>
      </w:r>
      <w:r w:rsidRPr="00906B50">
        <w:t xml:space="preserve">) participated in the survey. </w:t>
      </w:r>
      <w:r>
        <w:t>This was a similar response rate to the 2015 survey.</w:t>
      </w:r>
      <w:r>
        <w:rPr>
          <w:rStyle w:val="EndnoteReference"/>
        </w:rPr>
        <w:endnoteReference w:id="30"/>
      </w:r>
    </w:p>
    <w:p w14:paraId="63AC7A88" w14:textId="77777777" w:rsidR="00136E7B" w:rsidRDefault="00136E7B" w:rsidP="00136E7B">
      <w:pPr>
        <w:pStyle w:val="BodyText"/>
      </w:pPr>
      <w:r>
        <w:t>P</w:t>
      </w:r>
      <w:r w:rsidRPr="008F4013">
        <w:t xml:space="preserve">articipation </w:t>
      </w:r>
      <w:r>
        <w:t xml:space="preserve">in the survey </w:t>
      </w:r>
      <w:r w:rsidRPr="008F4013">
        <w:t xml:space="preserve">was representative of </w:t>
      </w:r>
      <w:r>
        <w:t xml:space="preserve">Victoria </w:t>
      </w:r>
      <w:r w:rsidR="00FD2E28" w:rsidRPr="006C2D6E">
        <w:rPr>
          <w:rFonts w:cs="Times New Roman"/>
          <w:szCs w:val="17"/>
          <w:lang w:val="en-GB" w:eastAsia="en-GB"/>
        </w:rPr>
        <w:t>Police’s</w:t>
      </w:r>
      <w:r>
        <w:t xml:space="preserve"> </w:t>
      </w:r>
      <w:r w:rsidRPr="008F4013">
        <w:t>workforce.</w:t>
      </w:r>
    </w:p>
    <w:p w14:paraId="6AE59A35" w14:textId="77777777" w:rsidR="00136E7B" w:rsidRPr="00906B50" w:rsidRDefault="00136E7B" w:rsidP="00136E7B">
      <w:pPr>
        <w:pStyle w:val="BodyText"/>
      </w:pPr>
      <w:r>
        <w:t>Of the 6026 employees who completed the survey</w:t>
      </w:r>
      <w:r w:rsidRPr="00906B50">
        <w:t>:</w:t>
      </w:r>
    </w:p>
    <w:p w14:paraId="0559C530" w14:textId="77777777" w:rsidR="00136E7B" w:rsidRPr="00906B50" w:rsidRDefault="00136E7B" w:rsidP="00136E7B">
      <w:pPr>
        <w:pStyle w:val="ListBullet"/>
      </w:pPr>
      <w:r w:rsidRPr="00906B50">
        <w:t xml:space="preserve">4124 </w:t>
      </w:r>
      <w:r>
        <w:t>were police members</w:t>
      </w:r>
      <w:r w:rsidRPr="00906B50">
        <w:t xml:space="preserve"> (26.8</w:t>
      </w:r>
      <w:r>
        <w:t xml:space="preserve"> per cent</w:t>
      </w:r>
      <w:r w:rsidRPr="00906B50">
        <w:t xml:space="preserve"> of 15,377 </w:t>
      </w:r>
      <w:r>
        <w:t>police members</w:t>
      </w:r>
      <w:r w:rsidRPr="00906B50">
        <w:t>)</w:t>
      </w:r>
    </w:p>
    <w:p w14:paraId="5FEE857F" w14:textId="77777777" w:rsidR="00136E7B" w:rsidRPr="00906B50" w:rsidRDefault="00136E7B" w:rsidP="00136E7B">
      <w:pPr>
        <w:pStyle w:val="ListBullet"/>
      </w:pPr>
      <w:r w:rsidRPr="00906B50">
        <w:t xml:space="preserve">1378 </w:t>
      </w:r>
      <w:r>
        <w:t xml:space="preserve">were </w:t>
      </w:r>
      <w:r w:rsidRPr="00913AEA">
        <w:t>VPS</w:t>
      </w:r>
      <w:r>
        <w:t xml:space="preserve"> </w:t>
      </w:r>
      <w:r w:rsidRPr="00906B50">
        <w:t>employees (37.5</w:t>
      </w:r>
      <w:r>
        <w:t xml:space="preserve"> per cent</w:t>
      </w:r>
      <w:r w:rsidRPr="00906B50">
        <w:t xml:space="preserve"> of 3674 </w:t>
      </w:r>
      <w:r>
        <w:t>VPS employees</w:t>
      </w:r>
      <w:r w:rsidRPr="00906B50">
        <w:t>)</w:t>
      </w:r>
    </w:p>
    <w:p w14:paraId="5C8448C7" w14:textId="77777777" w:rsidR="00136E7B" w:rsidRPr="00906B50" w:rsidRDefault="00136E7B" w:rsidP="00136E7B">
      <w:pPr>
        <w:pStyle w:val="ListBullet"/>
      </w:pPr>
      <w:r w:rsidRPr="00906B50">
        <w:t xml:space="preserve">302 </w:t>
      </w:r>
      <w:r>
        <w:t xml:space="preserve">were </w:t>
      </w:r>
      <w:r w:rsidRPr="00913AEA">
        <w:t>PSOs</w:t>
      </w:r>
      <w:r>
        <w:t xml:space="preserve"> </w:t>
      </w:r>
      <w:r w:rsidRPr="00906B50">
        <w:t>(20</w:t>
      </w:r>
      <w:r>
        <w:t xml:space="preserve"> per cent</w:t>
      </w:r>
      <w:r w:rsidRPr="00906B50">
        <w:t xml:space="preserve"> of 1514 </w:t>
      </w:r>
      <w:r>
        <w:t>PSOs</w:t>
      </w:r>
      <w:r w:rsidRPr="00906B50">
        <w:t>)</w:t>
      </w:r>
    </w:p>
    <w:p w14:paraId="59E8ECDB" w14:textId="77777777" w:rsidR="00136E7B" w:rsidRPr="00906B50" w:rsidRDefault="00136E7B" w:rsidP="00136E7B">
      <w:pPr>
        <w:pStyle w:val="ListBullet"/>
      </w:pPr>
      <w:r w:rsidRPr="00906B50">
        <w:t>139</w:t>
      </w:r>
      <w:r>
        <w:t xml:space="preserve"> were </w:t>
      </w:r>
      <w:r w:rsidRPr="00913AEA">
        <w:t>PCOs</w:t>
      </w:r>
      <w:r w:rsidRPr="00906B50">
        <w:t xml:space="preserve"> (34.8</w:t>
      </w:r>
      <w:r>
        <w:t xml:space="preserve"> per cent</w:t>
      </w:r>
      <w:r w:rsidRPr="00906B50">
        <w:t xml:space="preserve"> of 400</w:t>
      </w:r>
      <w:r>
        <w:t xml:space="preserve"> PCOs</w:t>
      </w:r>
      <w:r w:rsidRPr="00906B50">
        <w:t>).</w:t>
      </w:r>
    </w:p>
    <w:p w14:paraId="57D38358" w14:textId="77777777" w:rsidR="00136E7B" w:rsidRDefault="00136E7B" w:rsidP="00136E7B">
      <w:r w:rsidRPr="00906B50">
        <w:t>Of the survey participants who identified their gender</w:t>
      </w:r>
      <w:r>
        <w:t>:</w:t>
      </w:r>
    </w:p>
    <w:p w14:paraId="6862B57C" w14:textId="77777777" w:rsidR="00136E7B" w:rsidRDefault="00136E7B" w:rsidP="00136E7B">
      <w:pPr>
        <w:pStyle w:val="ListBullet"/>
      </w:pPr>
      <w:r w:rsidRPr="00906B50">
        <w:t>2324 (39.7</w:t>
      </w:r>
      <w:r>
        <w:t xml:space="preserve"> per cent</w:t>
      </w:r>
      <w:r w:rsidRPr="00906B50">
        <w:t>) identified as female</w:t>
      </w:r>
      <w:r>
        <w:t xml:space="preserve"> (</w:t>
      </w:r>
      <w:r w:rsidRPr="00906B50">
        <w:t>compare</w:t>
      </w:r>
      <w:r>
        <w:t>d</w:t>
      </w:r>
      <w:r w:rsidRPr="00906B50">
        <w:t xml:space="preserve"> </w:t>
      </w:r>
      <w:r>
        <w:t xml:space="preserve">to </w:t>
      </w:r>
      <w:r w:rsidRPr="00906B50">
        <w:t>34.1</w:t>
      </w:r>
      <w:r>
        <w:t xml:space="preserve"> per cent</w:t>
      </w:r>
      <w:r w:rsidRPr="00906B50">
        <w:t xml:space="preserve"> across the workforce</w:t>
      </w:r>
      <w:r>
        <w:t>)</w:t>
      </w:r>
    </w:p>
    <w:p w14:paraId="2DD9532E" w14:textId="77777777" w:rsidR="00136E7B" w:rsidRPr="00906B50" w:rsidRDefault="00136E7B" w:rsidP="00136E7B">
      <w:pPr>
        <w:pStyle w:val="ListBullet"/>
      </w:pPr>
      <w:r w:rsidRPr="00906B50">
        <w:t>3529 (60.3</w:t>
      </w:r>
      <w:r>
        <w:t xml:space="preserve"> per cent</w:t>
      </w:r>
      <w:r w:rsidRPr="00906B50">
        <w:t>) identified as male</w:t>
      </w:r>
      <w:r>
        <w:t xml:space="preserve"> (</w:t>
      </w:r>
      <w:r w:rsidRPr="00906B50">
        <w:t xml:space="preserve">compared </w:t>
      </w:r>
      <w:r>
        <w:t xml:space="preserve">to </w:t>
      </w:r>
      <w:r w:rsidRPr="00906B50">
        <w:t>66</w:t>
      </w:r>
      <w:r>
        <w:t xml:space="preserve"> per cent</w:t>
      </w:r>
      <w:r w:rsidRPr="00906B50">
        <w:t xml:space="preserve"> across the workforce</w:t>
      </w:r>
      <w:r>
        <w:t>)</w:t>
      </w:r>
      <w:r w:rsidRPr="00906B50">
        <w:t>.</w:t>
      </w:r>
    </w:p>
    <w:p w14:paraId="0558CC3A" w14:textId="77777777" w:rsidR="00136E7B" w:rsidRPr="00346F1F" w:rsidRDefault="00136E7B" w:rsidP="00136E7B">
      <w:pPr>
        <w:pStyle w:val="BodyText"/>
      </w:pPr>
      <w:r w:rsidRPr="00346F1F">
        <w:lastRenderedPageBreak/>
        <w:t xml:space="preserve">As the number of survey </w:t>
      </w:r>
      <w:r>
        <w:t xml:space="preserve">respondents who </w:t>
      </w:r>
      <w:r w:rsidRPr="00346F1F">
        <w:t xml:space="preserve">self-described their gender </w:t>
      </w:r>
      <w:r>
        <w:t xml:space="preserve">or identified as trans or intersex was </w:t>
      </w:r>
      <w:r w:rsidRPr="00346F1F">
        <w:t>very small,</w:t>
      </w:r>
      <w:r>
        <w:rPr>
          <w:rStyle w:val="EndnoteReference"/>
        </w:rPr>
        <w:endnoteReference w:id="31"/>
      </w:r>
      <w:r w:rsidRPr="00346F1F">
        <w:t xml:space="preserve"> </w:t>
      </w:r>
      <w:r>
        <w:t xml:space="preserve">this report does not include </w:t>
      </w:r>
      <w:r w:rsidRPr="00346F1F">
        <w:t xml:space="preserve">a separate percentage for </w:t>
      </w:r>
      <w:r>
        <w:t xml:space="preserve">these groups in </w:t>
      </w:r>
      <w:r w:rsidRPr="00346F1F">
        <w:t>survey results, including in plots or graphs.</w:t>
      </w:r>
    </w:p>
    <w:p w14:paraId="3A9F8F9B" w14:textId="77777777" w:rsidR="00136E7B" w:rsidRDefault="00136E7B" w:rsidP="00136E7B">
      <w:pPr>
        <w:pStyle w:val="BodyText"/>
      </w:pPr>
      <w:r>
        <w:t xml:space="preserve">The distribution of ranks across survey participants was also broadly consistent with the overall workforce, as illustrated in Figure </w:t>
      </w:r>
      <w:r w:rsidR="00FD2E28" w:rsidRPr="006C2D6E">
        <w:rPr>
          <w:rFonts w:cs="Times New Roman"/>
          <w:szCs w:val="17"/>
          <w:lang w:val="en-GB" w:eastAsia="en-GB"/>
        </w:rPr>
        <w:t>5</w:t>
      </w:r>
      <w:r w:rsidRPr="001D24BE">
        <w:t xml:space="preserve"> below</w:t>
      </w:r>
      <w:r>
        <w:t>.</w:t>
      </w:r>
    </w:p>
    <w:p w14:paraId="1655128A" w14:textId="14561CC0" w:rsidR="00136E7B" w:rsidRDefault="00136E7B" w:rsidP="00136E7B">
      <w:pPr>
        <w:pStyle w:val="TableHeading1"/>
      </w:pPr>
      <w:bookmarkStart w:id="35" w:name="_Hlk11142413"/>
      <w:r w:rsidRPr="00A74B10">
        <w:t xml:space="preserve">Figure </w:t>
      </w:r>
      <w:r w:rsidR="00384DD8">
        <w:t>5</w:t>
      </w:r>
      <w:r>
        <w:t xml:space="preserve"> - Rank distribution of survey respondents compared to the entire Victoria Police workforce (police member and VPS cohorts only)</w:t>
      </w:r>
    </w:p>
    <w:p w14:paraId="58B4FAD1" w14:textId="77777777" w:rsidR="00136E7B" w:rsidRPr="00A74B10" w:rsidRDefault="00136E7B" w:rsidP="00136E7B">
      <w:pPr>
        <w:pStyle w:val="TableHeading1"/>
      </w:pPr>
    </w:p>
    <w:bookmarkEnd w:id="35"/>
    <w:p w14:paraId="32071717" w14:textId="77777777" w:rsidR="00136E7B" w:rsidRDefault="00136E7B" w:rsidP="00136E7B">
      <w:pPr>
        <w:pStyle w:val="Heading5"/>
      </w:pPr>
      <w:r>
        <w:t>Interviews</w:t>
      </w:r>
    </w:p>
    <w:p w14:paraId="550DAE29" w14:textId="77777777" w:rsidR="00136E7B" w:rsidRDefault="00136E7B" w:rsidP="00136E7B">
      <w:r>
        <w:t>The Commission conducted confidential interviews with 100 people, including:</w:t>
      </w:r>
    </w:p>
    <w:p w14:paraId="08DF4ED0" w14:textId="77777777" w:rsidR="00136E7B" w:rsidRPr="00906B50" w:rsidRDefault="00136E7B" w:rsidP="00136E7B">
      <w:pPr>
        <w:pStyle w:val="ListBullet"/>
      </w:pPr>
      <w:r>
        <w:t>current employees and employees who left Victoria Police after December 2015 regarding experiences of sex discrimination and sexual harassment</w:t>
      </w:r>
    </w:p>
    <w:p w14:paraId="79DF34F6" w14:textId="77777777" w:rsidR="00136E7B" w:rsidRPr="00906B50" w:rsidRDefault="00136E7B" w:rsidP="00136E7B">
      <w:pPr>
        <w:pStyle w:val="ListBullet"/>
      </w:pPr>
      <w:r>
        <w:t>employees and external stakeholders involved in implementing or overseeing the implementation of the phase 1 recommendations, or Victoria Police’s ongoing gender equality work</w:t>
      </w:r>
    </w:p>
    <w:p w14:paraId="02FFB270" w14:textId="77777777" w:rsidR="00136E7B" w:rsidRPr="00906B50" w:rsidRDefault="00136E7B" w:rsidP="00136E7B">
      <w:pPr>
        <w:pStyle w:val="ListBullet"/>
      </w:pPr>
      <w:r>
        <w:t>senior Victoria Police leaders, including Executive Command and Command members.</w:t>
      </w:r>
    </w:p>
    <w:p w14:paraId="266D29E9" w14:textId="77777777" w:rsidR="00136E7B" w:rsidRDefault="00136E7B" w:rsidP="00136E7B">
      <w:r>
        <w:t>Interviews regarding sex discrimination and/or sexual harassment focused on experiences since December 2015, to allow us to assess how the state of gender equality in Victoria Police has changed since the release of the phase 1 report.</w:t>
      </w:r>
    </w:p>
    <w:p w14:paraId="44EDA477" w14:textId="77777777" w:rsidR="00136E7B" w:rsidRDefault="00136E7B" w:rsidP="00136E7B">
      <w:r>
        <w:t>We transcribed the interviews and allowed each participant to review and amend their interview transcripts for accuracy.</w:t>
      </w:r>
    </w:p>
    <w:p w14:paraId="6BCB4B62" w14:textId="77777777" w:rsidR="00136E7B" w:rsidRDefault="00136E7B" w:rsidP="00136E7B">
      <w:pPr>
        <w:pStyle w:val="Heading5"/>
      </w:pPr>
      <w:r>
        <w:t>Focus groups</w:t>
      </w:r>
    </w:p>
    <w:p w14:paraId="7117ECDA" w14:textId="77777777" w:rsidR="00136E7B" w:rsidRDefault="00136E7B" w:rsidP="00136E7B">
      <w:r w:rsidRPr="008D0D5F">
        <w:t>The Commission conducted 20 focus groups. Most focus groups were held in outer metropolitan or regional locations. Other</w:t>
      </w:r>
      <w:r>
        <w:t>s</w:t>
      </w:r>
      <w:r w:rsidRPr="008D0D5F">
        <w:t xml:space="preserve"> were targeted at specific </w:t>
      </w:r>
      <w:r>
        <w:t>groups of employees</w:t>
      </w:r>
      <w:r w:rsidRPr="008D0D5F">
        <w:t xml:space="preserve">, such as </w:t>
      </w:r>
      <w:r>
        <w:t>members of W</w:t>
      </w:r>
      <w:r w:rsidRPr="008D0D5F">
        <w:t xml:space="preserve">omen in </w:t>
      </w:r>
      <w:r>
        <w:t>P</w:t>
      </w:r>
      <w:r w:rsidRPr="008D0D5F">
        <w:t xml:space="preserve">olicing </w:t>
      </w:r>
      <w:r>
        <w:t>L</w:t>
      </w:r>
      <w:r w:rsidRPr="008D0D5F">
        <w:t xml:space="preserve">ocal </w:t>
      </w:r>
      <w:r>
        <w:t>C</w:t>
      </w:r>
      <w:r w:rsidRPr="008D0D5F">
        <w:t>ommittee</w:t>
      </w:r>
      <w:r>
        <w:t>s</w:t>
      </w:r>
      <w:r w:rsidRPr="008D0D5F">
        <w:t xml:space="preserve">, sergeants and </w:t>
      </w:r>
      <w:r>
        <w:t xml:space="preserve">senior </w:t>
      </w:r>
      <w:r w:rsidRPr="008D0D5F">
        <w:t xml:space="preserve">sergeants </w:t>
      </w:r>
      <w:r>
        <w:t xml:space="preserve">and members of the </w:t>
      </w:r>
      <w:r w:rsidRPr="008D0D5F">
        <w:t>Stand Practice Leaders</w:t>
      </w:r>
      <w:r>
        <w:t xml:space="preserve"> Network</w:t>
      </w:r>
      <w:r w:rsidRPr="008D0D5F">
        <w:t>.</w:t>
      </w:r>
    </w:p>
    <w:p w14:paraId="3DE669F2" w14:textId="77777777" w:rsidR="00136E7B" w:rsidRDefault="00136E7B" w:rsidP="00136E7B">
      <w:pPr>
        <w:pStyle w:val="Heading5"/>
      </w:pPr>
      <w:r>
        <w:t>Submissions</w:t>
      </w:r>
    </w:p>
    <w:p w14:paraId="4B7B4167" w14:textId="77777777" w:rsidR="00136E7B" w:rsidRPr="00EE406B" w:rsidRDefault="00136E7B" w:rsidP="00136E7B">
      <w:r w:rsidRPr="00817C2A">
        <w:t xml:space="preserve">The Commission </w:t>
      </w:r>
      <w:r>
        <w:t>received five written submissions on a range of issues from</w:t>
      </w:r>
      <w:r w:rsidRPr="00EE406B">
        <w:t xml:space="preserve"> current employees and external stakeholders.</w:t>
      </w:r>
    </w:p>
    <w:p w14:paraId="5288FA1D" w14:textId="77777777" w:rsidR="00136E7B" w:rsidRDefault="00136E7B" w:rsidP="00136E7B">
      <w:pPr>
        <w:pStyle w:val="Heading5"/>
      </w:pPr>
      <w:r>
        <w:t>Victoria Police workforce and complaints data</w:t>
      </w:r>
    </w:p>
    <w:p w14:paraId="6BF00160" w14:textId="77777777" w:rsidR="00136E7B" w:rsidRDefault="00136E7B" w:rsidP="00136E7B">
      <w:r w:rsidRPr="00C92C64">
        <w:t xml:space="preserve">The Commission </w:t>
      </w:r>
      <w:r>
        <w:t xml:space="preserve">reviewed information about Victoria Police’s workforce profile. This included information detailing sex, rank, classification and work area. Unless otherwise noted, Victoria Police’s workforce </w:t>
      </w:r>
      <w:r w:rsidR="00FD2E28" w:rsidRPr="006C2D6E">
        <w:rPr>
          <w:rFonts w:cs="Times New Roman"/>
          <w:szCs w:val="17"/>
          <w:lang w:val="en-GB" w:eastAsia="en-GB"/>
        </w:rPr>
        <w:t xml:space="preserve">data </w:t>
      </w:r>
      <w:r>
        <w:t>is current as at November 2018</w:t>
      </w:r>
      <w:r w:rsidRPr="00F3641F">
        <w:t>.</w:t>
      </w:r>
      <w:r>
        <w:rPr>
          <w:rStyle w:val="EndnoteReference"/>
        </w:rPr>
        <w:endnoteReference w:id="32"/>
      </w:r>
      <w:r>
        <w:t xml:space="preserve"> It also included data related to return-to-work following </w:t>
      </w:r>
      <w:r w:rsidRPr="00C92C64">
        <w:t>leave</w:t>
      </w:r>
      <w:r>
        <w:t xml:space="preserve"> and </w:t>
      </w:r>
      <w:r w:rsidRPr="00C92C64">
        <w:t xml:space="preserve">participation </w:t>
      </w:r>
      <w:r>
        <w:t xml:space="preserve">in </w:t>
      </w:r>
      <w:r w:rsidRPr="00C92C64">
        <w:t>training</w:t>
      </w:r>
      <w:r>
        <w:t>.</w:t>
      </w:r>
    </w:p>
    <w:p w14:paraId="7171ADB8" w14:textId="77777777" w:rsidR="00136E7B" w:rsidRDefault="00136E7B" w:rsidP="00136E7B">
      <w:r>
        <w:t>We also reviewed information related to complaints of sex discrimination and sexual harassment made between 1 January 2017 and 8 November 2018.</w:t>
      </w:r>
    </w:p>
    <w:p w14:paraId="312250C6" w14:textId="77777777" w:rsidR="00136E7B" w:rsidRDefault="00136E7B" w:rsidP="00136E7B">
      <w:pPr>
        <w:pStyle w:val="Heading5"/>
      </w:pPr>
      <w:r>
        <w:t>Other Victoria Police documents</w:t>
      </w:r>
    </w:p>
    <w:p w14:paraId="0C81892F" w14:textId="77777777" w:rsidR="00136E7B" w:rsidRDefault="00136E7B" w:rsidP="00136E7B">
      <w:r w:rsidRPr="00C92C64">
        <w:t xml:space="preserve">The Commission </w:t>
      </w:r>
      <w:r>
        <w:t>reviewed other documents provided by Victoria Police. These included policies, procedures, internal surveys and correspondence.</w:t>
      </w:r>
    </w:p>
    <w:p w14:paraId="60788DF7" w14:textId="77777777" w:rsidR="00136E7B" w:rsidRDefault="00136E7B" w:rsidP="00136E7B">
      <w:pPr>
        <w:pStyle w:val="Heading5"/>
      </w:pPr>
      <w:r>
        <w:t>Legislation and secondary sources</w:t>
      </w:r>
    </w:p>
    <w:p w14:paraId="0BEB17EC" w14:textId="77777777" w:rsidR="00136E7B" w:rsidRDefault="00136E7B" w:rsidP="00136E7B">
      <w:r>
        <w:lastRenderedPageBreak/>
        <w:t>The Commission undertook a comprehensive review of the governing legislation and relevant secondary sources</w:t>
      </w:r>
      <w:r w:rsidRPr="00601D9E">
        <w:t>.</w:t>
      </w:r>
      <w:r>
        <w:t xml:space="preserve"> This included five literature reviews on the following key topics:</w:t>
      </w:r>
    </w:p>
    <w:p w14:paraId="55016E62" w14:textId="77777777" w:rsidR="00136E7B" w:rsidRPr="00906B50" w:rsidRDefault="00136E7B" w:rsidP="00136E7B">
      <w:pPr>
        <w:pStyle w:val="ListBullet"/>
      </w:pPr>
      <w:r>
        <w:t>gender equality and organisational responses to gendered harm in a policing context</w:t>
      </w:r>
    </w:p>
    <w:p w14:paraId="32F4818A" w14:textId="77777777" w:rsidR="00136E7B" w:rsidRPr="00906B50" w:rsidRDefault="00136E7B" w:rsidP="00136E7B">
      <w:pPr>
        <w:pStyle w:val="ListBullet"/>
      </w:pPr>
      <w:r>
        <w:t>the concept of merit in the progression and promotion of women in policing organisations</w:t>
      </w:r>
    </w:p>
    <w:p w14:paraId="691A6019" w14:textId="77777777" w:rsidR="00136E7B" w:rsidRPr="00906B50" w:rsidRDefault="00136E7B" w:rsidP="00136E7B">
      <w:pPr>
        <w:pStyle w:val="ListBullet"/>
      </w:pPr>
      <w:r>
        <w:t>backlash against gender equality initiatives and responses to backlash</w:t>
      </w:r>
    </w:p>
    <w:p w14:paraId="33E59E89" w14:textId="77777777" w:rsidR="00136E7B" w:rsidRPr="00906B50" w:rsidRDefault="00136E7B" w:rsidP="00136E7B">
      <w:pPr>
        <w:pStyle w:val="ListBullet"/>
      </w:pPr>
      <w:r>
        <w:t>the link between diversity and capability in policing organisations</w:t>
      </w:r>
    </w:p>
    <w:p w14:paraId="0AFFC67D" w14:textId="77777777" w:rsidR="00136E7B" w:rsidRPr="00906B50" w:rsidRDefault="00136E7B" w:rsidP="00136E7B">
      <w:pPr>
        <w:pStyle w:val="ListBullet"/>
      </w:pPr>
      <w:r>
        <w:t>attitudinal change in policing organisations</w:t>
      </w:r>
      <w:r w:rsidRPr="00906B50">
        <w:t>.</w:t>
      </w:r>
    </w:p>
    <w:p w14:paraId="116E5F49" w14:textId="77777777" w:rsidR="00136E7B" w:rsidRDefault="00136E7B" w:rsidP="00136E7B">
      <w:pPr>
        <w:pStyle w:val="Heading4"/>
      </w:pPr>
      <w:r>
        <w:t>Ethics</w:t>
      </w:r>
    </w:p>
    <w:p w14:paraId="524A3DFF" w14:textId="77777777" w:rsidR="00136E7B" w:rsidRDefault="00136E7B" w:rsidP="00136E7B">
      <w:pPr>
        <w:pStyle w:val="Heading5"/>
      </w:pPr>
      <w:r>
        <w:t>Principles guiding the review</w:t>
      </w:r>
    </w:p>
    <w:p w14:paraId="05394E9C" w14:textId="77777777" w:rsidR="00136E7B" w:rsidRDefault="00136E7B" w:rsidP="00136E7B">
      <w:r>
        <w:t xml:space="preserve">Several principles underpinned the review, as detailed in Table </w:t>
      </w:r>
      <w:r w:rsidR="00FD2E28" w:rsidRPr="006C2D6E">
        <w:rPr>
          <w:rFonts w:cs="Times New Roman"/>
          <w:szCs w:val="17"/>
          <w:lang w:val="en-GB" w:eastAsia="en-GB"/>
        </w:rPr>
        <w:t>5</w:t>
      </w:r>
      <w:r>
        <w:t>.</w:t>
      </w:r>
    </w:p>
    <w:p w14:paraId="02896A87" w14:textId="691E32F8" w:rsidR="00136E7B" w:rsidRPr="00B9668E" w:rsidRDefault="00136E7B" w:rsidP="00136E7B">
      <w:pPr>
        <w:pStyle w:val="TableHeading1"/>
      </w:pPr>
      <w:bookmarkStart w:id="36" w:name="_Toc5881407"/>
      <w:r w:rsidRPr="00B9668E">
        <w:t xml:space="preserve">Table </w:t>
      </w:r>
      <w:r w:rsidR="00A172E4">
        <w:t>5</w:t>
      </w:r>
      <w:r w:rsidRPr="00B9668E">
        <w:t xml:space="preserve"> - Principles guiding the review</w:t>
      </w:r>
      <w:bookmarkEnd w:id="36"/>
    </w:p>
    <w:tbl>
      <w:tblPr>
        <w:tblW w:w="0" w:type="auto"/>
        <w:tblBorders>
          <w:insideH w:val="single" w:sz="4" w:space="0" w:color="0070C0"/>
          <w:insideV w:val="single" w:sz="4" w:space="0" w:color="0070C0"/>
        </w:tblBorders>
        <w:tblLook w:val="04A0" w:firstRow="1" w:lastRow="0" w:firstColumn="1" w:lastColumn="0" w:noHBand="0" w:noVBand="1"/>
      </w:tblPr>
      <w:tblGrid>
        <w:gridCol w:w="1536"/>
        <w:gridCol w:w="7535"/>
      </w:tblGrid>
      <w:tr w:rsidR="00136E7B" w14:paraId="1399A670" w14:textId="77777777" w:rsidTr="00136E7B">
        <w:tc>
          <w:tcPr>
            <w:tcW w:w="1384" w:type="dxa"/>
            <w:shd w:val="clear" w:color="auto" w:fill="auto"/>
          </w:tcPr>
          <w:p w14:paraId="6CC864D4" w14:textId="77777777" w:rsidR="00136E7B" w:rsidRPr="00906B50" w:rsidRDefault="00136E7B" w:rsidP="00136E7B">
            <w:pPr>
              <w:pStyle w:val="TableBodyText"/>
            </w:pPr>
            <w:r w:rsidRPr="00906B50">
              <w:t>Safety and wellbeing</w:t>
            </w:r>
          </w:p>
        </w:tc>
        <w:tc>
          <w:tcPr>
            <w:tcW w:w="7902" w:type="dxa"/>
            <w:shd w:val="clear" w:color="auto" w:fill="auto"/>
          </w:tcPr>
          <w:p w14:paraId="5ED1042A" w14:textId="77777777" w:rsidR="00136E7B" w:rsidRPr="00906B50" w:rsidRDefault="00136E7B" w:rsidP="00136E7B">
            <w:pPr>
              <w:pStyle w:val="TableBodyText"/>
            </w:pPr>
            <w:r w:rsidRPr="00906B50">
              <w:t xml:space="preserve">Information about participants was de-identified to protect </w:t>
            </w:r>
            <w:r>
              <w:t>their</w:t>
            </w:r>
            <w:r w:rsidRPr="00906B50">
              <w:t xml:space="preserve"> identit</w:t>
            </w:r>
            <w:r>
              <w:t>ies</w:t>
            </w:r>
            <w:r w:rsidRPr="00906B50">
              <w:t xml:space="preserve"> and guard against the potential for retribution.</w:t>
            </w:r>
            <w:r>
              <w:t xml:space="preserve"> </w:t>
            </w:r>
            <w:r w:rsidRPr="00906B50">
              <w:t xml:space="preserve">We offered participants access to support services, including referrals to a Centre Against Sexual Assault and, for those who wanted to make a complaint under the Equal Opportunity Act, to </w:t>
            </w:r>
            <w:r>
              <w:t xml:space="preserve">the </w:t>
            </w:r>
            <w:r w:rsidR="00FD2E28" w:rsidRPr="006C2D6E">
              <w:rPr>
                <w:spacing w:val="-2"/>
                <w:sz w:val="24"/>
                <w:szCs w:val="17"/>
                <w:lang w:val="en-GB"/>
              </w:rPr>
              <w:t>Commission’s</w:t>
            </w:r>
            <w:r w:rsidRPr="00906B50">
              <w:t xml:space="preserve"> </w:t>
            </w:r>
            <w:r>
              <w:t>D</w:t>
            </w:r>
            <w:r w:rsidRPr="00906B50">
              <w:t xml:space="preserve">ispute </w:t>
            </w:r>
            <w:r>
              <w:t>R</w:t>
            </w:r>
            <w:r w:rsidRPr="00906B50">
              <w:t xml:space="preserve">esolution </w:t>
            </w:r>
            <w:r>
              <w:t>S</w:t>
            </w:r>
            <w:r w:rsidRPr="00906B50">
              <w:t>ervice.</w:t>
            </w:r>
          </w:p>
        </w:tc>
      </w:tr>
      <w:tr w:rsidR="00136E7B" w14:paraId="5E73852E" w14:textId="77777777" w:rsidTr="00136E7B">
        <w:tc>
          <w:tcPr>
            <w:tcW w:w="1384" w:type="dxa"/>
            <w:shd w:val="clear" w:color="auto" w:fill="auto"/>
          </w:tcPr>
          <w:p w14:paraId="0892CEBD" w14:textId="77777777" w:rsidR="00136E7B" w:rsidRPr="00906B50" w:rsidRDefault="00136E7B" w:rsidP="00136E7B">
            <w:pPr>
              <w:pStyle w:val="TableBodyText"/>
            </w:pPr>
            <w:r w:rsidRPr="00906B50">
              <w:t>Informed consent</w:t>
            </w:r>
          </w:p>
        </w:tc>
        <w:tc>
          <w:tcPr>
            <w:tcW w:w="7902" w:type="dxa"/>
            <w:shd w:val="clear" w:color="auto" w:fill="auto"/>
          </w:tcPr>
          <w:p w14:paraId="0311D70B" w14:textId="77777777" w:rsidR="00136E7B" w:rsidRPr="00906B50" w:rsidRDefault="00136E7B" w:rsidP="00136E7B">
            <w:pPr>
              <w:pStyle w:val="TableBodyText"/>
            </w:pPr>
            <w:r w:rsidRPr="00906B50">
              <w:t>Before consenting to being involved, individuals were given information about the Terms of Reference, data gathering</w:t>
            </w:r>
            <w:r>
              <w:t xml:space="preserve"> and </w:t>
            </w:r>
            <w:r w:rsidRPr="00906B50">
              <w:t>use, privacy, consent and access to information. Participants could review and amend their interview transcript for accuracy.</w:t>
            </w:r>
          </w:p>
        </w:tc>
      </w:tr>
      <w:tr w:rsidR="00136E7B" w14:paraId="70145F7A" w14:textId="77777777" w:rsidTr="00136E7B">
        <w:tc>
          <w:tcPr>
            <w:tcW w:w="1384" w:type="dxa"/>
            <w:shd w:val="clear" w:color="auto" w:fill="auto"/>
          </w:tcPr>
          <w:p w14:paraId="10C91ACB" w14:textId="77777777" w:rsidR="00136E7B" w:rsidRPr="00906B50" w:rsidRDefault="00136E7B" w:rsidP="00136E7B">
            <w:pPr>
              <w:pStyle w:val="TableBodyText"/>
              <w:rPr>
                <w:highlight w:val="yellow"/>
              </w:rPr>
            </w:pPr>
            <w:r w:rsidRPr="00906B50">
              <w:t>Confidentiality</w:t>
            </w:r>
          </w:p>
        </w:tc>
        <w:tc>
          <w:tcPr>
            <w:tcW w:w="7902" w:type="dxa"/>
            <w:shd w:val="clear" w:color="auto" w:fill="auto"/>
          </w:tcPr>
          <w:p w14:paraId="0E15A981" w14:textId="77777777" w:rsidR="00136E7B" w:rsidRPr="00906B50" w:rsidRDefault="00136E7B" w:rsidP="00136E7B">
            <w:pPr>
              <w:pStyle w:val="TableBodyText"/>
            </w:pPr>
            <w:r w:rsidRPr="00906B50">
              <w:t>Personal and identifying information was kept confidential and stored securely. Participant data was stored using a numeric identifier, which was only linked with their identity in a password-protected database.</w:t>
            </w:r>
            <w:r>
              <w:t xml:space="preserve"> </w:t>
            </w:r>
            <w:r w:rsidRPr="00906B50">
              <w:t>In line with the Equal Opportunity Act, we did not disclose matters relating to the affairs of any person without their consent, unless required by law.</w:t>
            </w:r>
          </w:p>
        </w:tc>
      </w:tr>
      <w:tr w:rsidR="00136E7B" w14:paraId="4C9140A8" w14:textId="77777777" w:rsidTr="00136E7B">
        <w:tc>
          <w:tcPr>
            <w:tcW w:w="1384" w:type="dxa"/>
            <w:shd w:val="clear" w:color="auto" w:fill="auto"/>
          </w:tcPr>
          <w:p w14:paraId="589FAC34" w14:textId="77777777" w:rsidR="00136E7B" w:rsidRPr="00906B50" w:rsidRDefault="00136E7B" w:rsidP="00136E7B">
            <w:pPr>
              <w:pStyle w:val="TableBodyText"/>
            </w:pPr>
            <w:r w:rsidRPr="00906B50">
              <w:t>Voluntary</w:t>
            </w:r>
          </w:p>
        </w:tc>
        <w:tc>
          <w:tcPr>
            <w:tcW w:w="7902" w:type="dxa"/>
            <w:shd w:val="clear" w:color="auto" w:fill="auto"/>
          </w:tcPr>
          <w:p w14:paraId="009E1B7D" w14:textId="77777777" w:rsidR="00136E7B" w:rsidRPr="00906B50" w:rsidRDefault="00136E7B" w:rsidP="00136E7B">
            <w:pPr>
              <w:pStyle w:val="TableBodyText"/>
            </w:pPr>
            <w:r w:rsidRPr="00906B50">
              <w:t>Participation was voluntary. Individuals could withdraw the information they provided in interviews or focus groups up until the time the report was sent to print. Information about individuals who withdrew is not included in this report. Due to the de-identified nature of the survey, survey respondents could not withdraw their information after survey submission.</w:t>
            </w:r>
          </w:p>
        </w:tc>
      </w:tr>
      <w:tr w:rsidR="00136E7B" w14:paraId="6F352CD2" w14:textId="77777777" w:rsidTr="00136E7B">
        <w:tc>
          <w:tcPr>
            <w:tcW w:w="1384" w:type="dxa"/>
            <w:shd w:val="clear" w:color="auto" w:fill="auto"/>
          </w:tcPr>
          <w:p w14:paraId="7B6A5A59" w14:textId="77777777" w:rsidR="00136E7B" w:rsidRPr="00906B50" w:rsidRDefault="00136E7B" w:rsidP="00136E7B">
            <w:pPr>
              <w:pStyle w:val="TableBodyText"/>
              <w:rPr>
                <w:highlight w:val="yellow"/>
              </w:rPr>
            </w:pPr>
            <w:r w:rsidRPr="00906B50">
              <w:t>Inclusive</w:t>
            </w:r>
          </w:p>
        </w:tc>
        <w:tc>
          <w:tcPr>
            <w:tcW w:w="7902" w:type="dxa"/>
            <w:shd w:val="clear" w:color="auto" w:fill="auto"/>
          </w:tcPr>
          <w:p w14:paraId="3A191486" w14:textId="77777777" w:rsidR="00136E7B" w:rsidRPr="00906B50" w:rsidRDefault="00136E7B" w:rsidP="00136E7B">
            <w:pPr>
              <w:pStyle w:val="TableBodyText"/>
            </w:pPr>
            <w:r w:rsidRPr="00906B50">
              <w:t>All Victoria Police employees were invited to participate in the review. Former employees who experienced sex discrimination or sexual harassment between December 2015 and October 2018 were also able to participate in interviews.</w:t>
            </w:r>
          </w:p>
        </w:tc>
      </w:tr>
      <w:tr w:rsidR="00136E7B" w14:paraId="76AC1087" w14:textId="77777777" w:rsidTr="00136E7B">
        <w:tc>
          <w:tcPr>
            <w:tcW w:w="1384" w:type="dxa"/>
            <w:shd w:val="clear" w:color="auto" w:fill="auto"/>
          </w:tcPr>
          <w:p w14:paraId="660573D1" w14:textId="77777777" w:rsidR="00136E7B" w:rsidRPr="00906B50" w:rsidRDefault="00136E7B" w:rsidP="00136E7B">
            <w:pPr>
              <w:pStyle w:val="TableBodyText"/>
            </w:pPr>
            <w:r>
              <w:t>E</w:t>
            </w:r>
            <w:r w:rsidRPr="00906B50">
              <w:t>thic</w:t>
            </w:r>
            <w:r>
              <w:t>al human research</w:t>
            </w:r>
          </w:p>
        </w:tc>
        <w:tc>
          <w:tcPr>
            <w:tcW w:w="7902" w:type="dxa"/>
            <w:shd w:val="clear" w:color="auto" w:fill="auto"/>
          </w:tcPr>
          <w:p w14:paraId="7A38F8C1" w14:textId="77777777" w:rsidR="00136E7B" w:rsidRPr="00906B50" w:rsidRDefault="00136E7B" w:rsidP="00136E7B">
            <w:pPr>
              <w:pStyle w:val="TableBodyText"/>
            </w:pPr>
            <w:r w:rsidRPr="00906B50">
              <w:t>We received full ethics approval from the Justice Human Research Ethics Committee for the phase 3 research methodology (see below).</w:t>
            </w:r>
          </w:p>
        </w:tc>
      </w:tr>
      <w:tr w:rsidR="00136E7B" w14:paraId="5BD25DE2" w14:textId="77777777" w:rsidTr="00136E7B">
        <w:tc>
          <w:tcPr>
            <w:tcW w:w="1384" w:type="dxa"/>
            <w:shd w:val="clear" w:color="auto" w:fill="auto"/>
          </w:tcPr>
          <w:p w14:paraId="4202F42B" w14:textId="77777777" w:rsidR="00136E7B" w:rsidRPr="00906B50" w:rsidRDefault="00136E7B" w:rsidP="00136E7B">
            <w:pPr>
              <w:pStyle w:val="TableBodyText"/>
              <w:rPr>
                <w:highlight w:val="yellow"/>
              </w:rPr>
            </w:pPr>
            <w:r w:rsidRPr="00906B50">
              <w:t>Expertise</w:t>
            </w:r>
          </w:p>
        </w:tc>
        <w:tc>
          <w:tcPr>
            <w:tcW w:w="7902" w:type="dxa"/>
            <w:shd w:val="clear" w:color="auto" w:fill="auto"/>
          </w:tcPr>
          <w:p w14:paraId="065DE978" w14:textId="77777777" w:rsidR="00136E7B" w:rsidRPr="00906B50" w:rsidRDefault="00136E7B" w:rsidP="00136E7B">
            <w:pPr>
              <w:pStyle w:val="TableBodyText"/>
            </w:pPr>
            <w:r w:rsidRPr="00906B50">
              <w:t>We engaged staff with relevant expertise and trained them in best practice, trauma-informed approaches to reports of harm. This included workshops with CASA House, one of Victoria’s Centres Against Sexual Assault.</w:t>
            </w:r>
          </w:p>
        </w:tc>
      </w:tr>
    </w:tbl>
    <w:p w14:paraId="30689745" w14:textId="77777777" w:rsidR="00FD2E28" w:rsidRPr="006C2D6E" w:rsidRDefault="00FD2E28" w:rsidP="00FD2E28">
      <w:pPr>
        <w:spacing w:before="44" w:after="128" w:line="195" w:lineRule="atLeast"/>
        <w:rPr>
          <w:rFonts w:cs="Times New Roman"/>
          <w:szCs w:val="17"/>
          <w:lang w:val="en-GB" w:eastAsia="en-GB"/>
        </w:rPr>
      </w:pPr>
    </w:p>
    <w:p w14:paraId="378008AF" w14:textId="77777777" w:rsidR="00136E7B" w:rsidRDefault="00136E7B" w:rsidP="00136E7B">
      <w:pPr>
        <w:pStyle w:val="Heading5"/>
      </w:pPr>
      <w:r>
        <w:lastRenderedPageBreak/>
        <w:t>Ethics approval</w:t>
      </w:r>
    </w:p>
    <w:p w14:paraId="45D9FA84" w14:textId="77777777" w:rsidR="00136E7B" w:rsidRDefault="00136E7B" w:rsidP="00136E7B">
      <w:r>
        <w:t>The Commission must seek ethics approval from the Justice Human Research Ethics Committee when conducting research that involves:</w:t>
      </w:r>
    </w:p>
    <w:p w14:paraId="566C64BB" w14:textId="77777777" w:rsidR="00136E7B" w:rsidRPr="00906B50" w:rsidRDefault="00136E7B" w:rsidP="00136E7B">
      <w:pPr>
        <w:pStyle w:val="ListBullet"/>
      </w:pPr>
      <w:r>
        <w:t xml:space="preserve">more than a low level of risk for people for whom the </w:t>
      </w:r>
      <w:r w:rsidRPr="00906B50">
        <w:t>Department of Justice and Community Safety is responsible</w:t>
      </w:r>
    </w:p>
    <w:p w14:paraId="17613E6A" w14:textId="77777777" w:rsidR="00136E7B" w:rsidRPr="00906B50" w:rsidRDefault="00136E7B" w:rsidP="00136E7B">
      <w:pPr>
        <w:pStyle w:val="ListBullet"/>
      </w:pPr>
      <w:r>
        <w:t>people associated with, or affected by, the activities of the department.</w:t>
      </w:r>
    </w:p>
    <w:p w14:paraId="08A4323E" w14:textId="77777777" w:rsidR="00136E7B" w:rsidRDefault="00136E7B" w:rsidP="00136E7B">
      <w:r>
        <w:t xml:space="preserve">Following our application, the committee determined that the phase 3 research methodology complies with the National Health and Medical Research Council’s </w:t>
      </w:r>
      <w:r w:rsidRPr="00906B50">
        <w:t xml:space="preserve">National Statement on Ethical Conduct in Human Research </w:t>
      </w:r>
      <w:r>
        <w:t>(2007).</w:t>
      </w:r>
    </w:p>
    <w:p w14:paraId="1E281DD0" w14:textId="77777777" w:rsidR="00136E7B" w:rsidRDefault="00136E7B" w:rsidP="00136E7B">
      <w:r>
        <w:t xml:space="preserve">A summary of key steps in the ethics approval process follows in Table </w:t>
      </w:r>
      <w:r w:rsidR="00FD2E28" w:rsidRPr="006C2D6E">
        <w:rPr>
          <w:rFonts w:cs="Times New Roman"/>
          <w:szCs w:val="17"/>
          <w:lang w:val="en-GB" w:eastAsia="en-GB"/>
        </w:rPr>
        <w:t>6</w:t>
      </w:r>
      <w:r>
        <w:t>.</w:t>
      </w:r>
    </w:p>
    <w:p w14:paraId="040C6B44" w14:textId="6FD7C6B1" w:rsidR="00136E7B" w:rsidRDefault="00136E7B" w:rsidP="00136E7B">
      <w:pPr>
        <w:pStyle w:val="TableHeading1"/>
      </w:pPr>
      <w:r>
        <w:t xml:space="preserve">Table </w:t>
      </w:r>
      <w:r w:rsidR="00A172E4">
        <w:t>6</w:t>
      </w:r>
      <w:r>
        <w:t xml:space="preserve"> - Chronology of key dates of formal ethics approval of research methodology</w:t>
      </w:r>
    </w:p>
    <w:tbl>
      <w:tblPr>
        <w:tblW w:w="0" w:type="auto"/>
        <w:tblBorders>
          <w:insideH w:val="single" w:sz="4" w:space="0" w:color="0070C0"/>
          <w:insideV w:val="single" w:sz="4" w:space="0" w:color="0070C0"/>
        </w:tblBorders>
        <w:tblLook w:val="04A0" w:firstRow="1" w:lastRow="0" w:firstColumn="1" w:lastColumn="0" w:noHBand="0" w:noVBand="1"/>
      </w:tblPr>
      <w:tblGrid>
        <w:gridCol w:w="1225"/>
        <w:gridCol w:w="7846"/>
      </w:tblGrid>
      <w:tr w:rsidR="00136E7B" w14:paraId="61C28C83" w14:textId="77777777" w:rsidTr="00136E7B">
        <w:tc>
          <w:tcPr>
            <w:tcW w:w="1242" w:type="dxa"/>
            <w:shd w:val="clear" w:color="auto" w:fill="auto"/>
          </w:tcPr>
          <w:p w14:paraId="6B7BB3BE" w14:textId="77777777" w:rsidR="00136E7B" w:rsidRPr="00906B50" w:rsidRDefault="00136E7B" w:rsidP="00136E7B">
            <w:pPr>
              <w:pStyle w:val="TableBodyText"/>
            </w:pPr>
            <w:r w:rsidRPr="00906B50">
              <w:t>Dec 2017</w:t>
            </w:r>
          </w:p>
        </w:tc>
        <w:tc>
          <w:tcPr>
            <w:tcW w:w="8044" w:type="dxa"/>
            <w:shd w:val="clear" w:color="auto" w:fill="auto"/>
          </w:tcPr>
          <w:p w14:paraId="03AB6807" w14:textId="77777777" w:rsidR="00136E7B" w:rsidRPr="00906B50" w:rsidRDefault="00136E7B" w:rsidP="00136E7B">
            <w:pPr>
              <w:pStyle w:val="TableBodyText"/>
            </w:pPr>
            <w:r w:rsidRPr="00906B50">
              <w:t>Application to the Justice Human Research Ethics Committee for ethics approval for the phase 3 research methodology</w:t>
            </w:r>
          </w:p>
        </w:tc>
      </w:tr>
      <w:tr w:rsidR="00136E7B" w14:paraId="573F97F0" w14:textId="77777777" w:rsidTr="00136E7B">
        <w:tc>
          <w:tcPr>
            <w:tcW w:w="1242" w:type="dxa"/>
            <w:shd w:val="clear" w:color="auto" w:fill="auto"/>
          </w:tcPr>
          <w:p w14:paraId="7F9571BA" w14:textId="77777777" w:rsidR="00136E7B" w:rsidRPr="00906B50" w:rsidRDefault="00136E7B" w:rsidP="00136E7B">
            <w:pPr>
              <w:pStyle w:val="TableBodyText"/>
              <w:rPr>
                <w:highlight w:val="yellow"/>
              </w:rPr>
            </w:pPr>
            <w:r w:rsidRPr="00906B50">
              <w:t>Feb 2018</w:t>
            </w:r>
          </w:p>
        </w:tc>
        <w:tc>
          <w:tcPr>
            <w:tcW w:w="8044" w:type="dxa"/>
            <w:shd w:val="clear" w:color="auto" w:fill="auto"/>
          </w:tcPr>
          <w:p w14:paraId="2338DB3E" w14:textId="77777777" w:rsidR="00136E7B" w:rsidRPr="00906B50" w:rsidRDefault="00136E7B" w:rsidP="00136E7B">
            <w:pPr>
              <w:pStyle w:val="TableBodyText"/>
            </w:pPr>
            <w:r w:rsidRPr="00906B50">
              <w:t>Provisional approval of the phase 3 research methodology received, with further information requested about the focus groups and the survey</w:t>
            </w:r>
          </w:p>
        </w:tc>
      </w:tr>
      <w:tr w:rsidR="00136E7B" w14:paraId="4918BA34" w14:textId="77777777" w:rsidTr="00136E7B">
        <w:tc>
          <w:tcPr>
            <w:tcW w:w="1242" w:type="dxa"/>
            <w:shd w:val="clear" w:color="auto" w:fill="auto"/>
          </w:tcPr>
          <w:p w14:paraId="3DB4B7CA" w14:textId="77777777" w:rsidR="00136E7B" w:rsidRPr="00906B50" w:rsidRDefault="00136E7B" w:rsidP="00136E7B">
            <w:pPr>
              <w:pStyle w:val="TableBodyText"/>
            </w:pPr>
            <w:r w:rsidRPr="00906B50">
              <w:t>Mar 2018</w:t>
            </w:r>
          </w:p>
        </w:tc>
        <w:tc>
          <w:tcPr>
            <w:tcW w:w="8044" w:type="dxa"/>
            <w:shd w:val="clear" w:color="auto" w:fill="auto"/>
          </w:tcPr>
          <w:p w14:paraId="58FBA5E9" w14:textId="77777777" w:rsidR="00136E7B" w:rsidRPr="00906B50" w:rsidRDefault="00136E7B" w:rsidP="00136E7B">
            <w:pPr>
              <w:pStyle w:val="TableBodyText"/>
            </w:pPr>
            <w:r w:rsidRPr="00906B50">
              <w:t>Full approval of the phase 3 research methodology received</w:t>
            </w:r>
          </w:p>
        </w:tc>
      </w:tr>
      <w:tr w:rsidR="00136E7B" w14:paraId="466D63CC" w14:textId="77777777" w:rsidTr="00136E7B">
        <w:tc>
          <w:tcPr>
            <w:tcW w:w="1242" w:type="dxa"/>
            <w:shd w:val="clear" w:color="auto" w:fill="auto"/>
          </w:tcPr>
          <w:p w14:paraId="54AC3F92" w14:textId="77777777" w:rsidR="00136E7B" w:rsidRPr="00906B50" w:rsidRDefault="00136E7B" w:rsidP="00136E7B">
            <w:pPr>
              <w:pStyle w:val="TableBodyText"/>
              <w:rPr>
                <w:highlight w:val="yellow"/>
              </w:rPr>
            </w:pPr>
            <w:r w:rsidRPr="00906B50">
              <w:t>Jun 2018</w:t>
            </w:r>
          </w:p>
        </w:tc>
        <w:tc>
          <w:tcPr>
            <w:tcW w:w="8044" w:type="dxa"/>
            <w:shd w:val="clear" w:color="auto" w:fill="auto"/>
          </w:tcPr>
          <w:p w14:paraId="6F0FA658" w14:textId="77777777" w:rsidR="00136E7B" w:rsidRPr="00906B50" w:rsidRDefault="00136E7B" w:rsidP="00136E7B">
            <w:pPr>
              <w:pStyle w:val="TableBodyText"/>
            </w:pPr>
            <w:r w:rsidRPr="00906B50">
              <w:t>Full approval of the amended survey instrument received</w:t>
            </w:r>
          </w:p>
        </w:tc>
      </w:tr>
    </w:tbl>
    <w:p w14:paraId="6D9A5D40" w14:textId="77777777" w:rsidR="00FD2E28" w:rsidRPr="006C2D6E" w:rsidRDefault="00FD2E28" w:rsidP="00FD2E28">
      <w:pPr>
        <w:spacing w:before="0" w:after="128" w:line="195" w:lineRule="atLeast"/>
        <w:rPr>
          <w:rFonts w:cs="Times New Roman"/>
          <w:szCs w:val="17"/>
          <w:lang w:val="en-GB" w:eastAsia="en-GB"/>
        </w:rPr>
      </w:pPr>
    </w:p>
    <w:p w14:paraId="55F85FC7" w14:textId="77777777" w:rsidR="00136E7B" w:rsidRDefault="00136E7B" w:rsidP="00136E7B">
      <w:r>
        <w:t xml:space="preserve">The Commission complied with the conditions imposed on us by the committee. </w:t>
      </w:r>
      <w:r w:rsidRPr="00BD7F56">
        <w:t xml:space="preserve">This included submitting a completion report at the end of </w:t>
      </w:r>
      <w:r>
        <w:t xml:space="preserve">the </w:t>
      </w:r>
      <w:r w:rsidRPr="00BD7F56">
        <w:t xml:space="preserve">research phase and providing </w:t>
      </w:r>
      <w:r>
        <w:t>summarised findings from the research.</w:t>
      </w:r>
    </w:p>
    <w:p w14:paraId="347F3521" w14:textId="77777777" w:rsidR="00136E7B" w:rsidRDefault="00136E7B" w:rsidP="00136E7B">
      <w:pPr>
        <w:pStyle w:val="Heading5"/>
      </w:pPr>
      <w:r>
        <w:t>Natural justice process</w:t>
      </w:r>
    </w:p>
    <w:p w14:paraId="0F25F2AE" w14:textId="77777777" w:rsidR="00136E7B" w:rsidRDefault="00136E7B" w:rsidP="00136E7B">
      <w:r>
        <w:t>This report includes adverse comments and findings about, and makes recommendations that affect, Victoria Police and the broader Victorian Government.</w:t>
      </w:r>
      <w:r>
        <w:rPr>
          <w:rStyle w:val="EndnoteReference"/>
        </w:rPr>
        <w:endnoteReference w:id="33"/>
      </w:r>
    </w:p>
    <w:p w14:paraId="3DDBBFD3" w14:textId="77777777" w:rsidR="00136E7B" w:rsidRDefault="00136E7B" w:rsidP="00136E7B">
      <w:r>
        <w:t xml:space="preserve">As set out in Table </w:t>
      </w:r>
      <w:r w:rsidR="00FD2E28" w:rsidRPr="006C2D6E">
        <w:rPr>
          <w:rFonts w:cs="Times New Roman"/>
          <w:szCs w:val="17"/>
          <w:lang w:val="en-GB" w:eastAsia="en-GB"/>
        </w:rPr>
        <w:t>7</w:t>
      </w:r>
      <w:r>
        <w:t xml:space="preserve">, the Commission provided Victoria Police and </w:t>
      </w:r>
      <w:r w:rsidRPr="00D942A9">
        <w:t>the</w:t>
      </w:r>
      <w:r>
        <w:t xml:space="preserve"> Victorian Government</w:t>
      </w:r>
      <w:r w:rsidRPr="00D942A9">
        <w:t xml:space="preserve"> with</w:t>
      </w:r>
      <w:r>
        <w:t xml:space="preserve"> opportunities to:</w:t>
      </w:r>
    </w:p>
    <w:p w14:paraId="325AC77D" w14:textId="77777777" w:rsidR="00136E7B" w:rsidRDefault="00136E7B" w:rsidP="00136E7B">
      <w:pPr>
        <w:pStyle w:val="ListBullet"/>
      </w:pPr>
      <w:r>
        <w:t>verify the accuracy of the information in the report that affected them</w:t>
      </w:r>
    </w:p>
    <w:p w14:paraId="5FA3C4F9" w14:textId="77777777" w:rsidR="00136E7B" w:rsidRDefault="00136E7B" w:rsidP="00136E7B">
      <w:pPr>
        <w:pStyle w:val="ListBullet"/>
      </w:pPr>
      <w:r>
        <w:t>respond to adverse comments, as well as the findings and the recommendations.</w:t>
      </w:r>
    </w:p>
    <w:p w14:paraId="28C87800" w14:textId="5D18F46E" w:rsidR="00136E7B" w:rsidRDefault="00136E7B" w:rsidP="00136E7B">
      <w:pPr>
        <w:pStyle w:val="TableHeading1"/>
      </w:pPr>
      <w:r>
        <w:t xml:space="preserve">Table </w:t>
      </w:r>
      <w:r w:rsidR="00A172E4">
        <w:t>7</w:t>
      </w:r>
      <w:r>
        <w:t xml:space="preserve"> - Summary of natural justice process</w:t>
      </w:r>
    </w:p>
    <w:tbl>
      <w:tblPr>
        <w:tblW w:w="0" w:type="auto"/>
        <w:tblBorders>
          <w:insideH w:val="single" w:sz="4" w:space="0" w:color="0070C0"/>
          <w:insideV w:val="single" w:sz="4" w:space="0" w:color="0070C0"/>
        </w:tblBorders>
        <w:tblLook w:val="04A0" w:firstRow="1" w:lastRow="0" w:firstColumn="1" w:lastColumn="0" w:noHBand="0" w:noVBand="1"/>
      </w:tblPr>
      <w:tblGrid>
        <w:gridCol w:w="1224"/>
        <w:gridCol w:w="7847"/>
      </w:tblGrid>
      <w:tr w:rsidR="00136E7B" w:rsidRPr="00AD2ABB" w14:paraId="5FA5E8A2" w14:textId="77777777" w:rsidTr="00136E7B">
        <w:tc>
          <w:tcPr>
            <w:tcW w:w="1242" w:type="dxa"/>
            <w:shd w:val="clear" w:color="auto" w:fill="auto"/>
          </w:tcPr>
          <w:p w14:paraId="2DB04EED" w14:textId="77777777" w:rsidR="00136E7B" w:rsidRPr="00906B50" w:rsidRDefault="00136E7B" w:rsidP="00136E7B">
            <w:pPr>
              <w:pStyle w:val="TableBodyText"/>
            </w:pPr>
            <w:r w:rsidRPr="00906B50">
              <w:t>Feb 2019</w:t>
            </w:r>
          </w:p>
        </w:tc>
        <w:tc>
          <w:tcPr>
            <w:tcW w:w="8044" w:type="dxa"/>
            <w:shd w:val="clear" w:color="auto" w:fill="auto"/>
          </w:tcPr>
          <w:p w14:paraId="5FD0930B" w14:textId="77777777" w:rsidR="00136E7B" w:rsidRPr="00906B50" w:rsidRDefault="00136E7B" w:rsidP="00136E7B">
            <w:pPr>
              <w:pStyle w:val="TableBodyText"/>
            </w:pPr>
            <w:r w:rsidRPr="00906B50">
              <w:t>Commissioner Hilton briefed Victoria Police on the preliminary findings and recommendations arising from the review</w:t>
            </w:r>
          </w:p>
        </w:tc>
      </w:tr>
      <w:tr w:rsidR="00136E7B" w:rsidRPr="00AD2ABB" w14:paraId="6A4B72B8" w14:textId="77777777" w:rsidTr="00136E7B">
        <w:tc>
          <w:tcPr>
            <w:tcW w:w="1242" w:type="dxa"/>
            <w:vMerge w:val="restart"/>
            <w:shd w:val="clear" w:color="auto" w:fill="auto"/>
          </w:tcPr>
          <w:p w14:paraId="7ADA6E4F" w14:textId="77777777" w:rsidR="00136E7B" w:rsidRPr="00906B50" w:rsidRDefault="00136E7B" w:rsidP="00136E7B">
            <w:pPr>
              <w:pStyle w:val="TableBodyText"/>
            </w:pPr>
            <w:r w:rsidRPr="00906B50">
              <w:t>May 2019</w:t>
            </w:r>
          </w:p>
        </w:tc>
        <w:tc>
          <w:tcPr>
            <w:tcW w:w="8044" w:type="dxa"/>
            <w:shd w:val="clear" w:color="auto" w:fill="auto"/>
          </w:tcPr>
          <w:p w14:paraId="28C6B646" w14:textId="77777777" w:rsidR="00136E7B" w:rsidRPr="00906B50" w:rsidRDefault="00136E7B" w:rsidP="00136E7B">
            <w:pPr>
              <w:pStyle w:val="TableBodyText"/>
            </w:pPr>
            <w:r w:rsidRPr="00906B50">
              <w:t>The Commission provided the draft report to Victoria Police</w:t>
            </w:r>
            <w:r>
              <w:t xml:space="preserve"> for review</w:t>
            </w:r>
          </w:p>
        </w:tc>
      </w:tr>
      <w:tr w:rsidR="00136E7B" w:rsidRPr="00AD2ABB" w14:paraId="5100C721" w14:textId="77777777" w:rsidTr="00136E7B">
        <w:tc>
          <w:tcPr>
            <w:tcW w:w="1242" w:type="dxa"/>
            <w:vMerge/>
            <w:shd w:val="clear" w:color="auto" w:fill="auto"/>
          </w:tcPr>
          <w:p w14:paraId="6B7CEE22" w14:textId="77777777" w:rsidR="00136E7B" w:rsidRPr="00906B50" w:rsidRDefault="00136E7B" w:rsidP="00136E7B">
            <w:pPr>
              <w:pStyle w:val="TableBodyText"/>
            </w:pPr>
          </w:p>
        </w:tc>
        <w:tc>
          <w:tcPr>
            <w:tcW w:w="8044" w:type="dxa"/>
            <w:shd w:val="clear" w:color="auto" w:fill="auto"/>
          </w:tcPr>
          <w:p w14:paraId="32C880C5" w14:textId="77777777" w:rsidR="00136E7B" w:rsidRPr="00906B50" w:rsidRDefault="00136E7B" w:rsidP="00136E7B">
            <w:pPr>
              <w:pStyle w:val="TableBodyText"/>
            </w:pPr>
            <w:r w:rsidRPr="00906B50">
              <w:t xml:space="preserve">Victoria Police </w:t>
            </w:r>
            <w:r>
              <w:t>provided</w:t>
            </w:r>
            <w:r w:rsidRPr="00906B50">
              <w:t xml:space="preserve"> feedback on the draft report</w:t>
            </w:r>
          </w:p>
        </w:tc>
      </w:tr>
      <w:tr w:rsidR="00136E7B" w:rsidRPr="00AD2ABB" w14:paraId="6FDD56EF" w14:textId="77777777" w:rsidTr="00136E7B">
        <w:tc>
          <w:tcPr>
            <w:tcW w:w="1242" w:type="dxa"/>
            <w:vMerge w:val="restart"/>
            <w:shd w:val="clear" w:color="auto" w:fill="auto"/>
          </w:tcPr>
          <w:p w14:paraId="25E4145B" w14:textId="77777777" w:rsidR="00136E7B" w:rsidRPr="00906B50" w:rsidRDefault="00FD2E28" w:rsidP="00136E7B">
            <w:pPr>
              <w:pStyle w:val="TableBodyText"/>
            </w:pPr>
            <w:r w:rsidRPr="006C2D6E">
              <w:rPr>
                <w:color w:val="FFFFFF"/>
                <w:spacing w:val="-2"/>
                <w:sz w:val="24"/>
                <w:szCs w:val="17"/>
                <w:lang w:val="en-GB"/>
              </w:rPr>
              <w:t>Jun</w:t>
            </w:r>
            <w:r w:rsidR="00136E7B">
              <w:t xml:space="preserve"> 2019</w:t>
            </w:r>
          </w:p>
        </w:tc>
        <w:tc>
          <w:tcPr>
            <w:tcW w:w="8044" w:type="dxa"/>
            <w:shd w:val="clear" w:color="auto" w:fill="auto"/>
          </w:tcPr>
          <w:p w14:paraId="39EDB8F5" w14:textId="77777777" w:rsidR="00136E7B" w:rsidRPr="00906B50" w:rsidRDefault="00136E7B" w:rsidP="00136E7B">
            <w:pPr>
              <w:pStyle w:val="TableBodyText"/>
            </w:pPr>
            <w:r w:rsidRPr="00906B50">
              <w:t xml:space="preserve">Victoria Police </w:t>
            </w:r>
            <w:r>
              <w:t>provided</w:t>
            </w:r>
            <w:r w:rsidRPr="00906B50">
              <w:t xml:space="preserve"> </w:t>
            </w:r>
            <w:r>
              <w:t xml:space="preserve">further </w:t>
            </w:r>
            <w:r w:rsidRPr="00906B50">
              <w:t>feedback on the draft report</w:t>
            </w:r>
          </w:p>
        </w:tc>
      </w:tr>
      <w:tr w:rsidR="00136E7B" w:rsidRPr="00AD2ABB" w14:paraId="7535073A" w14:textId="77777777" w:rsidTr="00136E7B">
        <w:tc>
          <w:tcPr>
            <w:tcW w:w="1242" w:type="dxa"/>
            <w:vMerge/>
            <w:shd w:val="clear" w:color="auto" w:fill="auto"/>
          </w:tcPr>
          <w:p w14:paraId="195CF70D" w14:textId="77777777" w:rsidR="00136E7B" w:rsidRPr="00906B50" w:rsidRDefault="00136E7B" w:rsidP="00136E7B">
            <w:pPr>
              <w:pStyle w:val="TableBodyText"/>
            </w:pPr>
          </w:p>
        </w:tc>
        <w:tc>
          <w:tcPr>
            <w:tcW w:w="8044" w:type="dxa"/>
            <w:shd w:val="clear" w:color="auto" w:fill="auto"/>
          </w:tcPr>
          <w:p w14:paraId="1E7E7AAD" w14:textId="77777777" w:rsidR="00136E7B" w:rsidRPr="00906B50" w:rsidRDefault="00136E7B" w:rsidP="00136E7B">
            <w:pPr>
              <w:pStyle w:val="TableBodyText"/>
            </w:pPr>
            <w:r w:rsidRPr="00D942A9">
              <w:t xml:space="preserve">The Commission provided </w:t>
            </w:r>
            <w:r>
              <w:t xml:space="preserve">excerpts of </w:t>
            </w:r>
            <w:r w:rsidRPr="00D942A9">
              <w:t>the draft report to the Department of Justice and Community Safety</w:t>
            </w:r>
            <w:r>
              <w:t xml:space="preserve"> to coordinate a</w:t>
            </w:r>
            <w:r w:rsidRPr="00D942A9">
              <w:t xml:space="preserve"> </w:t>
            </w:r>
            <w:r>
              <w:t>review of the final report on behalf of the Victorian Government</w:t>
            </w:r>
          </w:p>
        </w:tc>
      </w:tr>
      <w:tr w:rsidR="00136E7B" w:rsidRPr="00AD2ABB" w14:paraId="341E17AA" w14:textId="77777777" w:rsidTr="00136E7B">
        <w:tc>
          <w:tcPr>
            <w:tcW w:w="1242" w:type="dxa"/>
            <w:vMerge/>
            <w:shd w:val="clear" w:color="auto" w:fill="auto"/>
          </w:tcPr>
          <w:p w14:paraId="0E6327BF" w14:textId="77777777" w:rsidR="00136E7B" w:rsidRDefault="00136E7B" w:rsidP="00136E7B">
            <w:pPr>
              <w:pStyle w:val="TableBodyText"/>
            </w:pPr>
          </w:p>
        </w:tc>
        <w:tc>
          <w:tcPr>
            <w:tcW w:w="8044" w:type="dxa"/>
            <w:shd w:val="clear" w:color="auto" w:fill="auto"/>
          </w:tcPr>
          <w:p w14:paraId="0CF87E9D" w14:textId="77777777" w:rsidR="00136E7B" w:rsidRPr="00906B50" w:rsidRDefault="00136E7B" w:rsidP="00136E7B">
            <w:pPr>
              <w:pStyle w:val="TableBodyText"/>
            </w:pPr>
            <w:r>
              <w:t>T</w:t>
            </w:r>
            <w:r w:rsidRPr="00D942A9">
              <w:t>he department</w:t>
            </w:r>
            <w:r w:rsidRPr="00906B50">
              <w:t xml:space="preserve"> </w:t>
            </w:r>
            <w:r>
              <w:t>provided</w:t>
            </w:r>
            <w:r w:rsidRPr="00906B50">
              <w:t xml:space="preserve"> feedback on the draft report</w:t>
            </w:r>
          </w:p>
        </w:tc>
      </w:tr>
    </w:tbl>
    <w:p w14:paraId="017EAB4E" w14:textId="77777777" w:rsidR="00FD2E28" w:rsidRPr="006C2D6E" w:rsidRDefault="00FD2E28" w:rsidP="00FD2E28">
      <w:pPr>
        <w:spacing w:before="0" w:after="128" w:line="195" w:lineRule="atLeast"/>
        <w:rPr>
          <w:rFonts w:cs="Times New Roman"/>
          <w:szCs w:val="17"/>
          <w:lang w:val="en-GB" w:eastAsia="en-GB"/>
        </w:rPr>
      </w:pPr>
    </w:p>
    <w:p w14:paraId="737E7AF1" w14:textId="77777777" w:rsidR="00136E7B" w:rsidRPr="006C683C" w:rsidRDefault="00136E7B" w:rsidP="00136E7B">
      <w:r>
        <w:t xml:space="preserve">The Commission then considered the </w:t>
      </w:r>
      <w:r w:rsidRPr="006C683C">
        <w:t>responses provided by Victoria Police and the department in finalising this report.</w:t>
      </w:r>
    </w:p>
    <w:p w14:paraId="563F64D0" w14:textId="77777777" w:rsidR="00136E7B" w:rsidRDefault="00136E7B" w:rsidP="00136E7B">
      <w:pPr>
        <w:pStyle w:val="Heading4"/>
      </w:pPr>
      <w:r>
        <w:t>Limitations of the review</w:t>
      </w:r>
    </w:p>
    <w:p w14:paraId="590B6F48" w14:textId="77777777" w:rsidR="00136E7B" w:rsidRDefault="00136E7B" w:rsidP="00136E7B">
      <w:r>
        <w:t>The review is limited by the nature and quality of the data available at the time of the review, including the data provided to the Commission by Victoria Police.</w:t>
      </w:r>
    </w:p>
    <w:p w14:paraId="26B8F054" w14:textId="77777777" w:rsidR="00136E7B" w:rsidRDefault="00136E7B" w:rsidP="00136E7B">
      <w:r>
        <w:t>The Terms of Reference also excluded some issues from the scope of the review:</w:t>
      </w:r>
    </w:p>
    <w:p w14:paraId="1FE891D2" w14:textId="77777777" w:rsidR="00136E7B" w:rsidRPr="00906B50" w:rsidRDefault="00136E7B" w:rsidP="00136E7B">
      <w:pPr>
        <w:pStyle w:val="ListBullet"/>
      </w:pPr>
      <w:r>
        <w:t>the extent of sex discrimination and sexual harassment by Victoria Police employees against members of the public</w:t>
      </w:r>
    </w:p>
    <w:p w14:paraId="382EEDD2" w14:textId="77777777" w:rsidR="00136E7B" w:rsidRPr="00906B50" w:rsidRDefault="00136E7B" w:rsidP="00136E7B">
      <w:pPr>
        <w:pStyle w:val="ListBullet"/>
      </w:pPr>
      <w:r>
        <w:t>the prevalence of family violence involving employees, either as victims/survivors or perpetrators</w:t>
      </w:r>
    </w:p>
    <w:p w14:paraId="7B666488" w14:textId="77777777" w:rsidR="00136E7B" w:rsidRPr="00906B50" w:rsidRDefault="00136E7B" w:rsidP="00136E7B">
      <w:pPr>
        <w:pStyle w:val="ListBullet"/>
      </w:pPr>
      <w:r>
        <w:t>barriers that members of the public face in reporting sexual harassment by Victoria Police employees.</w:t>
      </w:r>
    </w:p>
    <w:p w14:paraId="222BAE0B" w14:textId="77777777" w:rsidR="00136E7B" w:rsidRDefault="00FD2E28" w:rsidP="00136E7B">
      <w:pPr>
        <w:pStyle w:val="Heading2"/>
      </w:pPr>
      <w:bookmarkStart w:id="37" w:name="_Toc12607007"/>
      <w:bookmarkStart w:id="38" w:name="_Toc17190937"/>
      <w:r w:rsidRPr="00A172E4">
        <w:t xml:space="preserve">1.5 </w:t>
      </w:r>
      <w:r w:rsidR="00136E7B">
        <w:t>About this report</w:t>
      </w:r>
      <w:bookmarkEnd w:id="37"/>
      <w:bookmarkEnd w:id="38"/>
    </w:p>
    <w:p w14:paraId="00C0A08F" w14:textId="77777777" w:rsidR="00136E7B" w:rsidRDefault="00136E7B" w:rsidP="00136E7B">
      <w:pPr>
        <w:pStyle w:val="Heading3"/>
        <w:numPr>
          <w:ilvl w:val="0"/>
          <w:numId w:val="0"/>
        </w:numPr>
        <w:ind w:left="1021" w:hanging="1021"/>
      </w:pPr>
      <w:r>
        <w:t>1.5.1 Purpose</w:t>
      </w:r>
    </w:p>
    <w:p w14:paraId="78DC4924" w14:textId="77777777" w:rsidR="00136E7B" w:rsidRPr="00906B50" w:rsidRDefault="00136E7B" w:rsidP="00136E7B">
      <w:r>
        <w:t xml:space="preserve">This report is the culmination of the </w:t>
      </w:r>
      <w:r w:rsidR="00FD2E28" w:rsidRPr="006C2D6E">
        <w:rPr>
          <w:rFonts w:cs="Times New Roman"/>
          <w:szCs w:val="17"/>
          <w:lang w:val="en-GB" w:eastAsia="en-GB"/>
        </w:rPr>
        <w:t>Commission’s</w:t>
      </w:r>
      <w:r>
        <w:t xml:space="preserve"> five-year review into sex discrimination and sexual harassment in Victoria Police. It presents the findings and recommendations of the final phase of the review and documents the experiences of many current and </w:t>
      </w:r>
      <w:r w:rsidRPr="00BD7F56">
        <w:t>former</w:t>
      </w:r>
      <w:r>
        <w:t xml:space="preserve"> employees affected by these unlawful and damaging behaviours.</w:t>
      </w:r>
    </w:p>
    <w:p w14:paraId="35EED6F3" w14:textId="77777777" w:rsidR="00136E7B" w:rsidRDefault="00136E7B" w:rsidP="00136E7B">
      <w:pPr>
        <w:pStyle w:val="Heading3"/>
        <w:numPr>
          <w:ilvl w:val="0"/>
          <w:numId w:val="0"/>
        </w:numPr>
      </w:pPr>
      <w:r>
        <w:t>1.5.2 Structure</w:t>
      </w:r>
    </w:p>
    <w:p w14:paraId="26B90ACF" w14:textId="77777777" w:rsidR="00136E7B" w:rsidRDefault="00136E7B" w:rsidP="00136E7B">
      <w:pPr>
        <w:pStyle w:val="Heading4"/>
      </w:pPr>
      <w:r>
        <w:t>Part I</w:t>
      </w:r>
      <w:r w:rsidR="00FD2E28" w:rsidRPr="006C2D6E">
        <w:rPr>
          <w:rFonts w:cs="Times New Roman"/>
          <w:bCs/>
          <w:szCs w:val="17"/>
          <w:lang w:val="en-GB" w:eastAsia="en-GB"/>
        </w:rPr>
        <w:t>.</w:t>
      </w:r>
      <w:r>
        <w:t xml:space="preserve"> Overview</w:t>
      </w:r>
    </w:p>
    <w:p w14:paraId="23E07B92" w14:textId="77777777" w:rsidR="00136E7B" w:rsidRDefault="00136E7B" w:rsidP="00136E7B">
      <w:r w:rsidRPr="002665DD">
        <w:t>Part I</w:t>
      </w:r>
      <w:r>
        <w:t xml:space="preserve"> sets out the background to the review and the final report.</w:t>
      </w:r>
    </w:p>
    <w:p w14:paraId="75F157BE" w14:textId="77777777" w:rsidR="00136E7B" w:rsidRPr="000D28C8" w:rsidRDefault="00136E7B" w:rsidP="00136E7B">
      <w:pPr>
        <w:pStyle w:val="ListBullet"/>
      </w:pPr>
      <w:r w:rsidRPr="005B474A">
        <w:rPr>
          <w:rStyle w:val="Characterbold"/>
        </w:rPr>
        <w:t>Chapter 1</w:t>
      </w:r>
      <w:r>
        <w:t xml:space="preserve"> details the </w:t>
      </w:r>
      <w:r w:rsidRPr="000D28C8">
        <w:t>review’s establishment, scope, research methodology and governance, as well as key terms and other information about the report.</w:t>
      </w:r>
    </w:p>
    <w:p w14:paraId="46C00DB5" w14:textId="77777777" w:rsidR="00136E7B" w:rsidRPr="000D28C8" w:rsidRDefault="00136E7B" w:rsidP="00136E7B">
      <w:pPr>
        <w:pStyle w:val="ListBullet"/>
      </w:pPr>
      <w:r w:rsidRPr="005B474A">
        <w:rPr>
          <w:rStyle w:val="Characterbold"/>
        </w:rPr>
        <w:t>Chapter 2</w:t>
      </w:r>
      <w:r>
        <w:t xml:space="preserve"> </w:t>
      </w:r>
      <w:r w:rsidRPr="000D28C8">
        <w:t xml:space="preserve">outlines the role, functions and organisational structure of Victoria Police. It also provides demographic information about </w:t>
      </w:r>
      <w:r>
        <w:t xml:space="preserve">the </w:t>
      </w:r>
      <w:r w:rsidR="00FD2E28" w:rsidRPr="006C2D6E">
        <w:rPr>
          <w:szCs w:val="17"/>
          <w:lang w:val="en-GB"/>
        </w:rPr>
        <w:t>organisation’s</w:t>
      </w:r>
      <w:r w:rsidRPr="000D28C8">
        <w:t xml:space="preserve"> workforce.</w:t>
      </w:r>
    </w:p>
    <w:p w14:paraId="50DAB1FE" w14:textId="77777777" w:rsidR="00136E7B" w:rsidRDefault="00136E7B" w:rsidP="00136E7B">
      <w:pPr>
        <w:pStyle w:val="ListBullet"/>
      </w:pPr>
      <w:r w:rsidRPr="005B474A">
        <w:rPr>
          <w:rStyle w:val="Characterbold"/>
        </w:rPr>
        <w:t>Chapter 3</w:t>
      </w:r>
      <w:r>
        <w:t xml:space="preserve"> describe</w:t>
      </w:r>
      <w:r w:rsidRPr="000D28C8">
        <w:t>s the laws that govern sex discrimination and sexual harassment in Victoria.</w:t>
      </w:r>
    </w:p>
    <w:p w14:paraId="70EB43EC" w14:textId="77777777" w:rsidR="00136E7B" w:rsidRDefault="00136E7B" w:rsidP="00136E7B">
      <w:pPr>
        <w:pStyle w:val="ListBullet"/>
        <w:numPr>
          <w:ilvl w:val="0"/>
          <w:numId w:val="4"/>
        </w:numPr>
      </w:pPr>
      <w:r w:rsidRPr="00CF5403">
        <w:rPr>
          <w:rStyle w:val="Characterbold"/>
        </w:rPr>
        <w:t>Chapter 4</w:t>
      </w:r>
      <w:r w:rsidRPr="00CF5403">
        <w:t xml:space="preserve"> </w:t>
      </w:r>
      <w:r>
        <w:t xml:space="preserve">outlines the meaning of the term </w:t>
      </w:r>
      <w:r w:rsidR="00FD2E28" w:rsidRPr="006C2D6E">
        <w:rPr>
          <w:szCs w:val="17"/>
          <w:lang w:val="en-GB"/>
        </w:rPr>
        <w:t>‘gender equality’</w:t>
      </w:r>
      <w:r>
        <w:t xml:space="preserve">, the impacts of gender inequality and the key benefits that </w:t>
      </w:r>
      <w:r w:rsidRPr="00CF5403">
        <w:t xml:space="preserve">gender equality </w:t>
      </w:r>
      <w:r>
        <w:t>can deliver for individual employees, organisations and the broader community.</w:t>
      </w:r>
    </w:p>
    <w:p w14:paraId="0C99AF19" w14:textId="77777777" w:rsidR="00136E7B" w:rsidRDefault="00136E7B" w:rsidP="00136E7B">
      <w:pPr>
        <w:pStyle w:val="Heading4"/>
      </w:pPr>
      <w:r>
        <w:t>Part II</w:t>
      </w:r>
      <w:r w:rsidR="00FD2E28" w:rsidRPr="006C2D6E">
        <w:rPr>
          <w:rFonts w:cs="Times New Roman"/>
          <w:bCs/>
          <w:szCs w:val="17"/>
          <w:lang w:val="en-GB" w:eastAsia="en-GB"/>
        </w:rPr>
        <w:t>.</w:t>
      </w:r>
      <w:r>
        <w:t xml:space="preserve"> Audit outcomes</w:t>
      </w:r>
    </w:p>
    <w:p w14:paraId="7EDEF705" w14:textId="77777777" w:rsidR="00136E7B" w:rsidRDefault="00136E7B" w:rsidP="00136E7B">
      <w:r w:rsidRPr="002665DD">
        <w:t>Part I</w:t>
      </w:r>
      <w:r>
        <w:t xml:space="preserve">I assesses the extent to which Victoria Police has implemented the </w:t>
      </w:r>
      <w:r w:rsidR="00FD2E28" w:rsidRPr="006C2D6E">
        <w:rPr>
          <w:rFonts w:cs="Times New Roman"/>
          <w:szCs w:val="17"/>
          <w:lang w:val="en-GB" w:eastAsia="en-GB"/>
        </w:rPr>
        <w:t>Commission’s</w:t>
      </w:r>
      <w:r>
        <w:t xml:space="preserve"> recommendations from phase 1, by applying the audit framework.</w:t>
      </w:r>
    </w:p>
    <w:p w14:paraId="4AB769B6" w14:textId="77777777" w:rsidR="00136E7B" w:rsidRPr="000D28C8" w:rsidRDefault="00136E7B" w:rsidP="00136E7B">
      <w:pPr>
        <w:pStyle w:val="ListBullet"/>
        <w:numPr>
          <w:ilvl w:val="0"/>
          <w:numId w:val="4"/>
        </w:numPr>
      </w:pPr>
      <w:r w:rsidRPr="003A637C">
        <w:rPr>
          <w:rStyle w:val="Characterbold"/>
        </w:rPr>
        <w:t xml:space="preserve">Chapter </w:t>
      </w:r>
      <w:r>
        <w:rPr>
          <w:rStyle w:val="Characterbold"/>
        </w:rPr>
        <w:t>5</w:t>
      </w:r>
      <w:r w:rsidRPr="000D28C8">
        <w:t xml:space="preserve"> addresses the implementation of recommendations 1 to 5, focusing on the foundations of change.</w:t>
      </w:r>
    </w:p>
    <w:p w14:paraId="795F3E5C" w14:textId="77777777" w:rsidR="00136E7B" w:rsidRPr="000D28C8" w:rsidRDefault="00136E7B" w:rsidP="00136E7B">
      <w:pPr>
        <w:pStyle w:val="ListBullet"/>
        <w:numPr>
          <w:ilvl w:val="0"/>
          <w:numId w:val="4"/>
        </w:numPr>
      </w:pPr>
      <w:r w:rsidRPr="003A637C">
        <w:rPr>
          <w:rStyle w:val="Characterbold"/>
        </w:rPr>
        <w:lastRenderedPageBreak/>
        <w:t xml:space="preserve">Chapter </w:t>
      </w:r>
      <w:r>
        <w:rPr>
          <w:rStyle w:val="Characterbold"/>
        </w:rPr>
        <w:t>6</w:t>
      </w:r>
      <w:r>
        <w:t xml:space="preserve"> </w:t>
      </w:r>
      <w:r w:rsidRPr="000D28C8">
        <w:t xml:space="preserve">analyses the implementation of recommendations 6 to 8, 11 and 17, which </w:t>
      </w:r>
      <w:r>
        <w:t>aim to support gender equality throughout women’s careers in Victoria Police</w:t>
      </w:r>
      <w:r w:rsidRPr="000D28C8">
        <w:t>.</w:t>
      </w:r>
    </w:p>
    <w:p w14:paraId="55E8480E" w14:textId="77777777" w:rsidR="00136E7B" w:rsidRPr="000D28C8" w:rsidRDefault="00136E7B" w:rsidP="00136E7B">
      <w:pPr>
        <w:pStyle w:val="ListBullet"/>
        <w:numPr>
          <w:ilvl w:val="0"/>
          <w:numId w:val="4"/>
        </w:numPr>
      </w:pPr>
      <w:r w:rsidRPr="003A637C">
        <w:rPr>
          <w:rStyle w:val="Characterbold"/>
        </w:rPr>
        <w:t xml:space="preserve">Chapter </w:t>
      </w:r>
      <w:r>
        <w:rPr>
          <w:rStyle w:val="Characterbold"/>
        </w:rPr>
        <w:t>7</w:t>
      </w:r>
      <w:r>
        <w:t xml:space="preserve"> </w:t>
      </w:r>
      <w:r w:rsidRPr="000D28C8">
        <w:t xml:space="preserve">addresses recommendations 9, 10, 12 and 15, assessing the extent to which Victoria Police has developed individual </w:t>
      </w:r>
      <w:r>
        <w:t xml:space="preserve">and </w:t>
      </w:r>
      <w:r w:rsidRPr="000D28C8">
        <w:t>organisational capability related to gender equality.</w:t>
      </w:r>
    </w:p>
    <w:p w14:paraId="4B212C02" w14:textId="77777777" w:rsidR="00136E7B" w:rsidRDefault="00136E7B" w:rsidP="00136E7B">
      <w:pPr>
        <w:pStyle w:val="ListBullet"/>
        <w:numPr>
          <w:ilvl w:val="0"/>
          <w:numId w:val="4"/>
        </w:numPr>
      </w:pPr>
      <w:r w:rsidRPr="003A637C">
        <w:rPr>
          <w:rStyle w:val="Characterbold"/>
        </w:rPr>
        <w:t xml:space="preserve">Chapter </w:t>
      </w:r>
      <w:r>
        <w:rPr>
          <w:rStyle w:val="Characterbold"/>
        </w:rPr>
        <w:t>8</w:t>
      </w:r>
      <w:r w:rsidRPr="000D28C8">
        <w:t xml:space="preserve"> analyses </w:t>
      </w:r>
      <w:r>
        <w:t xml:space="preserve">the implementation of </w:t>
      </w:r>
      <w:r w:rsidRPr="000D28C8">
        <w:t xml:space="preserve">recommendations 13, 14, </w:t>
      </w:r>
      <w:r>
        <w:t xml:space="preserve">16, </w:t>
      </w:r>
      <w:r w:rsidRPr="000D28C8">
        <w:t>18, 19 and 20 relating to Victoria Police’s responses to sex discrimination and sexual harassment</w:t>
      </w:r>
      <w:r>
        <w:t xml:space="preserve">, sometimes referred to collectively in the report as </w:t>
      </w:r>
      <w:r w:rsidR="00FD2E28" w:rsidRPr="006C2D6E">
        <w:rPr>
          <w:szCs w:val="17"/>
          <w:lang w:val="en-GB"/>
        </w:rPr>
        <w:t>‘workplace harm’.</w:t>
      </w:r>
    </w:p>
    <w:p w14:paraId="52A22A48" w14:textId="77777777" w:rsidR="00136E7B" w:rsidRPr="00CF5403" w:rsidRDefault="00136E7B" w:rsidP="00136E7B">
      <w:pPr>
        <w:pStyle w:val="Heading4"/>
      </w:pPr>
      <w:r w:rsidRPr="00CF5403">
        <w:t>Part I</w:t>
      </w:r>
      <w:r>
        <w:t>I</w:t>
      </w:r>
      <w:r w:rsidRPr="00CF5403">
        <w:t>I</w:t>
      </w:r>
      <w:r w:rsidR="00FD2E28" w:rsidRPr="006C2D6E">
        <w:rPr>
          <w:rFonts w:cs="Times New Roman"/>
          <w:bCs/>
          <w:szCs w:val="17"/>
          <w:lang w:val="en-GB" w:eastAsia="en-GB"/>
        </w:rPr>
        <w:t>.</w:t>
      </w:r>
      <w:r w:rsidRPr="00CF5403">
        <w:t xml:space="preserve"> The state of gender equality in Victoria Police</w:t>
      </w:r>
    </w:p>
    <w:p w14:paraId="323CF907" w14:textId="77777777" w:rsidR="00136E7B" w:rsidRPr="00CF5403" w:rsidRDefault="00136E7B" w:rsidP="00136E7B">
      <w:pPr>
        <w:pStyle w:val="BodyText"/>
      </w:pPr>
      <w:r w:rsidRPr="00CF5403">
        <w:t>Part II</w:t>
      </w:r>
      <w:r>
        <w:t>I</w:t>
      </w:r>
      <w:r w:rsidRPr="00CF5403">
        <w:t xml:space="preserve"> evaluates the state of gender equality in Victoria Police</w:t>
      </w:r>
      <w:r>
        <w:t xml:space="preserve"> in 2018</w:t>
      </w:r>
      <w:r w:rsidRPr="00CF5403">
        <w:t>. It also identifies areas where Victoria Police needs to improve to achieve gender equality, safety and respect in its workplace by</w:t>
      </w:r>
      <w:r>
        <w:t xml:space="preserve"> 2030</w:t>
      </w:r>
      <w:r w:rsidRPr="00CF5403">
        <w:t>.</w:t>
      </w:r>
    </w:p>
    <w:p w14:paraId="682A5875" w14:textId="77777777" w:rsidR="00136E7B" w:rsidRPr="00CF5403" w:rsidRDefault="00136E7B" w:rsidP="00136E7B">
      <w:pPr>
        <w:pStyle w:val="ListBullet"/>
        <w:numPr>
          <w:ilvl w:val="0"/>
          <w:numId w:val="4"/>
        </w:numPr>
      </w:pPr>
      <w:r w:rsidRPr="00CF5403">
        <w:rPr>
          <w:rStyle w:val="Characterbold"/>
        </w:rPr>
        <w:t xml:space="preserve">Chapter </w:t>
      </w:r>
      <w:r>
        <w:rPr>
          <w:rStyle w:val="Characterbold"/>
        </w:rPr>
        <w:t>9</w:t>
      </w:r>
      <w:r>
        <w:t xml:space="preserve"> </w:t>
      </w:r>
      <w:r w:rsidRPr="00040E2E">
        <w:t>provides a snapshot of current experiences of sex discrimination and sexual harassment, including predatory behaviour, in Victoria Police.</w:t>
      </w:r>
      <w:r>
        <w:t xml:space="preserve"> It also </w:t>
      </w:r>
      <w:r w:rsidRPr="00040E2E">
        <w:t xml:space="preserve">outlines the results of the </w:t>
      </w:r>
      <w:r w:rsidR="00FD2E28" w:rsidRPr="006C2D6E">
        <w:rPr>
          <w:szCs w:val="17"/>
          <w:lang w:val="en-GB"/>
        </w:rPr>
        <w:t>Commission’s</w:t>
      </w:r>
      <w:r w:rsidRPr="00040E2E">
        <w:t xml:space="preserve"> analysis using the outcome monitoring framework</w:t>
      </w:r>
      <w:r>
        <w:t xml:space="preserve">, describing </w:t>
      </w:r>
      <w:r w:rsidRPr="00040E2E">
        <w:t xml:space="preserve">the goals and indicators of success in each domain. It highlights Victoria </w:t>
      </w:r>
      <w:r w:rsidR="00FD2E28" w:rsidRPr="006C2D6E">
        <w:rPr>
          <w:szCs w:val="17"/>
          <w:lang w:val="en-GB"/>
        </w:rPr>
        <w:t>Police’s</w:t>
      </w:r>
      <w:r w:rsidRPr="00040E2E">
        <w:t xml:space="preserve"> key successes in achieving those goals, as well as key areas where the organisation still needs to improve.</w:t>
      </w:r>
    </w:p>
    <w:p w14:paraId="3B907551" w14:textId="77777777" w:rsidR="00136E7B" w:rsidRDefault="00136E7B" w:rsidP="00136E7B">
      <w:pPr>
        <w:pStyle w:val="ListBullet"/>
        <w:numPr>
          <w:ilvl w:val="0"/>
          <w:numId w:val="4"/>
        </w:numPr>
      </w:pPr>
      <w:r w:rsidRPr="00CF5403">
        <w:rPr>
          <w:rStyle w:val="Characterbold"/>
        </w:rPr>
        <w:t xml:space="preserve">Chapter </w:t>
      </w:r>
      <w:r>
        <w:rPr>
          <w:rStyle w:val="Characterbold"/>
        </w:rPr>
        <w:t>10</w:t>
      </w:r>
      <w:r w:rsidRPr="00CF5403">
        <w:t xml:space="preserve"> maps out clear priorities for Victoria Police as it embarks on the next phase of </w:t>
      </w:r>
      <w:r>
        <w:t xml:space="preserve">the </w:t>
      </w:r>
      <w:r w:rsidR="00FD2E28" w:rsidRPr="006C2D6E">
        <w:rPr>
          <w:szCs w:val="17"/>
          <w:lang w:val="en-GB"/>
        </w:rPr>
        <w:t>organisation’s</w:t>
      </w:r>
      <w:r w:rsidRPr="00CF5403">
        <w:t xml:space="preserve"> change journey.</w:t>
      </w:r>
    </w:p>
    <w:p w14:paraId="2FF18516" w14:textId="77777777" w:rsidR="00136E7B" w:rsidRDefault="00136E7B" w:rsidP="00136E7B">
      <w:pPr>
        <w:pStyle w:val="Heading4"/>
      </w:pPr>
      <w:r>
        <w:t>Part IV</w:t>
      </w:r>
      <w:r w:rsidR="00FD2E28" w:rsidRPr="006C2D6E">
        <w:rPr>
          <w:rFonts w:cs="Times New Roman"/>
          <w:bCs/>
          <w:szCs w:val="17"/>
          <w:lang w:val="en-GB" w:eastAsia="en-GB"/>
        </w:rPr>
        <w:t>.</w:t>
      </w:r>
      <w:r>
        <w:t xml:space="preserve"> Appendices</w:t>
      </w:r>
    </w:p>
    <w:p w14:paraId="5F8B5C9B" w14:textId="77777777" w:rsidR="00136E7B" w:rsidRPr="00906B50" w:rsidRDefault="00136E7B" w:rsidP="00136E7B">
      <w:pPr>
        <w:pStyle w:val="BodyText"/>
        <w:rPr>
          <w:lang w:eastAsia="en-AU"/>
        </w:rPr>
      </w:pPr>
      <w:r w:rsidRPr="002665DD">
        <w:t>Part IV</w:t>
      </w:r>
      <w:r>
        <w:t xml:space="preserve"> contains all </w:t>
      </w:r>
      <w:r w:rsidRPr="002665DD">
        <w:t>appendices</w:t>
      </w:r>
      <w:r>
        <w:t xml:space="preserve"> for the report.</w:t>
      </w:r>
    </w:p>
    <w:p w14:paraId="006C8852" w14:textId="77777777" w:rsidR="00136E7B" w:rsidRDefault="00136E7B" w:rsidP="00136E7B">
      <w:pPr>
        <w:pStyle w:val="Heading3"/>
        <w:numPr>
          <w:ilvl w:val="0"/>
          <w:numId w:val="0"/>
        </w:numPr>
        <w:ind w:left="1021" w:hanging="1021"/>
      </w:pPr>
      <w:r>
        <w:t>1.5.3 Key terms</w:t>
      </w:r>
    </w:p>
    <w:p w14:paraId="5EB65561" w14:textId="77777777" w:rsidR="00136E7B" w:rsidRDefault="00136E7B" w:rsidP="00136E7B">
      <w:r>
        <w:t xml:space="preserve">Some of the key terms used in this report are defined below in Table </w:t>
      </w:r>
      <w:r w:rsidR="00FD2E28" w:rsidRPr="006C2D6E">
        <w:rPr>
          <w:rFonts w:cs="Times New Roman"/>
          <w:szCs w:val="17"/>
          <w:lang w:val="en-GB" w:eastAsia="en-GB"/>
        </w:rPr>
        <w:t>8</w:t>
      </w:r>
      <w:r>
        <w:t xml:space="preserve">. A list of acronyms used in the report is set out in Appendix </w:t>
      </w:r>
      <w:r w:rsidRPr="00042F15">
        <w:t>E</w:t>
      </w:r>
      <w:r>
        <w:t>.</w:t>
      </w:r>
    </w:p>
    <w:p w14:paraId="13F64ECC" w14:textId="0A7F1C70" w:rsidR="00136E7B" w:rsidRDefault="00136E7B" w:rsidP="00136E7B">
      <w:pPr>
        <w:pStyle w:val="TableHeading1"/>
      </w:pPr>
      <w:r>
        <w:t xml:space="preserve">Table </w:t>
      </w:r>
      <w:r w:rsidR="00A172E4">
        <w:t>8</w:t>
      </w:r>
      <w:r>
        <w:t xml:space="preserve"> - Key terms</w:t>
      </w:r>
    </w:p>
    <w:tbl>
      <w:tblPr>
        <w:tblW w:w="0" w:type="auto"/>
        <w:tblBorders>
          <w:insideH w:val="single" w:sz="4" w:space="0" w:color="0070C0"/>
          <w:insideV w:val="single" w:sz="4" w:space="0" w:color="0070C0"/>
        </w:tblBorders>
        <w:tblLook w:val="04A0" w:firstRow="1" w:lastRow="0" w:firstColumn="1" w:lastColumn="0" w:noHBand="0" w:noVBand="1"/>
      </w:tblPr>
      <w:tblGrid>
        <w:gridCol w:w="1582"/>
        <w:gridCol w:w="7489"/>
      </w:tblGrid>
      <w:tr w:rsidR="00136E7B" w:rsidRPr="00AD2ABB" w14:paraId="1ABD0BB0" w14:textId="77777777" w:rsidTr="00136E7B">
        <w:tc>
          <w:tcPr>
            <w:tcW w:w="1582" w:type="dxa"/>
            <w:shd w:val="clear" w:color="auto" w:fill="auto"/>
          </w:tcPr>
          <w:p w14:paraId="6B399DE8" w14:textId="77777777" w:rsidR="00136E7B" w:rsidRPr="000D28C8" w:rsidRDefault="00136E7B" w:rsidP="00136E7B">
            <w:pPr>
              <w:pStyle w:val="TableBodyText"/>
            </w:pPr>
            <w:r>
              <w:t>D</w:t>
            </w:r>
            <w:r w:rsidRPr="000D28C8">
              <w:t>iscrimination</w:t>
            </w:r>
          </w:p>
        </w:tc>
        <w:tc>
          <w:tcPr>
            <w:tcW w:w="7705" w:type="dxa"/>
            <w:shd w:val="clear" w:color="auto" w:fill="auto"/>
          </w:tcPr>
          <w:p w14:paraId="1C6BB728" w14:textId="77777777" w:rsidR="00136E7B" w:rsidRDefault="00136E7B" w:rsidP="00136E7B">
            <w:pPr>
              <w:pStyle w:val="TableBodyText"/>
            </w:pPr>
            <w:r>
              <w:t>Unfavourable treatment based on a protected attribute (or a characteristic that a person with that attribute generally has).</w:t>
            </w:r>
            <w:r w:rsidRPr="00CE2B01">
              <w:rPr>
                <w:rStyle w:val="EndnoteReference"/>
              </w:rPr>
              <w:endnoteReference w:id="34"/>
            </w:r>
          </w:p>
          <w:p w14:paraId="6B5E4655" w14:textId="77777777" w:rsidR="00136E7B" w:rsidRPr="00CF5403" w:rsidRDefault="00136E7B" w:rsidP="00136E7B">
            <w:pPr>
              <w:pStyle w:val="TableBodyText"/>
            </w:pPr>
            <w:r>
              <w:t>The attributes directly within the scope of this review are sex, pregnancy, breastfeeding and parental or carer status.</w:t>
            </w:r>
          </w:p>
        </w:tc>
      </w:tr>
      <w:tr w:rsidR="00136E7B" w:rsidRPr="00AD2ABB" w14:paraId="263FCC95" w14:textId="77777777" w:rsidTr="00136E7B">
        <w:tc>
          <w:tcPr>
            <w:tcW w:w="1582" w:type="dxa"/>
            <w:shd w:val="clear" w:color="auto" w:fill="auto"/>
          </w:tcPr>
          <w:p w14:paraId="61762C7D" w14:textId="77777777" w:rsidR="00136E7B" w:rsidRPr="000D28C8" w:rsidRDefault="00136E7B" w:rsidP="00136E7B">
            <w:pPr>
              <w:pStyle w:val="TableBodyText"/>
            </w:pPr>
            <w:r w:rsidRPr="000D28C8">
              <w:t>Gender equality</w:t>
            </w:r>
            <w:r w:rsidR="00FD2E28" w:rsidRPr="006C2D6E">
              <w:rPr>
                <w:color w:val="FFFFFF"/>
                <w:spacing w:val="-2"/>
                <w:sz w:val="24"/>
                <w:szCs w:val="17"/>
                <w:lang w:val="en-GB"/>
              </w:rPr>
              <w:t> </w:t>
            </w:r>
          </w:p>
        </w:tc>
        <w:tc>
          <w:tcPr>
            <w:tcW w:w="7705" w:type="dxa"/>
            <w:shd w:val="clear" w:color="auto" w:fill="auto"/>
          </w:tcPr>
          <w:p w14:paraId="0D95912D" w14:textId="77777777" w:rsidR="00136E7B" w:rsidRPr="00CF5403" w:rsidRDefault="00136E7B" w:rsidP="00136E7B">
            <w:pPr>
              <w:pStyle w:val="TableBodyText"/>
            </w:pPr>
            <w:r w:rsidRPr="00CF5403">
              <w:t>Gender equality requires:</w:t>
            </w:r>
          </w:p>
          <w:p w14:paraId="3DEF360D" w14:textId="77777777" w:rsidR="00136E7B" w:rsidRPr="00CF5403" w:rsidRDefault="00136E7B" w:rsidP="00136E7B">
            <w:pPr>
              <w:pStyle w:val="TableListBullet"/>
              <w:numPr>
                <w:ilvl w:val="0"/>
                <w:numId w:val="6"/>
              </w:numPr>
            </w:pPr>
            <w:r w:rsidRPr="00CF5403">
              <w:t>women and men to be treated the same because they are equal (formal equality)</w:t>
            </w:r>
          </w:p>
          <w:p w14:paraId="1CF96E3C" w14:textId="77777777" w:rsidR="00136E7B" w:rsidRPr="00CF5403" w:rsidRDefault="00136E7B" w:rsidP="00136E7B">
            <w:pPr>
              <w:pStyle w:val="TableListBullet"/>
              <w:numPr>
                <w:ilvl w:val="0"/>
                <w:numId w:val="6"/>
              </w:numPr>
            </w:pPr>
            <w:r w:rsidRPr="00CF5403">
              <w:t>equality of opportunity and results, which sometimes necessitates non-identical treatment to address biological and socially and culturally constructed differences between women and men (substantive equality)</w:t>
            </w:r>
          </w:p>
          <w:p w14:paraId="2806C1A6" w14:textId="77777777" w:rsidR="00136E7B" w:rsidRPr="000D28C8" w:rsidRDefault="00136E7B" w:rsidP="00136E7B">
            <w:pPr>
              <w:pStyle w:val="TableListBullet"/>
              <w:numPr>
                <w:ilvl w:val="0"/>
                <w:numId w:val="6"/>
              </w:numPr>
            </w:pPr>
            <w:r w:rsidRPr="00CF5403">
              <w:t xml:space="preserve">the redistribution of power and resources among women and men, the transformation of institutions, systems and structures that cause inequality and the modification of harmful norms, prejudices and stereotypes that deny women their autonomy and agency and the </w:t>
            </w:r>
            <w:r w:rsidR="00FD2E28" w:rsidRPr="006C2D6E">
              <w:rPr>
                <w:sz w:val="24"/>
                <w:szCs w:val="17"/>
                <w:lang w:val="en-GB"/>
              </w:rPr>
              <w:t>opportunity</w:t>
            </w:r>
            <w:r w:rsidRPr="00CF5403">
              <w:t xml:space="preserve"> to develop their abilities, pursue their professional careers and make choices without the limitations they set for women (transformative equality)</w:t>
            </w:r>
            <w:r>
              <w:t>.</w:t>
            </w:r>
            <w:r>
              <w:rPr>
                <w:rStyle w:val="EndnoteReference"/>
              </w:rPr>
              <w:endnoteReference w:id="35"/>
            </w:r>
            <w:r w:rsidR="00FD2E28" w:rsidRPr="006C2D6E">
              <w:rPr>
                <w:sz w:val="24"/>
                <w:szCs w:val="17"/>
                <w:lang w:val="en-GB"/>
              </w:rPr>
              <w:t> </w:t>
            </w:r>
          </w:p>
        </w:tc>
      </w:tr>
      <w:tr w:rsidR="00136E7B" w:rsidRPr="00AD2ABB" w14:paraId="33F82ABC" w14:textId="77777777" w:rsidTr="00136E7B">
        <w:tc>
          <w:tcPr>
            <w:tcW w:w="1582" w:type="dxa"/>
            <w:shd w:val="clear" w:color="auto" w:fill="auto"/>
          </w:tcPr>
          <w:p w14:paraId="78982A58" w14:textId="77777777" w:rsidR="00136E7B" w:rsidRPr="000D28C8" w:rsidRDefault="00136E7B" w:rsidP="00136E7B">
            <w:pPr>
              <w:pStyle w:val="TableBodyText"/>
            </w:pPr>
            <w:r w:rsidRPr="000D28C8">
              <w:lastRenderedPageBreak/>
              <w:t>Predatory behaviour</w:t>
            </w:r>
          </w:p>
        </w:tc>
        <w:tc>
          <w:tcPr>
            <w:tcW w:w="7705" w:type="dxa"/>
            <w:shd w:val="clear" w:color="auto" w:fill="auto"/>
          </w:tcPr>
          <w:p w14:paraId="009D7758" w14:textId="77777777" w:rsidR="00136E7B" w:rsidRPr="000D28C8" w:rsidRDefault="00136E7B" w:rsidP="00136E7B">
            <w:pPr>
              <w:pStyle w:val="TableBodyText"/>
            </w:pPr>
            <w:r>
              <w:t>A</w:t>
            </w:r>
            <w:r w:rsidRPr="008E0A91">
              <w:t xml:space="preserve"> misuse of authority or influence with the intention of exploiting others for sexual or other personal gratification.</w:t>
            </w:r>
          </w:p>
        </w:tc>
      </w:tr>
      <w:tr w:rsidR="00136E7B" w:rsidRPr="00AD2ABB" w14:paraId="40618144" w14:textId="77777777" w:rsidTr="00136E7B">
        <w:tc>
          <w:tcPr>
            <w:tcW w:w="1582" w:type="dxa"/>
            <w:shd w:val="clear" w:color="auto" w:fill="auto"/>
          </w:tcPr>
          <w:p w14:paraId="528C37E0" w14:textId="77777777" w:rsidR="00136E7B" w:rsidRPr="000D28C8" w:rsidRDefault="00136E7B" w:rsidP="00136E7B">
            <w:pPr>
              <w:pStyle w:val="TableBodyText"/>
            </w:pPr>
            <w:r>
              <w:t>Senior leader</w:t>
            </w:r>
          </w:p>
        </w:tc>
        <w:tc>
          <w:tcPr>
            <w:tcW w:w="7705" w:type="dxa"/>
            <w:shd w:val="clear" w:color="auto" w:fill="auto"/>
          </w:tcPr>
          <w:p w14:paraId="68487FF3" w14:textId="77777777" w:rsidR="00136E7B" w:rsidRDefault="00136E7B" w:rsidP="00136E7B">
            <w:pPr>
              <w:pStyle w:val="TableBodyText"/>
            </w:pPr>
            <w:r w:rsidRPr="00FE4D5E">
              <w:t>Senior leaders in Victoria Police are employees who are responsible for strategic organisational management and/or oversight. This may include senior members at station and divisional level and above.</w:t>
            </w:r>
          </w:p>
        </w:tc>
      </w:tr>
      <w:tr w:rsidR="00136E7B" w:rsidRPr="00AD2ABB" w14:paraId="1567061B" w14:textId="77777777" w:rsidTr="00136E7B">
        <w:tc>
          <w:tcPr>
            <w:tcW w:w="1582" w:type="dxa"/>
            <w:shd w:val="clear" w:color="auto" w:fill="auto"/>
          </w:tcPr>
          <w:p w14:paraId="77A8EE6F" w14:textId="77777777" w:rsidR="00136E7B" w:rsidRPr="000D28C8" w:rsidRDefault="00136E7B" w:rsidP="00136E7B">
            <w:pPr>
              <w:pStyle w:val="TableBodyText"/>
              <w:rPr>
                <w:highlight w:val="yellow"/>
              </w:rPr>
            </w:pPr>
            <w:r w:rsidRPr="000D28C8">
              <w:t>Sexual harassment</w:t>
            </w:r>
          </w:p>
        </w:tc>
        <w:tc>
          <w:tcPr>
            <w:tcW w:w="7705" w:type="dxa"/>
            <w:shd w:val="clear" w:color="auto" w:fill="auto"/>
          </w:tcPr>
          <w:p w14:paraId="26D00546" w14:textId="77777777" w:rsidR="00136E7B" w:rsidRPr="000D28C8" w:rsidRDefault="00136E7B" w:rsidP="00136E7B">
            <w:pPr>
              <w:pStyle w:val="TableBodyText"/>
            </w:pPr>
            <w:r>
              <w:t>U</w:t>
            </w:r>
            <w:r w:rsidRPr="00F5053F">
              <w:t>nwelcome conduct</w:t>
            </w:r>
            <w:r w:rsidRPr="003F4391">
              <w:t xml:space="preserve"> </w:t>
            </w:r>
            <w:r w:rsidRPr="00F5053F">
              <w:t>of a sexual nature</w:t>
            </w:r>
            <w:r>
              <w:t>, unwelcome sexual advances or unwelcome requests for sexual favours,</w:t>
            </w:r>
            <w:r w:rsidRPr="00F5053F">
              <w:t xml:space="preserve"> which could be expected to make a </w:t>
            </w:r>
            <w:r>
              <w:t xml:space="preserve">reasonable </w:t>
            </w:r>
            <w:r w:rsidRPr="00F5053F">
              <w:t>person feel offended, humiliated or intimidated.</w:t>
            </w:r>
            <w:r>
              <w:rPr>
                <w:rStyle w:val="EndnoteReference"/>
              </w:rPr>
              <w:endnoteReference w:id="36"/>
            </w:r>
            <w:r w:rsidR="00FD2E28" w:rsidRPr="006C2D6E">
              <w:rPr>
                <w:spacing w:val="-2"/>
                <w:sz w:val="24"/>
                <w:szCs w:val="17"/>
                <w:lang w:val="en-GB"/>
              </w:rPr>
              <w:t> </w:t>
            </w:r>
          </w:p>
        </w:tc>
      </w:tr>
      <w:tr w:rsidR="00136E7B" w:rsidRPr="00AD2ABB" w14:paraId="6597107C" w14:textId="77777777" w:rsidTr="00136E7B">
        <w:tc>
          <w:tcPr>
            <w:tcW w:w="1582" w:type="dxa"/>
            <w:shd w:val="clear" w:color="auto" w:fill="auto"/>
          </w:tcPr>
          <w:p w14:paraId="2C61EBB6" w14:textId="77777777" w:rsidR="00136E7B" w:rsidRPr="000D28C8" w:rsidRDefault="00136E7B" w:rsidP="00136E7B">
            <w:pPr>
              <w:pStyle w:val="TableBodyText"/>
            </w:pPr>
            <w:r w:rsidRPr="000D28C8">
              <w:t>Victim</w:t>
            </w:r>
            <w:r>
              <w:t>/survivor</w:t>
            </w:r>
          </w:p>
        </w:tc>
        <w:tc>
          <w:tcPr>
            <w:tcW w:w="7705" w:type="dxa"/>
            <w:shd w:val="clear" w:color="auto" w:fill="auto"/>
          </w:tcPr>
          <w:p w14:paraId="439C7DE8" w14:textId="77777777" w:rsidR="00136E7B" w:rsidRPr="000D28C8" w:rsidRDefault="00136E7B" w:rsidP="00136E7B">
            <w:pPr>
              <w:pStyle w:val="TableBodyText"/>
            </w:pPr>
            <w:r>
              <w:t>V</w:t>
            </w:r>
            <w:r w:rsidRPr="008E0A91">
              <w:t>ictim</w:t>
            </w:r>
            <w:r>
              <w:t xml:space="preserve"> and survivor </w:t>
            </w:r>
            <w:r w:rsidRPr="008E0A91">
              <w:t>are used interchangeably to describe</w:t>
            </w:r>
            <w:r>
              <w:t xml:space="preserve"> </w:t>
            </w:r>
            <w:r w:rsidRPr="008E0A91">
              <w:t>people who have experienced some form of sex discrimination</w:t>
            </w:r>
            <w:r>
              <w:t xml:space="preserve"> or </w:t>
            </w:r>
            <w:r w:rsidRPr="008E0A91">
              <w:t>sexual harassment</w:t>
            </w:r>
            <w:r>
              <w:t xml:space="preserve">, including </w:t>
            </w:r>
            <w:r w:rsidRPr="008E0A91">
              <w:t>predatory</w:t>
            </w:r>
            <w:r>
              <w:t xml:space="preserve"> </w:t>
            </w:r>
            <w:r w:rsidRPr="008E0A91">
              <w:t xml:space="preserve">behaviour. We acknowledge the </w:t>
            </w:r>
            <w:r>
              <w:t>term</w:t>
            </w:r>
            <w:r w:rsidRPr="008E0A91">
              <w:t xml:space="preserve"> victim may be problematic as, for </w:t>
            </w:r>
            <w:r>
              <w:t>some</w:t>
            </w:r>
            <w:r w:rsidRPr="008E0A91">
              <w:t xml:space="preserve"> people, it may be</w:t>
            </w:r>
            <w:r>
              <w:t xml:space="preserve"> </w:t>
            </w:r>
            <w:r w:rsidRPr="008E0A91">
              <w:t xml:space="preserve">seen </w:t>
            </w:r>
            <w:r>
              <w:t xml:space="preserve">to </w:t>
            </w:r>
            <w:r w:rsidRPr="008E0A91">
              <w:t>perpetuat</w:t>
            </w:r>
            <w:r>
              <w:t>e</w:t>
            </w:r>
            <w:r w:rsidRPr="008E0A91">
              <w:t xml:space="preserve"> stereotypes about lack of agency or resilience for people targeted by these</w:t>
            </w:r>
            <w:r>
              <w:t xml:space="preserve"> </w:t>
            </w:r>
            <w:r w:rsidRPr="008E0A91">
              <w:t>behaviours.</w:t>
            </w:r>
          </w:p>
        </w:tc>
      </w:tr>
      <w:tr w:rsidR="00136E7B" w:rsidRPr="00AD2ABB" w14:paraId="54315E0F" w14:textId="77777777" w:rsidTr="00136E7B">
        <w:tc>
          <w:tcPr>
            <w:tcW w:w="1582" w:type="dxa"/>
            <w:shd w:val="clear" w:color="auto" w:fill="auto"/>
          </w:tcPr>
          <w:p w14:paraId="6F6051C4" w14:textId="77777777" w:rsidR="00136E7B" w:rsidRPr="000D28C8" w:rsidRDefault="00136E7B" w:rsidP="00136E7B">
            <w:pPr>
              <w:pStyle w:val="TableBodyText"/>
            </w:pPr>
            <w:r w:rsidRPr="000D28C8">
              <w:t>Victimisation</w:t>
            </w:r>
          </w:p>
        </w:tc>
        <w:tc>
          <w:tcPr>
            <w:tcW w:w="7705" w:type="dxa"/>
            <w:shd w:val="clear" w:color="auto" w:fill="auto"/>
          </w:tcPr>
          <w:p w14:paraId="5D2DBB8C" w14:textId="77777777" w:rsidR="00136E7B" w:rsidRDefault="00136E7B" w:rsidP="00136E7B">
            <w:pPr>
              <w:pStyle w:val="TableBodyText"/>
            </w:pPr>
            <w:r>
              <w:t>Victimisation occurs when a person:</w:t>
            </w:r>
          </w:p>
          <w:p w14:paraId="3E80C0B4" w14:textId="77777777" w:rsidR="00136E7B" w:rsidRDefault="00136E7B" w:rsidP="00136E7B">
            <w:pPr>
              <w:pStyle w:val="TableListBullet"/>
              <w:numPr>
                <w:ilvl w:val="0"/>
                <w:numId w:val="6"/>
              </w:numPr>
            </w:pPr>
            <w:r>
              <w:t>punishes or threatens to punish someone because they have made a complaint</w:t>
            </w:r>
          </w:p>
          <w:p w14:paraId="6C6D80DF" w14:textId="77777777" w:rsidR="00136E7B" w:rsidRDefault="00136E7B" w:rsidP="00136E7B">
            <w:pPr>
              <w:pStyle w:val="TableListBullet"/>
              <w:numPr>
                <w:ilvl w:val="0"/>
                <w:numId w:val="6"/>
              </w:numPr>
            </w:pPr>
            <w:r>
              <w:t>helped someone else make a complaint</w:t>
            </w:r>
          </w:p>
          <w:p w14:paraId="3FF5CFCA" w14:textId="77777777" w:rsidR="00136E7B" w:rsidRPr="000D28C8" w:rsidRDefault="00136E7B" w:rsidP="00136E7B">
            <w:pPr>
              <w:pStyle w:val="TableListBullet"/>
              <w:numPr>
                <w:ilvl w:val="0"/>
                <w:numId w:val="6"/>
              </w:numPr>
            </w:pPr>
            <w:r>
              <w:t>refused to do something because it would be discrimination, sexual harassment or victimisation.</w:t>
            </w:r>
            <w:r w:rsidRPr="008E0A91">
              <w:rPr>
                <w:rStyle w:val="EndnoteReference"/>
              </w:rPr>
              <w:endnoteReference w:id="37"/>
            </w:r>
            <w:r w:rsidR="00FD2E28" w:rsidRPr="006C2D6E">
              <w:rPr>
                <w:sz w:val="24"/>
                <w:szCs w:val="17"/>
                <w:lang w:val="en-GB"/>
              </w:rPr>
              <w:t> </w:t>
            </w:r>
          </w:p>
        </w:tc>
      </w:tr>
      <w:tr w:rsidR="00136E7B" w:rsidRPr="00AD2ABB" w14:paraId="7D74DEBF" w14:textId="77777777" w:rsidTr="00136E7B">
        <w:tc>
          <w:tcPr>
            <w:tcW w:w="1582" w:type="dxa"/>
            <w:shd w:val="clear" w:color="auto" w:fill="auto"/>
          </w:tcPr>
          <w:p w14:paraId="04F251F3" w14:textId="77777777" w:rsidR="00136E7B" w:rsidRPr="000D28C8" w:rsidRDefault="00136E7B" w:rsidP="00136E7B">
            <w:pPr>
              <w:pStyle w:val="TableBodyText"/>
            </w:pPr>
            <w:r w:rsidRPr="003117DA">
              <w:t>Workplace harm</w:t>
            </w:r>
          </w:p>
        </w:tc>
        <w:tc>
          <w:tcPr>
            <w:tcW w:w="7705" w:type="dxa"/>
            <w:shd w:val="clear" w:color="auto" w:fill="auto"/>
          </w:tcPr>
          <w:p w14:paraId="5F3E8B5A" w14:textId="77777777" w:rsidR="00136E7B" w:rsidRDefault="00136E7B" w:rsidP="00136E7B">
            <w:pPr>
              <w:pStyle w:val="TableBodyText"/>
            </w:pPr>
            <w:r>
              <w:t>Workplace harm is used an umbrella term to refer to sex discrimination and/or sexual harassment, including predatory behaviour. It also includes victimisation.</w:t>
            </w:r>
          </w:p>
        </w:tc>
      </w:tr>
    </w:tbl>
    <w:p w14:paraId="07924A8A" w14:textId="77777777" w:rsidR="00FD2E28" w:rsidRPr="006C2D6E" w:rsidRDefault="00FD2E28" w:rsidP="00FD2E28">
      <w:pPr>
        <w:spacing w:before="0" w:after="128" w:line="195" w:lineRule="atLeast"/>
        <w:rPr>
          <w:rFonts w:cs="Times New Roman"/>
          <w:szCs w:val="17"/>
          <w:lang w:val="en-GB" w:eastAsia="en-GB"/>
        </w:rPr>
      </w:pPr>
    </w:p>
    <w:p w14:paraId="12423B12" w14:textId="77777777" w:rsidR="00136E7B" w:rsidRDefault="00136E7B" w:rsidP="00136E7B">
      <w:pPr>
        <w:pStyle w:val="Heading3"/>
        <w:numPr>
          <w:ilvl w:val="0"/>
          <w:numId w:val="0"/>
        </w:numPr>
      </w:pPr>
      <w:r>
        <w:t>1.5.4 Documenting personal experiences</w:t>
      </w:r>
    </w:p>
    <w:p w14:paraId="11E0D817" w14:textId="77777777" w:rsidR="00136E7B" w:rsidRDefault="00136E7B" w:rsidP="00136E7B">
      <w:r>
        <w:t>De-identified, individual experiences of sex discrimination and sexual harassment in Victoria Police are included in this report to illustrate the nature of these experiences as they arise within the Victorian Police context. These narrative-based experiences are included as an account of events as told by victims/survivors and witnesses.</w:t>
      </w:r>
    </w:p>
    <w:p w14:paraId="07E2B689" w14:textId="42DB76C1" w:rsidR="00136E7B" w:rsidRDefault="00136E7B" w:rsidP="00136E7B">
      <w:pPr>
        <w:pStyle w:val="BodyText"/>
        <w:sectPr w:rsidR="00136E7B" w:rsidSect="00086633">
          <w:headerReference w:type="first" r:id="rId15"/>
          <w:footerReference w:type="first" r:id="rId16"/>
          <w:endnotePr>
            <w:numFmt w:val="decimal"/>
            <w:numRestart w:val="eachSect"/>
          </w:endnotePr>
          <w:pgSz w:w="11907" w:h="16839" w:code="9"/>
          <w:pgMar w:top="1134" w:right="1418" w:bottom="1134" w:left="1418" w:header="720" w:footer="720" w:gutter="0"/>
          <w:cols w:space="720"/>
          <w:docGrid w:linePitch="360"/>
        </w:sectPr>
      </w:pPr>
      <w:r>
        <w:br w:type="page"/>
      </w:r>
      <w:bookmarkEnd w:id="25"/>
    </w:p>
    <w:p w14:paraId="4895A4A7" w14:textId="27C0DCD9" w:rsidR="00136E7B" w:rsidRDefault="00A03010" w:rsidP="00136E7B">
      <w:pPr>
        <w:pStyle w:val="Heading1"/>
      </w:pPr>
      <w:bookmarkStart w:id="39" w:name="_Toc12624572"/>
      <w:bookmarkStart w:id="40" w:name="_Toc17190938"/>
      <w:bookmarkEnd w:id="8"/>
      <w:r>
        <w:lastRenderedPageBreak/>
        <w:t xml:space="preserve">Chapter </w:t>
      </w:r>
      <w:r w:rsidR="00136E7B">
        <w:t xml:space="preserve">2. About </w:t>
      </w:r>
      <w:r w:rsidR="00136E7B" w:rsidRPr="00F1060A">
        <w:t>Victoria</w:t>
      </w:r>
      <w:r w:rsidR="00136E7B">
        <w:t xml:space="preserve"> Police</w:t>
      </w:r>
      <w:bookmarkEnd w:id="39"/>
      <w:bookmarkEnd w:id="40"/>
    </w:p>
    <w:tbl>
      <w:tblPr>
        <w:tblStyle w:val="CustomTablerecommendationsbox"/>
        <w:tblW w:w="0" w:type="auto"/>
        <w:tblLook w:val="04A0" w:firstRow="1" w:lastRow="0" w:firstColumn="1" w:lastColumn="0" w:noHBand="0" w:noVBand="1"/>
      </w:tblPr>
      <w:tblGrid>
        <w:gridCol w:w="9061"/>
      </w:tblGrid>
      <w:tr w:rsidR="00FA6C4C" w14:paraId="208DF32B" w14:textId="77777777" w:rsidTr="00FA6C4C">
        <w:tc>
          <w:tcPr>
            <w:tcW w:w="9061" w:type="dxa"/>
          </w:tcPr>
          <w:p w14:paraId="22FF5793" w14:textId="77777777" w:rsidR="00FA6C4C" w:rsidRPr="00E84D43" w:rsidRDefault="00FA6C4C" w:rsidP="00FA6C4C">
            <w:pPr>
              <w:pStyle w:val="Heading2"/>
              <w:outlineLvl w:val="1"/>
              <w:rPr>
                <w:lang w:val="en-GB"/>
              </w:rPr>
            </w:pPr>
            <w:bookmarkStart w:id="41" w:name="_Toc17190939"/>
            <w:r w:rsidRPr="00E84D43">
              <w:rPr>
                <w:lang w:val="en-GB"/>
              </w:rPr>
              <w:t>Key points</w:t>
            </w:r>
            <w:bookmarkEnd w:id="41"/>
          </w:p>
          <w:p w14:paraId="38CF6098" w14:textId="77777777" w:rsidR="00FA6C4C" w:rsidRPr="006C2D6E" w:rsidRDefault="00FA6C4C" w:rsidP="00FA6C4C">
            <w:pPr>
              <w:pStyle w:val="ListBullet"/>
              <w:rPr>
                <w:lang w:val="en-GB"/>
              </w:rPr>
            </w:pPr>
            <w:r w:rsidRPr="006C2D6E">
              <w:rPr>
                <w:lang w:val="en-GB"/>
              </w:rPr>
              <w:t>Victoria Police serves the Victorian community and upholds the law in order to promote a safe, secure and orderly society.</w:t>
            </w:r>
          </w:p>
          <w:p w14:paraId="06B977EC" w14:textId="77777777" w:rsidR="00FA6C4C" w:rsidRPr="006C2D6E" w:rsidRDefault="00FA6C4C" w:rsidP="00FA6C4C">
            <w:pPr>
              <w:pStyle w:val="ListBullet"/>
              <w:rPr>
                <w:lang w:val="en-GB"/>
              </w:rPr>
            </w:pPr>
            <w:r w:rsidRPr="006C2D6E">
              <w:rPr>
                <w:lang w:val="en-GB"/>
              </w:rPr>
              <w:t>As at 30 November 2018, Victoria Police employed 20,965 people across 600 police locations, spanning urban, regional and rural Victoria. This equates to one in every 187 working-age Victorians. </w:t>
            </w:r>
          </w:p>
          <w:p w14:paraId="143A3DE7" w14:textId="77777777" w:rsidR="00FA6C4C" w:rsidRPr="006C2D6E" w:rsidRDefault="00FA6C4C" w:rsidP="00FA6C4C">
            <w:pPr>
              <w:pStyle w:val="ListBullet"/>
              <w:rPr>
                <w:lang w:val="en-GB"/>
              </w:rPr>
            </w:pPr>
            <w:r w:rsidRPr="006C2D6E">
              <w:rPr>
                <w:lang w:val="en-GB"/>
              </w:rPr>
              <w:t>Victoria Police is the largest police and emergency services employer in Victoria and the third largest public entity employer in the Victorian Public Sector.</w:t>
            </w:r>
          </w:p>
          <w:p w14:paraId="19657DFE" w14:textId="77777777" w:rsidR="00FA6C4C" w:rsidRPr="006C2D6E" w:rsidRDefault="00FA6C4C" w:rsidP="00FA6C4C">
            <w:pPr>
              <w:pStyle w:val="ListBullet"/>
              <w:rPr>
                <w:lang w:val="en-GB"/>
              </w:rPr>
            </w:pPr>
            <w:r w:rsidRPr="006C2D6E">
              <w:rPr>
                <w:lang w:val="en-GB"/>
              </w:rPr>
              <w:t>In 1917, just over 100 years ago, Victoria Police employed its first two women. Women now comprise 34.1 per cent of the organisation’s overall workforce, compared to men who make up 65.9 per cent.</w:t>
            </w:r>
          </w:p>
          <w:p w14:paraId="659F4027" w14:textId="77777777" w:rsidR="00FA6C4C" w:rsidRPr="006C2D6E" w:rsidRDefault="00FA6C4C" w:rsidP="00FA6C4C">
            <w:pPr>
              <w:pStyle w:val="ListBullet"/>
              <w:rPr>
                <w:lang w:val="en-GB"/>
              </w:rPr>
            </w:pPr>
            <w:r w:rsidRPr="006C2D6E">
              <w:rPr>
                <w:lang w:val="en-GB"/>
              </w:rPr>
              <w:t>Women are significantly outnumbered by men in all Victoria Police cohorts, other than the Victorian Public Service.</w:t>
            </w:r>
          </w:p>
          <w:p w14:paraId="296D11EE" w14:textId="77777777" w:rsidR="00FA6C4C" w:rsidRPr="006C2D6E" w:rsidRDefault="00FA6C4C" w:rsidP="00FA6C4C">
            <w:pPr>
              <w:pStyle w:val="ListBullet2"/>
              <w:rPr>
                <w:lang w:val="en-GB"/>
              </w:rPr>
            </w:pPr>
            <w:r w:rsidRPr="006C2D6E">
              <w:rPr>
                <w:lang w:val="en-GB"/>
              </w:rPr>
              <w:t>Women comprise 28.3 per cent of police members and recruits, compared to men who represent 71.7 per cent of this cohort. These figures correlate with the national average for policing organisations (27.2 per cent). </w:t>
            </w:r>
          </w:p>
          <w:p w14:paraId="5855914E" w14:textId="77777777" w:rsidR="00FA6C4C" w:rsidRPr="006C2D6E" w:rsidRDefault="00FA6C4C" w:rsidP="00FA6C4C">
            <w:pPr>
              <w:pStyle w:val="ListBullet2"/>
              <w:rPr>
                <w:lang w:val="en-GB"/>
              </w:rPr>
            </w:pPr>
            <w:r w:rsidRPr="006C2D6E">
              <w:rPr>
                <w:lang w:val="en-GB"/>
              </w:rPr>
              <w:t xml:space="preserve">Women make up 28.8 per cent of Police Custody Officers, while men comprise </w:t>
            </w:r>
            <w:r>
              <w:rPr>
                <w:lang w:val="en-GB"/>
              </w:rPr>
              <w:t xml:space="preserve"> </w:t>
            </w:r>
            <w:r w:rsidRPr="006C2D6E">
              <w:rPr>
                <w:lang w:val="en-GB"/>
              </w:rPr>
              <w:t>71.2 per cent of this cohort.</w:t>
            </w:r>
          </w:p>
          <w:p w14:paraId="65B43FDD" w14:textId="77777777" w:rsidR="00FA6C4C" w:rsidRPr="006C2D6E" w:rsidRDefault="00FA6C4C" w:rsidP="00FA6C4C">
            <w:pPr>
              <w:pStyle w:val="ListBullet2"/>
              <w:rPr>
                <w:lang w:val="en-GB"/>
              </w:rPr>
            </w:pPr>
            <w:r w:rsidRPr="006C2D6E">
              <w:rPr>
                <w:lang w:val="en-GB"/>
              </w:rPr>
              <w:t>Women make up 9.9 per cent of Protective Services Officers, compared to 90.1 per cent of this cohort whom are men. </w:t>
            </w:r>
          </w:p>
          <w:p w14:paraId="4F02FC04" w14:textId="77777777" w:rsidR="00FA6C4C" w:rsidRPr="006C2D6E" w:rsidRDefault="00FA6C4C" w:rsidP="00FA6C4C">
            <w:pPr>
              <w:pStyle w:val="ListBullet2"/>
              <w:rPr>
                <w:lang w:val="en-GB"/>
              </w:rPr>
            </w:pPr>
            <w:r w:rsidRPr="006C2D6E">
              <w:rPr>
                <w:lang w:val="en-GB"/>
              </w:rPr>
              <w:t>Women comprise 68.9 per cent of Victoria Police’s Victorian Public Service employees, while men represent 31.1 per cent of this cohort.</w:t>
            </w:r>
          </w:p>
          <w:p w14:paraId="408B1386" w14:textId="77777777" w:rsidR="00FA6C4C" w:rsidRPr="006C2D6E" w:rsidRDefault="00FA6C4C" w:rsidP="00FA6C4C">
            <w:pPr>
              <w:pStyle w:val="ListBullet"/>
              <w:rPr>
                <w:lang w:val="en-GB"/>
              </w:rPr>
            </w:pPr>
            <w:r w:rsidRPr="006C2D6E">
              <w:rPr>
                <w:lang w:val="en-GB"/>
              </w:rPr>
              <w:t>The proportion of women in Victoria Police’s workforce overall and in all cohorts except the Victorian Public Service is much lower than the proportion of women across all job sectors in Australia, which is 46.7 per cent.</w:t>
            </w:r>
          </w:p>
          <w:p w14:paraId="6D7AF174" w14:textId="48ACCA7A" w:rsidR="00FA6C4C" w:rsidRPr="00FA6C4C" w:rsidRDefault="00FA6C4C" w:rsidP="00FA6C4C">
            <w:pPr>
              <w:pStyle w:val="ListBullet"/>
              <w:rPr>
                <w:lang w:val="en-GB"/>
              </w:rPr>
            </w:pPr>
            <w:r w:rsidRPr="006C2D6E">
              <w:rPr>
                <w:lang w:val="en-GB"/>
              </w:rPr>
              <w:t>In addition to being significantly outnumbered by men across Victoria Police’s workforce, women are over-represented at the lower police member and Victorian Public Service ranks and under-represented at all the highest ranks of the organisation.</w:t>
            </w:r>
          </w:p>
        </w:tc>
      </w:tr>
    </w:tbl>
    <w:p w14:paraId="674F0C46" w14:textId="77777777" w:rsidR="00FD2E28" w:rsidRDefault="00FD2E28" w:rsidP="00904959"/>
    <w:p w14:paraId="5E96D044" w14:textId="77777777" w:rsidR="00136E7B" w:rsidRPr="00E826B3" w:rsidRDefault="00136E7B" w:rsidP="00136E7B">
      <w:pPr>
        <w:pStyle w:val="BodyText"/>
      </w:pPr>
      <w:r w:rsidRPr="00E826B3">
        <w:t xml:space="preserve">Chapter </w:t>
      </w:r>
      <w:r w:rsidRPr="00BE441D">
        <w:t>2</w:t>
      </w:r>
      <w:r w:rsidRPr="00E826B3">
        <w:t xml:space="preserve"> provides a brief overview of </w:t>
      </w:r>
      <w:r>
        <w:t xml:space="preserve">the </w:t>
      </w:r>
      <w:r w:rsidRPr="00E826B3">
        <w:t>role</w:t>
      </w:r>
      <w:r>
        <w:t xml:space="preserve">, </w:t>
      </w:r>
      <w:r w:rsidRPr="00E826B3">
        <w:t>functions, organisational structure and workforce profile</w:t>
      </w:r>
      <w:r>
        <w:t xml:space="preserve"> of </w:t>
      </w:r>
      <w:r w:rsidRPr="0006280A">
        <w:t xml:space="preserve">Victoria Police </w:t>
      </w:r>
      <w:r w:rsidR="00FD2E28" w:rsidRPr="006C2D6E">
        <w:rPr>
          <w:rFonts w:cs="Times New Roman"/>
          <w:szCs w:val="17"/>
          <w:lang w:val="en-GB" w:eastAsia="en-GB"/>
        </w:rPr>
        <w:t>–</w:t>
      </w:r>
      <w:r>
        <w:t xml:space="preserve"> </w:t>
      </w:r>
      <w:r w:rsidRPr="0006280A">
        <w:t>th</w:t>
      </w:r>
      <w:r>
        <w:t>e</w:t>
      </w:r>
      <w:r w:rsidRPr="0006280A">
        <w:t xml:space="preserve"> state’s main law enforcement agency.</w:t>
      </w:r>
    </w:p>
    <w:p w14:paraId="5AC09DB0" w14:textId="77777777" w:rsidR="00136E7B" w:rsidRPr="00E826B3" w:rsidRDefault="00136E7B" w:rsidP="00136E7B">
      <w:pPr>
        <w:pStyle w:val="Heading2"/>
        <w:numPr>
          <w:ilvl w:val="0"/>
          <w:numId w:val="0"/>
        </w:numPr>
        <w:ind w:left="1021" w:hanging="1021"/>
      </w:pPr>
      <w:bookmarkStart w:id="42" w:name="_Toc4667423"/>
      <w:bookmarkStart w:id="43" w:name="_Toc12624573"/>
      <w:bookmarkStart w:id="44" w:name="_Toc17190940"/>
      <w:r w:rsidRPr="00E826B3">
        <w:t>2.1 Role and functions</w:t>
      </w:r>
      <w:bookmarkEnd w:id="42"/>
      <w:bookmarkEnd w:id="43"/>
      <w:bookmarkEnd w:id="44"/>
    </w:p>
    <w:p w14:paraId="2A6E52BD" w14:textId="77777777" w:rsidR="00136E7B" w:rsidRPr="00E826B3" w:rsidRDefault="00136E7B" w:rsidP="00136E7B">
      <w:pPr>
        <w:pStyle w:val="BodyText"/>
      </w:pPr>
      <w:r w:rsidRPr="00E826B3">
        <w:t xml:space="preserve">Established in 1853, Victoria Police provides policing services across 600 police locations, including 333 police stations, in four regions across </w:t>
      </w:r>
      <w:r>
        <w:t>the state</w:t>
      </w:r>
      <w:r w:rsidRPr="00E826B3">
        <w:t xml:space="preserve">. Victoria Police </w:t>
      </w:r>
      <w:r>
        <w:t xml:space="preserve">has </w:t>
      </w:r>
      <w:r w:rsidRPr="00E826B3">
        <w:t>seven specialist operational commands and 12 departments.</w:t>
      </w:r>
      <w:r w:rsidRPr="00115A74">
        <w:rPr>
          <w:rStyle w:val="Charactersuperscript"/>
        </w:rPr>
        <w:endnoteReference w:id="38"/>
      </w:r>
      <w:r w:rsidR="00FD2E28" w:rsidRPr="006C2D6E">
        <w:rPr>
          <w:rFonts w:cs="Times New Roman"/>
          <w:szCs w:val="17"/>
          <w:lang w:val="en-GB" w:eastAsia="en-GB"/>
        </w:rPr>
        <w:t> </w:t>
      </w:r>
    </w:p>
    <w:p w14:paraId="6568E26B" w14:textId="77777777" w:rsidR="00136E7B" w:rsidRPr="00E826B3" w:rsidRDefault="00136E7B" w:rsidP="00136E7B">
      <w:pPr>
        <w:pStyle w:val="BodyText"/>
      </w:pPr>
      <w:r w:rsidRPr="00E826B3">
        <w:t xml:space="preserve">The </w:t>
      </w:r>
      <w:r w:rsidRPr="004F3D0A">
        <w:rPr>
          <w:rStyle w:val="Characteritalic"/>
        </w:rPr>
        <w:t>Victoria Police Act 2013</w:t>
      </w:r>
      <w:r>
        <w:rPr>
          <w:rStyle w:val="Characteritalic"/>
        </w:rPr>
        <w:t xml:space="preserve"> </w:t>
      </w:r>
      <w:r w:rsidRPr="00540E39">
        <w:t>(</w:t>
      </w:r>
      <w:r>
        <w:t>Victoria Police Act</w:t>
      </w:r>
      <w:r w:rsidRPr="00540E39">
        <w:t>)</w:t>
      </w:r>
      <w:r>
        <w:t xml:space="preserve"> states that the </w:t>
      </w:r>
      <w:r w:rsidRPr="00E826B3">
        <w:t>role of Victoria Police is ‘to serve the Victorian community and uphold the law so as to promote a safe, secure and orderly society’.</w:t>
      </w:r>
      <w:r w:rsidRPr="00115A74">
        <w:rPr>
          <w:rStyle w:val="Charactersuperscript"/>
        </w:rPr>
        <w:endnoteReference w:id="39"/>
      </w:r>
      <w:r w:rsidR="00FD2E28" w:rsidRPr="006C2D6E">
        <w:rPr>
          <w:rFonts w:cs="Times New Roman"/>
          <w:szCs w:val="17"/>
          <w:lang w:val="en-GB" w:eastAsia="en-GB"/>
        </w:rPr>
        <w:t> </w:t>
      </w:r>
      <w:r w:rsidRPr="00E826B3">
        <w:t xml:space="preserve"> Its functions </w:t>
      </w:r>
      <w:r>
        <w:t xml:space="preserve">under the Victoria Police Act </w:t>
      </w:r>
      <w:r w:rsidRPr="00E826B3">
        <w:t>include preserving the peace, protecting life and property, preventing the commission of offences, detecting and apprehending offenders and helping those in need of assistance.</w:t>
      </w:r>
      <w:r w:rsidRPr="00115A74">
        <w:rPr>
          <w:rStyle w:val="Charactersuperscript"/>
        </w:rPr>
        <w:endnoteReference w:id="40"/>
      </w:r>
      <w:r w:rsidR="00FD2E28" w:rsidRPr="006C2D6E">
        <w:rPr>
          <w:rFonts w:cs="Times New Roman"/>
          <w:szCs w:val="17"/>
          <w:lang w:val="en-GB" w:eastAsia="en-GB"/>
        </w:rPr>
        <w:t> </w:t>
      </w:r>
    </w:p>
    <w:p w14:paraId="03C300D6" w14:textId="77777777" w:rsidR="00136E7B" w:rsidRPr="00E826B3" w:rsidRDefault="00136E7B" w:rsidP="00136E7B">
      <w:pPr>
        <w:pStyle w:val="BodyText"/>
      </w:pPr>
      <w:r w:rsidRPr="00E826B3">
        <w:lastRenderedPageBreak/>
        <w:t xml:space="preserve">Victoria Police </w:t>
      </w:r>
      <w:r>
        <w:t xml:space="preserve">also </w:t>
      </w:r>
      <w:r w:rsidRPr="00E826B3">
        <w:t xml:space="preserve">has functions and responsibilities under other Victorian </w:t>
      </w:r>
      <w:r>
        <w:t xml:space="preserve">legislation, including, but not limited to, </w:t>
      </w:r>
      <w:r w:rsidRPr="00E826B3">
        <w:t>the:</w:t>
      </w:r>
    </w:p>
    <w:p w14:paraId="6B03BCAC" w14:textId="77777777" w:rsidR="00136E7B" w:rsidRPr="00115A74" w:rsidRDefault="00136E7B" w:rsidP="00136E7B">
      <w:pPr>
        <w:pStyle w:val="ListBullet"/>
        <w:rPr>
          <w:rStyle w:val="Characteritalic"/>
        </w:rPr>
      </w:pPr>
      <w:r w:rsidRPr="00115A74">
        <w:rPr>
          <w:rStyle w:val="Characteritalic"/>
        </w:rPr>
        <w:t>Crimes Act 1958</w:t>
      </w:r>
    </w:p>
    <w:p w14:paraId="096A15C3" w14:textId="77777777" w:rsidR="00136E7B" w:rsidRPr="00115A74" w:rsidRDefault="00136E7B" w:rsidP="00136E7B">
      <w:pPr>
        <w:pStyle w:val="ListBullet"/>
        <w:rPr>
          <w:rStyle w:val="Characteritalic"/>
        </w:rPr>
      </w:pPr>
      <w:r w:rsidRPr="00115A74">
        <w:rPr>
          <w:rStyle w:val="Characteritalic"/>
        </w:rPr>
        <w:t>Summary Offences Act 1966</w:t>
      </w:r>
    </w:p>
    <w:p w14:paraId="45D1964F" w14:textId="77777777" w:rsidR="00136E7B" w:rsidRDefault="00136E7B" w:rsidP="00136E7B">
      <w:pPr>
        <w:pStyle w:val="ListBullet"/>
        <w:rPr>
          <w:rStyle w:val="Characteritalic"/>
        </w:rPr>
      </w:pPr>
      <w:r w:rsidRPr="00115A74">
        <w:rPr>
          <w:rStyle w:val="Characteritalic"/>
        </w:rPr>
        <w:t>Drugs, Poisons and Controlled Substances Act 1981</w:t>
      </w:r>
    </w:p>
    <w:p w14:paraId="14801E95" w14:textId="77777777" w:rsidR="00136E7B" w:rsidRPr="00115A74" w:rsidRDefault="00136E7B" w:rsidP="00136E7B">
      <w:pPr>
        <w:pStyle w:val="ListBullet"/>
        <w:rPr>
          <w:rStyle w:val="Characteritalic"/>
        </w:rPr>
      </w:pPr>
      <w:r>
        <w:rPr>
          <w:rStyle w:val="Characteritalic"/>
        </w:rPr>
        <w:t>Road Safety Act 1986</w:t>
      </w:r>
    </w:p>
    <w:p w14:paraId="1221F15B" w14:textId="77777777" w:rsidR="00136E7B" w:rsidRPr="00115A74" w:rsidRDefault="00136E7B" w:rsidP="00136E7B">
      <w:pPr>
        <w:pStyle w:val="ListBullet"/>
        <w:rPr>
          <w:rStyle w:val="Characteritalic"/>
        </w:rPr>
      </w:pPr>
      <w:r w:rsidRPr="00115A74">
        <w:rPr>
          <w:rStyle w:val="Characteritalic"/>
        </w:rPr>
        <w:t>Firearms Act 1996</w:t>
      </w:r>
    </w:p>
    <w:p w14:paraId="3B34DE84" w14:textId="77777777" w:rsidR="00136E7B" w:rsidRPr="00115A74" w:rsidRDefault="00136E7B" w:rsidP="00136E7B">
      <w:pPr>
        <w:pStyle w:val="ListBullet"/>
        <w:rPr>
          <w:rStyle w:val="Characteritalic"/>
        </w:rPr>
      </w:pPr>
      <w:r w:rsidRPr="00115A74">
        <w:rPr>
          <w:rStyle w:val="Characteritalic"/>
        </w:rPr>
        <w:t>Liquor Control and Reform Act 1998</w:t>
      </w:r>
    </w:p>
    <w:p w14:paraId="7649391A" w14:textId="77777777" w:rsidR="00136E7B" w:rsidRPr="00115A74" w:rsidRDefault="00136E7B" w:rsidP="00136E7B">
      <w:pPr>
        <w:pStyle w:val="ListBullet"/>
        <w:rPr>
          <w:rStyle w:val="Characteritalic"/>
        </w:rPr>
      </w:pPr>
      <w:r w:rsidRPr="00115A74">
        <w:rPr>
          <w:rStyle w:val="Characteritalic"/>
        </w:rPr>
        <w:t>Sex Offenders Registration Act 2004</w:t>
      </w:r>
    </w:p>
    <w:p w14:paraId="7220A1C3" w14:textId="77777777" w:rsidR="00136E7B" w:rsidRPr="00115A74" w:rsidRDefault="00136E7B" w:rsidP="00136E7B">
      <w:pPr>
        <w:pStyle w:val="ListBullet"/>
        <w:rPr>
          <w:rStyle w:val="Characteritalic"/>
        </w:rPr>
      </w:pPr>
      <w:r w:rsidRPr="00115A74">
        <w:rPr>
          <w:rStyle w:val="Characteritalic"/>
        </w:rPr>
        <w:t>Family Violence Protection Act 2008</w:t>
      </w:r>
    </w:p>
    <w:p w14:paraId="68EAB7D7" w14:textId="77777777" w:rsidR="00136E7B" w:rsidRPr="00E826B3" w:rsidRDefault="00136E7B" w:rsidP="00136E7B">
      <w:pPr>
        <w:pStyle w:val="ListBullet"/>
      </w:pPr>
      <w:r w:rsidRPr="00115A74">
        <w:rPr>
          <w:rStyle w:val="Characteritalic"/>
        </w:rPr>
        <w:t>Serious Offenders Act 2018</w:t>
      </w:r>
      <w:r w:rsidRPr="00E826B3">
        <w:t>.</w:t>
      </w:r>
    </w:p>
    <w:p w14:paraId="0F9B92A4" w14:textId="77777777" w:rsidR="00136E7B" w:rsidRPr="00F1060A" w:rsidRDefault="00136E7B" w:rsidP="00136E7B">
      <w:pPr>
        <w:pStyle w:val="BodyText"/>
      </w:pPr>
      <w:r w:rsidRPr="00E826B3">
        <w:t xml:space="preserve">Victoria Police’s workforce comprises police </w:t>
      </w:r>
      <w:r>
        <w:t>members</w:t>
      </w:r>
      <w:r w:rsidRPr="00E826B3">
        <w:t>, PSOs</w:t>
      </w:r>
      <w:r>
        <w:t>, PCOs</w:t>
      </w:r>
      <w:r w:rsidRPr="00E826B3">
        <w:t xml:space="preserve"> and VPS employees, each with distinct roles and functions</w:t>
      </w:r>
      <w:r>
        <w:t xml:space="preserve">, as described in Table </w:t>
      </w:r>
      <w:r w:rsidR="00FD2E28" w:rsidRPr="006C2D6E">
        <w:rPr>
          <w:rFonts w:cs="Times New Roman"/>
          <w:szCs w:val="17"/>
          <w:lang w:val="en-GB" w:eastAsia="en-GB"/>
        </w:rPr>
        <w:t>9</w:t>
      </w:r>
      <w:r>
        <w:t xml:space="preserve"> below.</w:t>
      </w:r>
    </w:p>
    <w:p w14:paraId="5E5567C1" w14:textId="7233EA74" w:rsidR="00136E7B" w:rsidRPr="00E826B3" w:rsidRDefault="00136E7B" w:rsidP="00136E7B">
      <w:pPr>
        <w:pStyle w:val="TableHeading1"/>
      </w:pPr>
      <w:r w:rsidRPr="00E826B3">
        <w:t xml:space="preserve">Table </w:t>
      </w:r>
      <w:r w:rsidR="00A172E4">
        <w:t>9</w:t>
      </w:r>
      <w:r w:rsidRPr="00E826B3">
        <w:t xml:space="preserve"> – Victoria Police general workforce categories</w:t>
      </w:r>
    </w:p>
    <w:p w14:paraId="0D7A5093" w14:textId="77777777" w:rsidR="00FD2E28" w:rsidRPr="006C2D6E" w:rsidRDefault="00FD2E28" w:rsidP="00FD2E28">
      <w:pPr>
        <w:spacing w:before="0" w:after="0" w:line="165" w:lineRule="atLeast"/>
        <w:rPr>
          <w:rFonts w:cs="Times New Roman"/>
          <w:szCs w:val="17"/>
          <w:lang w:val="en-GB" w:eastAsia="en-GB"/>
        </w:rPr>
      </w:pPr>
    </w:p>
    <w:tbl>
      <w:tblPr>
        <w:tblW w:w="0" w:type="auto"/>
        <w:tblBorders>
          <w:insideH w:val="single" w:sz="4" w:space="0" w:color="0070C0"/>
          <w:insideV w:val="single" w:sz="4" w:space="0" w:color="0070C0"/>
        </w:tblBorders>
        <w:tblLook w:val="04A0" w:firstRow="1" w:lastRow="0" w:firstColumn="1" w:lastColumn="0" w:noHBand="0" w:noVBand="1"/>
      </w:tblPr>
      <w:tblGrid>
        <w:gridCol w:w="1516"/>
        <w:gridCol w:w="7555"/>
      </w:tblGrid>
      <w:tr w:rsidR="00136E7B" w14:paraId="48B705EF" w14:textId="77777777" w:rsidTr="00136E7B">
        <w:tc>
          <w:tcPr>
            <w:tcW w:w="1526" w:type="dxa"/>
            <w:tcBorders>
              <w:top w:val="nil"/>
              <w:left w:val="nil"/>
              <w:bottom w:val="single" w:sz="4" w:space="0" w:color="0070C0"/>
              <w:right w:val="single" w:sz="4" w:space="0" w:color="0070C0"/>
            </w:tcBorders>
            <w:hideMark/>
          </w:tcPr>
          <w:p w14:paraId="2871DBBD" w14:textId="77777777" w:rsidR="00136E7B" w:rsidRPr="00E826B3" w:rsidRDefault="00136E7B" w:rsidP="00136E7B">
            <w:pPr>
              <w:pStyle w:val="TableBodyText"/>
            </w:pPr>
            <w:r w:rsidRPr="00E826B3">
              <w:t>Police</w:t>
            </w:r>
          </w:p>
        </w:tc>
        <w:tc>
          <w:tcPr>
            <w:tcW w:w="7760" w:type="dxa"/>
            <w:tcBorders>
              <w:top w:val="nil"/>
              <w:left w:val="single" w:sz="4" w:space="0" w:color="0070C0"/>
              <w:bottom w:val="single" w:sz="4" w:space="0" w:color="0070C0"/>
              <w:right w:val="nil"/>
            </w:tcBorders>
            <w:hideMark/>
          </w:tcPr>
          <w:p w14:paraId="3307AE50" w14:textId="77777777" w:rsidR="00136E7B" w:rsidRPr="00E826B3" w:rsidRDefault="00136E7B" w:rsidP="00136E7B">
            <w:pPr>
              <w:pStyle w:val="TableBodyText"/>
            </w:pPr>
            <w:r>
              <w:t xml:space="preserve">Police members </w:t>
            </w:r>
            <w:r w:rsidRPr="00E826B3">
              <w:t>act as first responders to reports of criminal activity, critical incidents and emergencies</w:t>
            </w:r>
            <w:r>
              <w:t>,</w:t>
            </w:r>
            <w:r w:rsidRPr="00E826B3">
              <w:t xml:space="preserve"> enforcing the law and protecting public safety</w:t>
            </w:r>
            <w:r w:rsidRPr="004F3D0A">
              <w:rPr>
                <w:rStyle w:val="Charactersuperscript"/>
              </w:rPr>
              <w:endnoteReference w:id="41"/>
            </w:r>
            <w:r w:rsidR="00FD2E28" w:rsidRPr="006C2D6E">
              <w:rPr>
                <w:spacing w:val="-2"/>
                <w:sz w:val="24"/>
                <w:szCs w:val="17"/>
                <w:lang w:val="en-GB"/>
              </w:rPr>
              <w:t> </w:t>
            </w:r>
          </w:p>
        </w:tc>
      </w:tr>
      <w:tr w:rsidR="00136E7B" w14:paraId="0780D142" w14:textId="77777777" w:rsidTr="00136E7B">
        <w:trPr>
          <w:trHeight w:val="826"/>
        </w:trPr>
        <w:tc>
          <w:tcPr>
            <w:tcW w:w="1526" w:type="dxa"/>
            <w:tcBorders>
              <w:top w:val="single" w:sz="4" w:space="0" w:color="0070C0"/>
              <w:left w:val="nil"/>
              <w:bottom w:val="single" w:sz="4" w:space="0" w:color="0070C0"/>
              <w:right w:val="single" w:sz="4" w:space="0" w:color="0070C0"/>
            </w:tcBorders>
            <w:hideMark/>
          </w:tcPr>
          <w:p w14:paraId="306B779E" w14:textId="77777777" w:rsidR="00136E7B" w:rsidRPr="00E826B3" w:rsidRDefault="00136E7B" w:rsidP="00136E7B">
            <w:pPr>
              <w:pStyle w:val="TableBodyText"/>
            </w:pPr>
            <w:r>
              <w:t>PSOs</w:t>
            </w:r>
          </w:p>
        </w:tc>
        <w:tc>
          <w:tcPr>
            <w:tcW w:w="7760" w:type="dxa"/>
            <w:tcBorders>
              <w:top w:val="single" w:sz="4" w:space="0" w:color="0070C0"/>
              <w:left w:val="single" w:sz="4" w:space="0" w:color="0070C0"/>
              <w:bottom w:val="single" w:sz="4" w:space="0" w:color="0070C0"/>
              <w:right w:val="nil"/>
            </w:tcBorders>
            <w:hideMark/>
          </w:tcPr>
          <w:p w14:paraId="25D8C16A" w14:textId="77777777" w:rsidR="00136E7B" w:rsidRPr="00E826B3" w:rsidRDefault="00136E7B" w:rsidP="00136E7B">
            <w:pPr>
              <w:pStyle w:val="TableBodyText"/>
            </w:pPr>
            <w:r w:rsidRPr="00E826B3">
              <w:t>PSOs patrol train stations (including car parks and surrounds)</w:t>
            </w:r>
            <w:r>
              <w:t xml:space="preserve">, cover some major events in locations other than train stations and </w:t>
            </w:r>
            <w:r w:rsidRPr="00590172">
              <w:t>provide security at Victorian courts and other select government buildings, including the Parliament of Victori</w:t>
            </w:r>
            <w:r>
              <w:t xml:space="preserve">a and </w:t>
            </w:r>
            <w:r w:rsidRPr="00590172">
              <w:t>Government House</w:t>
            </w:r>
            <w:r w:rsidRPr="00F1060A">
              <w:rPr>
                <w:rStyle w:val="Charactersuperscript"/>
              </w:rPr>
              <w:endnoteReference w:id="42"/>
            </w:r>
            <w:r w:rsidR="00FD2E28" w:rsidRPr="006C2D6E">
              <w:rPr>
                <w:spacing w:val="-2"/>
                <w:sz w:val="24"/>
                <w:szCs w:val="17"/>
                <w:lang w:val="en-GB"/>
              </w:rPr>
              <w:t> </w:t>
            </w:r>
          </w:p>
        </w:tc>
      </w:tr>
      <w:tr w:rsidR="00136E7B" w14:paraId="11A82C85" w14:textId="77777777" w:rsidTr="00136E7B">
        <w:trPr>
          <w:trHeight w:val="826"/>
        </w:trPr>
        <w:tc>
          <w:tcPr>
            <w:tcW w:w="1526" w:type="dxa"/>
            <w:tcBorders>
              <w:top w:val="single" w:sz="4" w:space="0" w:color="0070C0"/>
              <w:left w:val="nil"/>
              <w:bottom w:val="single" w:sz="4" w:space="0" w:color="0070C0"/>
              <w:right w:val="single" w:sz="4" w:space="0" w:color="0070C0"/>
            </w:tcBorders>
          </w:tcPr>
          <w:p w14:paraId="73E88AF8" w14:textId="77777777" w:rsidR="00136E7B" w:rsidRDefault="00136E7B" w:rsidP="00136E7B">
            <w:pPr>
              <w:pStyle w:val="TableBodyText"/>
            </w:pPr>
            <w:r>
              <w:t>PCOs</w:t>
            </w:r>
          </w:p>
        </w:tc>
        <w:tc>
          <w:tcPr>
            <w:tcW w:w="7760" w:type="dxa"/>
            <w:tcBorders>
              <w:top w:val="single" w:sz="4" w:space="0" w:color="0070C0"/>
              <w:left w:val="single" w:sz="4" w:space="0" w:color="0070C0"/>
              <w:bottom w:val="single" w:sz="4" w:space="0" w:color="0070C0"/>
              <w:right w:val="nil"/>
            </w:tcBorders>
          </w:tcPr>
          <w:p w14:paraId="3B283C90" w14:textId="77777777" w:rsidR="00136E7B" w:rsidRPr="00E826B3" w:rsidRDefault="00136E7B" w:rsidP="00136E7B">
            <w:pPr>
              <w:pStyle w:val="TableBodyText"/>
            </w:pPr>
            <w:r w:rsidRPr="00590172">
              <w:t>PCOs are responsible for overseeing the management of persons in the custody of Victoria Police</w:t>
            </w:r>
            <w:r>
              <w:rPr>
                <w:rStyle w:val="EndnoteReference"/>
              </w:rPr>
              <w:endnoteReference w:id="43"/>
            </w:r>
            <w:r w:rsidR="00FD2E28" w:rsidRPr="006C2D6E">
              <w:rPr>
                <w:spacing w:val="-2"/>
                <w:sz w:val="24"/>
                <w:szCs w:val="17"/>
                <w:lang w:val="en-GB"/>
              </w:rPr>
              <w:t> </w:t>
            </w:r>
          </w:p>
        </w:tc>
      </w:tr>
      <w:tr w:rsidR="00136E7B" w14:paraId="05C8D18A" w14:textId="77777777" w:rsidTr="00136E7B">
        <w:tc>
          <w:tcPr>
            <w:tcW w:w="1526" w:type="dxa"/>
            <w:tcBorders>
              <w:top w:val="single" w:sz="4" w:space="0" w:color="0070C0"/>
              <w:left w:val="nil"/>
              <w:bottom w:val="nil"/>
              <w:right w:val="single" w:sz="4" w:space="0" w:color="0070C0"/>
            </w:tcBorders>
            <w:hideMark/>
          </w:tcPr>
          <w:p w14:paraId="7BC09360" w14:textId="77777777" w:rsidR="00136E7B" w:rsidRPr="00E826B3" w:rsidRDefault="00136E7B" w:rsidP="00136E7B">
            <w:pPr>
              <w:pStyle w:val="TableBodyText"/>
            </w:pPr>
            <w:r>
              <w:t>VPS</w:t>
            </w:r>
            <w:r w:rsidRPr="00E826B3">
              <w:t xml:space="preserve"> employees</w:t>
            </w:r>
          </w:p>
        </w:tc>
        <w:tc>
          <w:tcPr>
            <w:tcW w:w="7760" w:type="dxa"/>
            <w:tcBorders>
              <w:top w:val="single" w:sz="4" w:space="0" w:color="0070C0"/>
              <w:left w:val="single" w:sz="4" w:space="0" w:color="0070C0"/>
              <w:bottom w:val="nil"/>
              <w:right w:val="nil"/>
            </w:tcBorders>
            <w:hideMark/>
          </w:tcPr>
          <w:p w14:paraId="25E2B865" w14:textId="77777777" w:rsidR="00136E7B" w:rsidRPr="00E826B3" w:rsidRDefault="00136E7B" w:rsidP="00136E7B">
            <w:pPr>
              <w:pStyle w:val="TableBodyText"/>
            </w:pPr>
            <w:r w:rsidRPr="00E826B3">
              <w:t xml:space="preserve">VPS employees perform a range of generalist, skilled and specialist roles to support police members in their duties and Victoria Police in meeting </w:t>
            </w:r>
            <w:r>
              <w:t xml:space="preserve">the </w:t>
            </w:r>
            <w:r w:rsidR="00FD2E28" w:rsidRPr="006C2D6E">
              <w:rPr>
                <w:spacing w:val="-2"/>
                <w:sz w:val="24"/>
                <w:szCs w:val="17"/>
                <w:lang w:val="en-GB"/>
              </w:rPr>
              <w:t>organisation’s</w:t>
            </w:r>
            <w:r w:rsidRPr="00E826B3">
              <w:t xml:space="preserve"> strategic objectives</w:t>
            </w:r>
            <w:r w:rsidRPr="00F1060A">
              <w:rPr>
                <w:rStyle w:val="Charactersuperscript"/>
              </w:rPr>
              <w:endnoteReference w:id="44"/>
            </w:r>
            <w:r w:rsidR="00FD2E28" w:rsidRPr="006C2D6E">
              <w:rPr>
                <w:spacing w:val="-2"/>
                <w:sz w:val="24"/>
                <w:szCs w:val="17"/>
                <w:lang w:val="en-GB"/>
              </w:rPr>
              <w:t> </w:t>
            </w:r>
          </w:p>
        </w:tc>
      </w:tr>
    </w:tbl>
    <w:p w14:paraId="041B3C41" w14:textId="77777777" w:rsidR="00FD2E28" w:rsidRPr="00FD2E28" w:rsidRDefault="00FD2E28" w:rsidP="00FD2E28">
      <w:pPr>
        <w:spacing w:before="0" w:after="0"/>
        <w:rPr>
          <w:rFonts w:ascii="Roboto" w:hAnsi="Roboto" w:cs="Times New Roman"/>
          <w:sz w:val="27"/>
          <w:szCs w:val="27"/>
          <w:lang w:val="en-GB" w:eastAsia="en-GB"/>
        </w:rPr>
      </w:pPr>
      <w:bookmarkStart w:id="45" w:name="_Toc4667424"/>
      <w:bookmarkStart w:id="46" w:name="_Toc12624574"/>
    </w:p>
    <w:p w14:paraId="23E34808" w14:textId="77777777" w:rsidR="00136E7B" w:rsidRPr="00E826B3" w:rsidRDefault="00136E7B" w:rsidP="00136E7B">
      <w:pPr>
        <w:pStyle w:val="Heading2"/>
        <w:numPr>
          <w:ilvl w:val="0"/>
          <w:numId w:val="0"/>
        </w:numPr>
        <w:ind w:left="1021" w:hanging="1021"/>
      </w:pPr>
      <w:bookmarkStart w:id="47" w:name="_Toc17190941"/>
      <w:r w:rsidRPr="00E826B3">
        <w:t>2.2 Ranks, classifications and structure</w:t>
      </w:r>
      <w:bookmarkEnd w:id="45"/>
      <w:bookmarkEnd w:id="46"/>
      <w:bookmarkEnd w:id="47"/>
      <w:r w:rsidR="00FD2E28" w:rsidRPr="00A172E4">
        <w:t> </w:t>
      </w:r>
    </w:p>
    <w:p w14:paraId="614F1A25" w14:textId="77777777" w:rsidR="00136E7B" w:rsidRPr="00E826B3" w:rsidRDefault="00136E7B" w:rsidP="00136E7B">
      <w:pPr>
        <w:pStyle w:val="Heading3"/>
        <w:numPr>
          <w:ilvl w:val="0"/>
          <w:numId w:val="0"/>
        </w:numPr>
        <w:ind w:left="1021" w:hanging="1021"/>
      </w:pPr>
      <w:r w:rsidRPr="00E826B3">
        <w:t>2.2.1 Ranks and classifications</w:t>
      </w:r>
    </w:p>
    <w:p w14:paraId="32AAE2F8" w14:textId="77777777" w:rsidR="00136E7B" w:rsidRDefault="00136E7B" w:rsidP="00136E7B">
      <w:pPr>
        <w:pStyle w:val="BodyText"/>
      </w:pPr>
      <w:r w:rsidRPr="00F1060A">
        <w:t xml:space="preserve">Roles in Victoria Police are made up of a broad range of ranks and classifications. The Victoria Police Act outlines the rank structure for police </w:t>
      </w:r>
      <w:r>
        <w:t>members and PSOs.</w:t>
      </w:r>
      <w:r w:rsidRPr="00F1060A">
        <w:rPr>
          <w:rStyle w:val="Charactersuperscript"/>
        </w:rPr>
        <w:endnoteReference w:id="45"/>
      </w:r>
      <w:r w:rsidR="00FD2E28" w:rsidRPr="006C2D6E">
        <w:rPr>
          <w:rFonts w:cs="Times New Roman"/>
          <w:szCs w:val="17"/>
          <w:lang w:val="en-GB" w:eastAsia="en-GB"/>
        </w:rPr>
        <w:t> </w:t>
      </w:r>
      <w:r>
        <w:t xml:space="preserve"> The </w:t>
      </w:r>
      <w:r w:rsidRPr="00EA50C3">
        <w:rPr>
          <w:rStyle w:val="Characteritalic"/>
        </w:rPr>
        <w:t>Public Administration Act 2004</w:t>
      </w:r>
      <w:r>
        <w:rPr>
          <w:rStyle w:val="Characteritalic"/>
        </w:rPr>
        <w:t xml:space="preserve"> </w:t>
      </w:r>
      <w:r w:rsidRPr="000C6920">
        <w:t>(Vic)</w:t>
      </w:r>
      <w:r>
        <w:t xml:space="preserve"> sets out classifications for VPS employees, including </w:t>
      </w:r>
      <w:r w:rsidRPr="00BE441D">
        <w:t>PCO</w:t>
      </w:r>
      <w:r>
        <w:t>s</w:t>
      </w:r>
      <w:r w:rsidRPr="00EA50C3">
        <w:rPr>
          <w:rStyle w:val="Characteritalic"/>
        </w:rPr>
        <w:t>.</w:t>
      </w:r>
      <w:r w:rsidR="00FD2E28" w:rsidRPr="006C2D6E">
        <w:rPr>
          <w:rFonts w:cs="Times New Roman"/>
          <w:szCs w:val="17"/>
          <w:lang w:val="en-GB" w:eastAsia="en-GB"/>
        </w:rPr>
        <w:t> </w:t>
      </w:r>
    </w:p>
    <w:p w14:paraId="60D222A7" w14:textId="77777777" w:rsidR="00FD2E28" w:rsidRPr="006C2D6E" w:rsidRDefault="00FD2E28" w:rsidP="00FD2E28">
      <w:pPr>
        <w:spacing w:before="0" w:after="128" w:line="210" w:lineRule="atLeast"/>
        <w:rPr>
          <w:rFonts w:cs="Times New Roman"/>
          <w:szCs w:val="17"/>
          <w:lang w:val="en-GB" w:eastAsia="en-GB"/>
        </w:rPr>
      </w:pPr>
      <w:r w:rsidRPr="006C2D6E">
        <w:rPr>
          <w:rFonts w:cs="Times New Roman"/>
          <w:b/>
          <w:bCs/>
          <w:szCs w:val="17"/>
          <w:lang w:val="en-GB" w:eastAsia="en-GB"/>
        </w:rPr>
        <w:t>Victoria Police ranks and classifications</w:t>
      </w:r>
    </w:p>
    <w:tbl>
      <w:tblPr>
        <w:tblStyle w:val="CustomTableblue"/>
        <w:tblW w:w="0" w:type="auto"/>
        <w:tblLook w:val="0400" w:firstRow="0" w:lastRow="0" w:firstColumn="0" w:lastColumn="0" w:noHBand="0" w:noVBand="1"/>
      </w:tblPr>
      <w:tblGrid>
        <w:gridCol w:w="1203"/>
        <w:gridCol w:w="2120"/>
        <w:gridCol w:w="3410"/>
        <w:gridCol w:w="1324"/>
        <w:gridCol w:w="1004"/>
      </w:tblGrid>
      <w:tr w:rsidR="002E25C8" w:rsidRPr="002E25C8" w14:paraId="2679A660" w14:textId="77777777" w:rsidTr="002E25C8">
        <w:trPr>
          <w:cnfStyle w:val="000000100000" w:firstRow="0" w:lastRow="0" w:firstColumn="0" w:lastColumn="0" w:oddVBand="0" w:evenVBand="0" w:oddHBand="1" w:evenHBand="0" w:firstRowFirstColumn="0" w:firstRowLastColumn="0" w:lastRowFirstColumn="0" w:lastRowLastColumn="0"/>
          <w:trHeight w:val="139"/>
        </w:trPr>
        <w:tc>
          <w:tcPr>
            <w:tcW w:w="0" w:type="auto"/>
          </w:tcPr>
          <w:p w14:paraId="78884358" w14:textId="77777777" w:rsidR="00FD2E28" w:rsidRPr="002E25C8" w:rsidRDefault="00FD2E28" w:rsidP="00FD2E28">
            <w:pPr>
              <w:spacing w:before="0" w:after="255" w:line="195" w:lineRule="atLeast"/>
              <w:rPr>
                <w:rFonts w:cs="Times New Roman"/>
                <w:color w:val="000000" w:themeColor="text1"/>
                <w:spacing w:val="-2"/>
                <w:szCs w:val="24"/>
                <w:lang w:val="en-GB" w:eastAsia="en-GB"/>
              </w:rPr>
            </w:pPr>
            <w:r w:rsidRPr="002E25C8">
              <w:rPr>
                <w:rFonts w:ascii="Roboto" w:hAnsi="Roboto" w:cs="Times New Roman"/>
                <w:color w:val="000000" w:themeColor="text1"/>
                <w:spacing w:val="-2"/>
                <w:szCs w:val="24"/>
                <w:lang w:val="en-GB" w:eastAsia="en-GB"/>
              </w:rPr>
              <w:t>Police members</w:t>
            </w:r>
          </w:p>
        </w:tc>
        <w:tc>
          <w:tcPr>
            <w:tcW w:w="3085" w:type="dxa"/>
          </w:tcPr>
          <w:p w14:paraId="1E8C8FA4" w14:textId="77777777" w:rsidR="00136E7B" w:rsidRPr="002E25C8" w:rsidRDefault="00136E7B" w:rsidP="00136E7B">
            <w:pPr>
              <w:pStyle w:val="TableBodyTextsmall"/>
              <w:rPr>
                <w:color w:val="000000" w:themeColor="text1"/>
                <w:sz w:val="24"/>
              </w:rPr>
            </w:pPr>
            <w:r w:rsidRPr="002E25C8">
              <w:rPr>
                <w:color w:val="000000" w:themeColor="text1"/>
                <w:sz w:val="24"/>
              </w:rPr>
              <w:t>VPS employees (public servants)</w:t>
            </w:r>
          </w:p>
        </w:tc>
        <w:tc>
          <w:tcPr>
            <w:tcW w:w="6202" w:type="dxa"/>
            <w:gridSpan w:val="2"/>
          </w:tcPr>
          <w:p w14:paraId="116F460C" w14:textId="77777777" w:rsidR="00136E7B" w:rsidRPr="002E25C8" w:rsidRDefault="00FD2E28" w:rsidP="00136E7B">
            <w:pPr>
              <w:pStyle w:val="TableBodyTextsmall"/>
              <w:rPr>
                <w:color w:val="000000" w:themeColor="text1"/>
                <w:sz w:val="24"/>
              </w:rPr>
            </w:pPr>
            <w:r w:rsidRPr="002E25C8">
              <w:rPr>
                <w:rFonts w:ascii="Roboto" w:hAnsi="Roboto"/>
                <w:color w:val="000000" w:themeColor="text1"/>
                <w:spacing w:val="-2"/>
                <w:sz w:val="24"/>
                <w:lang w:val="en-GB"/>
              </w:rPr>
              <w:t>PSOs</w:t>
            </w:r>
          </w:p>
        </w:tc>
        <w:tc>
          <w:tcPr>
            <w:tcW w:w="0" w:type="auto"/>
          </w:tcPr>
          <w:p w14:paraId="74DEE810" w14:textId="77777777" w:rsidR="00FD2E28" w:rsidRPr="002E25C8" w:rsidRDefault="00FD2E28" w:rsidP="00FD2E28">
            <w:pPr>
              <w:spacing w:before="0" w:after="255" w:line="195" w:lineRule="atLeast"/>
              <w:rPr>
                <w:rFonts w:cs="Times New Roman"/>
                <w:color w:val="000000" w:themeColor="text1"/>
                <w:spacing w:val="-2"/>
                <w:szCs w:val="24"/>
                <w:lang w:val="en-GB" w:eastAsia="en-GB"/>
              </w:rPr>
            </w:pPr>
            <w:r w:rsidRPr="002E25C8">
              <w:rPr>
                <w:rFonts w:ascii="Roboto" w:hAnsi="Roboto" w:cs="Times New Roman"/>
                <w:color w:val="000000" w:themeColor="text1"/>
                <w:spacing w:val="-2"/>
                <w:szCs w:val="24"/>
                <w:lang w:val="en-GB" w:eastAsia="en-GB"/>
              </w:rPr>
              <w:t>Other</w:t>
            </w:r>
          </w:p>
        </w:tc>
      </w:tr>
      <w:tr w:rsidR="002E25C8" w:rsidRPr="002E25C8" w14:paraId="1668480A" w14:textId="77777777" w:rsidTr="002E25C8">
        <w:trPr>
          <w:cnfStyle w:val="000000010000" w:firstRow="0" w:lastRow="0" w:firstColumn="0" w:lastColumn="0" w:oddVBand="0" w:evenVBand="0" w:oddHBand="0" w:evenHBand="1" w:firstRowFirstColumn="0" w:firstRowLastColumn="0" w:lastRowFirstColumn="0" w:lastRowLastColumn="0"/>
          <w:trHeight w:val="137"/>
        </w:trPr>
        <w:tc>
          <w:tcPr>
            <w:tcW w:w="3085" w:type="dxa"/>
            <w:gridSpan w:val="2"/>
          </w:tcPr>
          <w:p w14:paraId="23F06E65" w14:textId="77777777" w:rsidR="00FD2E28" w:rsidRPr="002E25C8" w:rsidRDefault="00FD2E28" w:rsidP="00FD2E28">
            <w:pPr>
              <w:spacing w:before="0" w:after="86" w:line="195" w:lineRule="atLeast"/>
              <w:rPr>
                <w:rFonts w:ascii="Roboto" w:hAnsi="Roboto" w:cs="Times New Roman"/>
                <w:color w:val="000000" w:themeColor="text1"/>
                <w:szCs w:val="24"/>
                <w:lang w:val="en-GB" w:eastAsia="en-GB"/>
              </w:rPr>
            </w:pPr>
            <w:r w:rsidRPr="002E25C8">
              <w:rPr>
                <w:rFonts w:ascii="Roboto" w:hAnsi="Roboto" w:cs="Times New Roman"/>
                <w:color w:val="000000" w:themeColor="text1"/>
                <w:szCs w:val="24"/>
                <w:lang w:val="en-GB" w:eastAsia="en-GB"/>
              </w:rPr>
              <w:t>Chief Commissioner</w:t>
            </w:r>
          </w:p>
          <w:p w14:paraId="59C7D109" w14:textId="77777777" w:rsidR="00FD2E28" w:rsidRPr="002E25C8" w:rsidRDefault="00136E7B" w:rsidP="00FD2E28">
            <w:pPr>
              <w:spacing w:before="0" w:after="86" w:line="195" w:lineRule="atLeast"/>
              <w:rPr>
                <w:rFonts w:ascii="Roboto" w:hAnsi="Roboto" w:cs="Times New Roman"/>
                <w:color w:val="000000" w:themeColor="text1"/>
                <w:szCs w:val="24"/>
                <w:lang w:val="en-GB" w:eastAsia="en-GB"/>
              </w:rPr>
            </w:pPr>
            <w:r w:rsidRPr="002E25C8">
              <w:rPr>
                <w:color w:val="000000" w:themeColor="text1"/>
                <w:szCs w:val="24"/>
              </w:rPr>
              <w:t>Deputy Commissioner</w:t>
            </w:r>
          </w:p>
          <w:p w14:paraId="61AB36E3" w14:textId="77777777" w:rsidR="00FD2E28" w:rsidRPr="002E25C8" w:rsidRDefault="00136E7B" w:rsidP="00FD2E28">
            <w:pPr>
              <w:spacing w:before="0" w:after="86" w:line="195" w:lineRule="atLeast"/>
              <w:rPr>
                <w:rFonts w:ascii="Roboto" w:hAnsi="Roboto" w:cs="Times New Roman"/>
                <w:color w:val="000000" w:themeColor="text1"/>
                <w:szCs w:val="24"/>
                <w:lang w:val="en-GB" w:eastAsia="en-GB"/>
              </w:rPr>
            </w:pPr>
            <w:r w:rsidRPr="002E25C8">
              <w:rPr>
                <w:color w:val="000000" w:themeColor="text1"/>
                <w:szCs w:val="24"/>
              </w:rPr>
              <w:t>Assistant Commissioner</w:t>
            </w:r>
          </w:p>
          <w:p w14:paraId="00657C88" w14:textId="77777777" w:rsidR="00FD2E28" w:rsidRPr="002E25C8" w:rsidRDefault="00136E7B" w:rsidP="00FD2E28">
            <w:pPr>
              <w:spacing w:before="0" w:after="86" w:line="195" w:lineRule="atLeast"/>
              <w:rPr>
                <w:rFonts w:ascii="Roboto" w:hAnsi="Roboto" w:cs="Times New Roman"/>
                <w:color w:val="000000" w:themeColor="text1"/>
                <w:szCs w:val="24"/>
                <w:lang w:val="en-GB" w:eastAsia="en-GB"/>
              </w:rPr>
            </w:pPr>
            <w:r w:rsidRPr="002E25C8">
              <w:rPr>
                <w:color w:val="000000" w:themeColor="text1"/>
                <w:szCs w:val="24"/>
              </w:rPr>
              <w:lastRenderedPageBreak/>
              <w:t>Commander</w:t>
            </w:r>
          </w:p>
          <w:p w14:paraId="50672D9E" w14:textId="77777777" w:rsidR="00FD2E28" w:rsidRPr="002E25C8" w:rsidRDefault="00136E7B" w:rsidP="00FD2E28">
            <w:pPr>
              <w:spacing w:before="0" w:after="86" w:line="195" w:lineRule="atLeast"/>
              <w:rPr>
                <w:rFonts w:ascii="Roboto" w:hAnsi="Roboto" w:cs="Times New Roman"/>
                <w:color w:val="000000" w:themeColor="text1"/>
                <w:szCs w:val="24"/>
                <w:lang w:val="en-GB" w:eastAsia="en-GB"/>
              </w:rPr>
            </w:pPr>
            <w:r w:rsidRPr="002E25C8">
              <w:rPr>
                <w:color w:val="000000" w:themeColor="text1"/>
                <w:szCs w:val="24"/>
              </w:rPr>
              <w:t>Superintendent</w:t>
            </w:r>
          </w:p>
          <w:p w14:paraId="214DF9CB" w14:textId="77777777" w:rsidR="00FD2E28" w:rsidRPr="002E25C8" w:rsidRDefault="00136E7B" w:rsidP="00FD2E28">
            <w:pPr>
              <w:spacing w:before="0" w:after="86" w:line="195" w:lineRule="atLeast"/>
              <w:rPr>
                <w:rFonts w:ascii="Roboto" w:hAnsi="Roboto" w:cs="Times New Roman"/>
                <w:color w:val="000000" w:themeColor="text1"/>
                <w:szCs w:val="24"/>
                <w:lang w:val="en-GB" w:eastAsia="en-GB"/>
              </w:rPr>
            </w:pPr>
            <w:r w:rsidRPr="002E25C8">
              <w:rPr>
                <w:color w:val="000000" w:themeColor="text1"/>
                <w:szCs w:val="24"/>
              </w:rPr>
              <w:t>Chief Inspector</w:t>
            </w:r>
          </w:p>
          <w:p w14:paraId="4774981E" w14:textId="77777777" w:rsidR="00FD2E28" w:rsidRPr="002E25C8" w:rsidRDefault="00136E7B" w:rsidP="00FD2E28">
            <w:pPr>
              <w:spacing w:before="0" w:after="86" w:line="195" w:lineRule="atLeast"/>
              <w:rPr>
                <w:rFonts w:ascii="Roboto" w:hAnsi="Roboto" w:cs="Times New Roman"/>
                <w:color w:val="000000" w:themeColor="text1"/>
                <w:szCs w:val="24"/>
                <w:lang w:val="en-GB" w:eastAsia="en-GB"/>
              </w:rPr>
            </w:pPr>
            <w:r w:rsidRPr="002E25C8">
              <w:rPr>
                <w:color w:val="000000" w:themeColor="text1"/>
                <w:szCs w:val="24"/>
              </w:rPr>
              <w:t>Inspector</w:t>
            </w:r>
          </w:p>
          <w:p w14:paraId="5EFC99A7" w14:textId="77777777" w:rsidR="00FD2E28" w:rsidRPr="002E25C8" w:rsidRDefault="00136E7B" w:rsidP="00FD2E28">
            <w:pPr>
              <w:spacing w:before="0" w:after="86" w:line="195" w:lineRule="atLeast"/>
              <w:rPr>
                <w:rFonts w:ascii="Roboto" w:hAnsi="Roboto" w:cs="Times New Roman"/>
                <w:color w:val="000000" w:themeColor="text1"/>
                <w:szCs w:val="24"/>
                <w:lang w:val="en-GB" w:eastAsia="en-GB"/>
              </w:rPr>
            </w:pPr>
            <w:r w:rsidRPr="002E25C8">
              <w:rPr>
                <w:color w:val="000000" w:themeColor="text1"/>
                <w:szCs w:val="24"/>
              </w:rPr>
              <w:t>Senior Sergeant</w:t>
            </w:r>
          </w:p>
          <w:p w14:paraId="1B9F84F2" w14:textId="77777777" w:rsidR="00FD2E28" w:rsidRPr="002E25C8" w:rsidRDefault="00136E7B" w:rsidP="00FD2E28">
            <w:pPr>
              <w:spacing w:before="0" w:after="86" w:line="195" w:lineRule="atLeast"/>
              <w:rPr>
                <w:rFonts w:ascii="Roboto" w:hAnsi="Roboto" w:cs="Times New Roman"/>
                <w:color w:val="000000" w:themeColor="text1"/>
                <w:szCs w:val="24"/>
                <w:lang w:val="en-GB" w:eastAsia="en-GB"/>
              </w:rPr>
            </w:pPr>
            <w:r w:rsidRPr="002E25C8">
              <w:rPr>
                <w:color w:val="000000" w:themeColor="text1"/>
                <w:szCs w:val="24"/>
              </w:rPr>
              <w:t>Sergeant</w:t>
            </w:r>
          </w:p>
          <w:p w14:paraId="51BBF342" w14:textId="77777777" w:rsidR="00FD2E28" w:rsidRPr="002E25C8" w:rsidRDefault="00136E7B" w:rsidP="00FD2E28">
            <w:pPr>
              <w:spacing w:before="0" w:after="86" w:line="195" w:lineRule="atLeast"/>
              <w:rPr>
                <w:rFonts w:ascii="Roboto" w:hAnsi="Roboto" w:cs="Times New Roman"/>
                <w:color w:val="000000" w:themeColor="text1"/>
                <w:szCs w:val="24"/>
                <w:lang w:val="en-GB" w:eastAsia="en-GB"/>
              </w:rPr>
            </w:pPr>
            <w:r w:rsidRPr="002E25C8">
              <w:rPr>
                <w:color w:val="000000" w:themeColor="text1"/>
                <w:szCs w:val="24"/>
              </w:rPr>
              <w:t>Senior Constable</w:t>
            </w:r>
          </w:p>
          <w:p w14:paraId="326FFF6C" w14:textId="77777777" w:rsidR="00136E7B" w:rsidRPr="002E25C8" w:rsidRDefault="00136E7B" w:rsidP="00136E7B">
            <w:pPr>
              <w:pStyle w:val="TableBodyTextsmall"/>
              <w:rPr>
                <w:color w:val="000000" w:themeColor="text1"/>
                <w:sz w:val="24"/>
              </w:rPr>
            </w:pPr>
            <w:r w:rsidRPr="002E25C8">
              <w:rPr>
                <w:color w:val="000000" w:themeColor="text1"/>
                <w:sz w:val="24"/>
              </w:rPr>
              <w:t>Constable</w:t>
            </w:r>
          </w:p>
        </w:tc>
        <w:tc>
          <w:tcPr>
            <w:tcW w:w="6202" w:type="dxa"/>
          </w:tcPr>
          <w:p w14:paraId="0DA6A0EA" w14:textId="77777777" w:rsidR="00FD2E28" w:rsidRPr="002E25C8" w:rsidRDefault="00FD2E28" w:rsidP="00FD2E28">
            <w:pPr>
              <w:spacing w:before="0" w:after="86" w:line="195" w:lineRule="atLeast"/>
              <w:rPr>
                <w:rFonts w:ascii="Roboto" w:hAnsi="Roboto" w:cs="Times New Roman"/>
                <w:color w:val="000000" w:themeColor="text1"/>
                <w:szCs w:val="24"/>
                <w:lang w:val="en-GB" w:eastAsia="en-GB"/>
              </w:rPr>
            </w:pPr>
            <w:r w:rsidRPr="002E25C8">
              <w:rPr>
                <w:rFonts w:ascii="Roboto" w:hAnsi="Roboto" w:cs="Times New Roman"/>
                <w:color w:val="000000" w:themeColor="text1"/>
                <w:szCs w:val="24"/>
                <w:lang w:val="en-GB" w:eastAsia="en-GB"/>
              </w:rPr>
              <w:lastRenderedPageBreak/>
              <w:t>Executive Officer grades 1–3</w:t>
            </w:r>
          </w:p>
          <w:p w14:paraId="4C77D9D8" w14:textId="77777777" w:rsidR="00FD2E28" w:rsidRPr="002E25C8" w:rsidRDefault="00136E7B" w:rsidP="00FD2E28">
            <w:pPr>
              <w:spacing w:before="0" w:after="86" w:line="195" w:lineRule="atLeast"/>
              <w:rPr>
                <w:rFonts w:ascii="Roboto" w:hAnsi="Roboto" w:cs="Times New Roman"/>
                <w:color w:val="000000" w:themeColor="text1"/>
                <w:szCs w:val="24"/>
                <w:lang w:val="en-GB" w:eastAsia="en-GB"/>
              </w:rPr>
            </w:pPr>
            <w:r w:rsidRPr="002E25C8">
              <w:rPr>
                <w:color w:val="000000" w:themeColor="text1"/>
                <w:szCs w:val="24"/>
              </w:rPr>
              <w:t>Senior Medical Advisor</w:t>
            </w:r>
          </w:p>
          <w:p w14:paraId="2CED0D16" w14:textId="77777777" w:rsidR="00FD2E28" w:rsidRPr="002E25C8" w:rsidRDefault="00136E7B" w:rsidP="00FD2E28">
            <w:pPr>
              <w:spacing w:before="0" w:after="86" w:line="195" w:lineRule="atLeast"/>
              <w:rPr>
                <w:rFonts w:ascii="Roboto" w:hAnsi="Roboto" w:cs="Times New Roman"/>
                <w:color w:val="000000" w:themeColor="text1"/>
                <w:szCs w:val="24"/>
                <w:lang w:val="en-GB" w:eastAsia="en-GB"/>
              </w:rPr>
            </w:pPr>
            <w:r w:rsidRPr="002E25C8">
              <w:rPr>
                <w:color w:val="000000" w:themeColor="text1"/>
                <w:szCs w:val="24"/>
              </w:rPr>
              <w:lastRenderedPageBreak/>
              <w:t>Senior Technical Specialist Grade 7</w:t>
            </w:r>
          </w:p>
          <w:p w14:paraId="1D1BC1C3" w14:textId="77777777" w:rsidR="00FD2E28" w:rsidRPr="002E25C8" w:rsidRDefault="00FD2E28" w:rsidP="00FD2E28">
            <w:pPr>
              <w:spacing w:before="0" w:after="86" w:line="195" w:lineRule="atLeast"/>
              <w:rPr>
                <w:rFonts w:ascii="Roboto" w:hAnsi="Roboto" w:cs="Times New Roman"/>
                <w:color w:val="000000" w:themeColor="text1"/>
                <w:szCs w:val="24"/>
                <w:lang w:val="en-GB" w:eastAsia="en-GB"/>
              </w:rPr>
            </w:pPr>
            <w:r w:rsidRPr="002E25C8">
              <w:rPr>
                <w:rFonts w:ascii="Roboto" w:hAnsi="Roboto" w:cs="Times New Roman"/>
                <w:color w:val="000000" w:themeColor="text1"/>
                <w:szCs w:val="24"/>
                <w:lang w:val="en-GB" w:eastAsia="en-GB"/>
              </w:rPr>
              <w:t>VPS grades 1–6 </w:t>
            </w:r>
          </w:p>
          <w:p w14:paraId="4CE5153B" w14:textId="77777777" w:rsidR="00FD2E28" w:rsidRPr="002E25C8" w:rsidRDefault="00FD2E28" w:rsidP="00FD2E28">
            <w:pPr>
              <w:spacing w:before="0" w:after="86" w:line="195" w:lineRule="atLeast"/>
              <w:rPr>
                <w:rFonts w:ascii="Roboto" w:hAnsi="Roboto" w:cs="Times New Roman"/>
                <w:color w:val="000000" w:themeColor="text1"/>
                <w:szCs w:val="24"/>
                <w:lang w:val="en-GB" w:eastAsia="en-GB"/>
              </w:rPr>
            </w:pPr>
            <w:r w:rsidRPr="002E25C8">
              <w:rPr>
                <w:rFonts w:ascii="Roboto" w:hAnsi="Roboto" w:cs="Times New Roman"/>
                <w:color w:val="000000" w:themeColor="text1"/>
                <w:szCs w:val="24"/>
                <w:lang w:val="en-GB" w:eastAsia="en-GB"/>
              </w:rPr>
              <w:t>Forensic Officer grades 1–7</w:t>
            </w:r>
          </w:p>
          <w:p w14:paraId="0B6C458A" w14:textId="77777777" w:rsidR="00136E7B" w:rsidRPr="002E25C8" w:rsidRDefault="00136E7B" w:rsidP="00136E7B">
            <w:pPr>
              <w:pStyle w:val="TableBodyTextsmall"/>
              <w:rPr>
                <w:color w:val="000000" w:themeColor="text1"/>
                <w:sz w:val="24"/>
              </w:rPr>
            </w:pPr>
            <w:r w:rsidRPr="002E25C8">
              <w:rPr>
                <w:color w:val="000000" w:themeColor="text1"/>
                <w:sz w:val="24"/>
              </w:rPr>
              <w:t>Police Custody Officer grades 1</w:t>
            </w:r>
            <w:r w:rsidR="00FD2E28" w:rsidRPr="002E25C8">
              <w:rPr>
                <w:rFonts w:ascii="Roboto" w:hAnsi="Roboto"/>
                <w:color w:val="000000" w:themeColor="text1"/>
                <w:sz w:val="24"/>
                <w:lang w:val="en-GB"/>
              </w:rPr>
              <w:t>–</w:t>
            </w:r>
            <w:r w:rsidRPr="002E25C8">
              <w:rPr>
                <w:color w:val="000000" w:themeColor="text1"/>
                <w:sz w:val="24"/>
              </w:rPr>
              <w:t>3</w:t>
            </w:r>
          </w:p>
        </w:tc>
        <w:tc>
          <w:tcPr>
            <w:tcW w:w="0" w:type="auto"/>
          </w:tcPr>
          <w:p w14:paraId="53B46F16" w14:textId="77777777" w:rsidR="00FD2E28" w:rsidRPr="002E25C8" w:rsidRDefault="00FD2E28" w:rsidP="00FD2E28">
            <w:pPr>
              <w:spacing w:before="0" w:after="86" w:line="195" w:lineRule="atLeast"/>
              <w:rPr>
                <w:rFonts w:ascii="Roboto" w:hAnsi="Roboto" w:cs="Times New Roman"/>
                <w:color w:val="000000" w:themeColor="text1"/>
                <w:szCs w:val="24"/>
                <w:lang w:val="en-GB" w:eastAsia="en-GB"/>
              </w:rPr>
            </w:pPr>
            <w:r w:rsidRPr="002E25C8">
              <w:rPr>
                <w:rFonts w:ascii="Roboto" w:hAnsi="Roboto" w:cs="Times New Roman"/>
                <w:color w:val="000000" w:themeColor="text1"/>
                <w:szCs w:val="24"/>
                <w:lang w:val="en-GB" w:eastAsia="en-GB"/>
              </w:rPr>
              <w:lastRenderedPageBreak/>
              <w:t>PSO senior supervisor</w:t>
            </w:r>
          </w:p>
          <w:p w14:paraId="4C16826C" w14:textId="77777777" w:rsidR="00FD2E28" w:rsidRPr="002E25C8" w:rsidRDefault="00FD2E28" w:rsidP="00FD2E28">
            <w:pPr>
              <w:spacing w:before="0" w:after="86" w:line="195" w:lineRule="atLeast"/>
              <w:rPr>
                <w:rFonts w:ascii="Roboto" w:hAnsi="Roboto" w:cs="Times New Roman"/>
                <w:color w:val="000000" w:themeColor="text1"/>
                <w:szCs w:val="24"/>
                <w:lang w:val="en-GB" w:eastAsia="en-GB"/>
              </w:rPr>
            </w:pPr>
            <w:r w:rsidRPr="002E25C8">
              <w:rPr>
                <w:rFonts w:ascii="Roboto" w:hAnsi="Roboto" w:cs="Times New Roman"/>
                <w:color w:val="000000" w:themeColor="text1"/>
                <w:szCs w:val="24"/>
                <w:lang w:val="en-GB" w:eastAsia="en-GB"/>
              </w:rPr>
              <w:lastRenderedPageBreak/>
              <w:t>PSO supervisor</w:t>
            </w:r>
          </w:p>
          <w:p w14:paraId="16964480" w14:textId="77777777" w:rsidR="00FD2E28" w:rsidRPr="002E25C8" w:rsidRDefault="00FD2E28" w:rsidP="00FD2E28">
            <w:pPr>
              <w:spacing w:before="0" w:after="86" w:line="195" w:lineRule="atLeast"/>
              <w:rPr>
                <w:rFonts w:ascii="Roboto" w:hAnsi="Roboto" w:cs="Times New Roman"/>
                <w:color w:val="000000" w:themeColor="text1"/>
                <w:szCs w:val="24"/>
                <w:lang w:val="en-GB" w:eastAsia="en-GB"/>
              </w:rPr>
            </w:pPr>
            <w:r w:rsidRPr="002E25C8">
              <w:rPr>
                <w:rFonts w:ascii="Roboto" w:hAnsi="Roboto" w:cs="Times New Roman"/>
                <w:color w:val="000000" w:themeColor="text1"/>
                <w:szCs w:val="24"/>
                <w:lang w:val="en-GB" w:eastAsia="en-GB"/>
              </w:rPr>
              <w:t>PSO senior</w:t>
            </w:r>
          </w:p>
          <w:p w14:paraId="1DCE9F1F" w14:textId="77777777" w:rsidR="00FD2E28" w:rsidRPr="002E25C8" w:rsidRDefault="00FD2E28" w:rsidP="00FD2E28">
            <w:pPr>
              <w:spacing w:before="0" w:after="86" w:line="195" w:lineRule="atLeast"/>
              <w:rPr>
                <w:rFonts w:ascii="Roboto" w:hAnsi="Roboto" w:cs="Times New Roman"/>
                <w:color w:val="000000" w:themeColor="text1"/>
                <w:szCs w:val="24"/>
                <w:lang w:val="en-GB" w:eastAsia="en-GB"/>
              </w:rPr>
            </w:pPr>
            <w:r w:rsidRPr="002E25C8">
              <w:rPr>
                <w:rFonts w:ascii="Roboto" w:hAnsi="Roboto" w:cs="Times New Roman"/>
                <w:color w:val="000000" w:themeColor="text1"/>
                <w:szCs w:val="24"/>
                <w:lang w:val="en-GB" w:eastAsia="en-GB"/>
              </w:rPr>
              <w:t>PSO first class</w:t>
            </w:r>
          </w:p>
          <w:p w14:paraId="1ABB19B8" w14:textId="77777777" w:rsidR="00FD2E28" w:rsidRPr="002E25C8" w:rsidRDefault="00FD2E28" w:rsidP="00FD2E28">
            <w:pPr>
              <w:spacing w:before="0" w:after="86" w:line="195" w:lineRule="atLeast"/>
              <w:rPr>
                <w:rFonts w:ascii="Roboto" w:hAnsi="Roboto" w:cs="Times New Roman"/>
                <w:color w:val="000000" w:themeColor="text1"/>
                <w:szCs w:val="24"/>
                <w:lang w:val="en-GB" w:eastAsia="en-GB"/>
              </w:rPr>
            </w:pPr>
            <w:r w:rsidRPr="002E25C8">
              <w:rPr>
                <w:rFonts w:ascii="Roboto" w:hAnsi="Roboto" w:cs="Times New Roman"/>
                <w:color w:val="000000" w:themeColor="text1"/>
                <w:szCs w:val="24"/>
                <w:lang w:val="en-GB" w:eastAsia="en-GB"/>
              </w:rPr>
              <w:t>PSO</w:t>
            </w:r>
          </w:p>
        </w:tc>
        <w:tc>
          <w:tcPr>
            <w:tcW w:w="0" w:type="auto"/>
          </w:tcPr>
          <w:p w14:paraId="16D656D4" w14:textId="77777777" w:rsidR="00FD2E28" w:rsidRPr="002E25C8" w:rsidRDefault="00FD2E28" w:rsidP="00FD2E28">
            <w:pPr>
              <w:spacing w:before="0" w:after="86" w:line="195" w:lineRule="atLeast"/>
              <w:rPr>
                <w:rFonts w:ascii="Roboto" w:hAnsi="Roboto" w:cs="Times New Roman"/>
                <w:color w:val="000000" w:themeColor="text1"/>
                <w:szCs w:val="24"/>
                <w:lang w:val="en-GB" w:eastAsia="en-GB"/>
              </w:rPr>
            </w:pPr>
            <w:r w:rsidRPr="002E25C8">
              <w:rPr>
                <w:rFonts w:ascii="Roboto" w:hAnsi="Roboto" w:cs="Times New Roman"/>
                <w:color w:val="000000" w:themeColor="text1"/>
                <w:szCs w:val="24"/>
                <w:lang w:val="en-GB" w:eastAsia="en-GB"/>
              </w:rPr>
              <w:lastRenderedPageBreak/>
              <w:t>Senior pilot</w:t>
            </w:r>
          </w:p>
          <w:p w14:paraId="37CDB239" w14:textId="77777777" w:rsidR="00FD2E28" w:rsidRPr="002E25C8" w:rsidRDefault="00FD2E28" w:rsidP="00FD2E28">
            <w:pPr>
              <w:spacing w:before="0" w:after="86" w:line="195" w:lineRule="atLeast"/>
              <w:rPr>
                <w:rFonts w:ascii="Roboto" w:hAnsi="Roboto" w:cs="Times New Roman"/>
                <w:color w:val="000000" w:themeColor="text1"/>
                <w:szCs w:val="24"/>
                <w:lang w:val="en-GB" w:eastAsia="en-GB"/>
              </w:rPr>
            </w:pPr>
            <w:r w:rsidRPr="002E25C8">
              <w:rPr>
                <w:rFonts w:ascii="Roboto" w:hAnsi="Roboto" w:cs="Times New Roman"/>
                <w:color w:val="000000" w:themeColor="text1"/>
                <w:szCs w:val="24"/>
                <w:lang w:val="en-GB" w:eastAsia="en-GB"/>
              </w:rPr>
              <w:lastRenderedPageBreak/>
              <w:t>Line pilot</w:t>
            </w:r>
          </w:p>
          <w:p w14:paraId="693AF8D1" w14:textId="77777777" w:rsidR="00FD2E28" w:rsidRPr="002E25C8" w:rsidRDefault="00FD2E28" w:rsidP="00FD2E28">
            <w:pPr>
              <w:spacing w:before="0" w:after="86" w:line="195" w:lineRule="atLeast"/>
              <w:rPr>
                <w:rFonts w:cs="Times New Roman"/>
                <w:color w:val="000000" w:themeColor="text1"/>
                <w:szCs w:val="24"/>
                <w:lang w:val="en-GB" w:eastAsia="en-GB"/>
              </w:rPr>
            </w:pPr>
            <w:r w:rsidRPr="002E25C8">
              <w:rPr>
                <w:rFonts w:ascii="Roboto" w:hAnsi="Roboto" w:cs="Times New Roman"/>
                <w:color w:val="000000" w:themeColor="text1"/>
                <w:szCs w:val="24"/>
                <w:lang w:val="en-GB" w:eastAsia="en-GB"/>
              </w:rPr>
              <w:t>Check and training pilot</w:t>
            </w:r>
          </w:p>
        </w:tc>
      </w:tr>
    </w:tbl>
    <w:p w14:paraId="39A06081" w14:textId="77777777" w:rsidR="00FD2E28" w:rsidRPr="006C2D6E" w:rsidRDefault="00FD2E28" w:rsidP="00FD2E28">
      <w:pPr>
        <w:spacing w:before="0" w:after="128" w:line="195" w:lineRule="atLeast"/>
        <w:rPr>
          <w:rFonts w:cs="Times New Roman"/>
          <w:szCs w:val="17"/>
          <w:lang w:val="en-GB" w:eastAsia="en-GB"/>
        </w:rPr>
      </w:pPr>
    </w:p>
    <w:p w14:paraId="01B189FD" w14:textId="77777777" w:rsidR="00136E7B" w:rsidRDefault="00136E7B" w:rsidP="00136E7B">
      <w:pPr>
        <w:pStyle w:val="Heading3"/>
        <w:numPr>
          <w:ilvl w:val="0"/>
          <w:numId w:val="0"/>
        </w:numPr>
        <w:ind w:left="1021" w:hanging="1021"/>
      </w:pPr>
      <w:r w:rsidRPr="00E826B3">
        <w:t>2.2.2 Organisational structure</w:t>
      </w:r>
    </w:p>
    <w:p w14:paraId="130771C0" w14:textId="77777777" w:rsidR="00136E7B" w:rsidRPr="0022310C" w:rsidRDefault="00136E7B" w:rsidP="00136E7B">
      <w:pPr>
        <w:pStyle w:val="BodyText"/>
      </w:pPr>
      <w:r w:rsidRPr="0022310C">
        <w:t xml:space="preserve">Table </w:t>
      </w:r>
      <w:r w:rsidR="00FD2E28" w:rsidRPr="006C2D6E">
        <w:rPr>
          <w:rFonts w:cs="Times New Roman"/>
          <w:szCs w:val="17"/>
          <w:lang w:val="en-GB" w:eastAsia="en-GB"/>
        </w:rPr>
        <w:t>11</w:t>
      </w:r>
      <w:r w:rsidRPr="0022310C">
        <w:t xml:space="preserve"> below details Victoria Police’s organisational structure</w:t>
      </w:r>
      <w:r>
        <w:t xml:space="preserve"> as at March 2019</w:t>
      </w:r>
      <w:r w:rsidRPr="0022310C">
        <w:t>.</w:t>
      </w:r>
      <w:r w:rsidR="00FD2E28" w:rsidRPr="006C2D6E">
        <w:rPr>
          <w:rFonts w:cs="Times New Roman"/>
          <w:szCs w:val="17"/>
          <w:lang w:val="en-GB" w:eastAsia="en-GB"/>
        </w:rPr>
        <w:t> </w:t>
      </w:r>
    </w:p>
    <w:p w14:paraId="1FA38721" w14:textId="3AC75D98" w:rsidR="00136E7B" w:rsidRPr="0022310C" w:rsidRDefault="00136E7B" w:rsidP="00136E7B">
      <w:pPr>
        <w:pStyle w:val="TableHeading1"/>
      </w:pPr>
      <w:r w:rsidRPr="0022310C">
        <w:t xml:space="preserve">Table </w:t>
      </w:r>
      <w:r w:rsidR="00A172E4">
        <w:t>11</w:t>
      </w:r>
      <w:r w:rsidRPr="0022310C">
        <w:t xml:space="preserve"> - Victoria Police organisational structure</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00" w:firstRow="0" w:lastRow="0" w:firstColumn="0" w:lastColumn="0" w:noHBand="0" w:noVBand="1"/>
      </w:tblPr>
      <w:tblGrid>
        <w:gridCol w:w="1696"/>
        <w:gridCol w:w="1985"/>
        <w:gridCol w:w="5335"/>
      </w:tblGrid>
      <w:tr w:rsidR="00136E7B" w14:paraId="582480BA" w14:textId="77777777" w:rsidTr="00136E7B">
        <w:trPr>
          <w:trHeight w:val="68"/>
        </w:trPr>
        <w:tc>
          <w:tcPr>
            <w:tcW w:w="1696" w:type="dxa"/>
            <w:vMerge w:val="restart"/>
            <w:shd w:val="clear" w:color="auto" w:fill="B4C6E7"/>
          </w:tcPr>
          <w:p w14:paraId="5F83C631" w14:textId="77777777" w:rsidR="00136E7B" w:rsidRPr="0022310C" w:rsidRDefault="00136E7B" w:rsidP="00136E7B">
            <w:pPr>
              <w:pStyle w:val="TableBodyTextsmall"/>
            </w:pPr>
            <w:r w:rsidRPr="0022310C">
              <w:t>Chief Commissioner of Police</w:t>
            </w:r>
          </w:p>
        </w:tc>
        <w:tc>
          <w:tcPr>
            <w:tcW w:w="1985" w:type="dxa"/>
            <w:vMerge w:val="restart"/>
            <w:shd w:val="clear" w:color="auto" w:fill="B4C6E7"/>
          </w:tcPr>
          <w:p w14:paraId="5D573165" w14:textId="77777777" w:rsidR="00136E7B" w:rsidRPr="0022310C" w:rsidRDefault="00136E7B" w:rsidP="00136E7B">
            <w:pPr>
              <w:pStyle w:val="TableBodyTextsmall"/>
            </w:pPr>
            <w:r w:rsidRPr="0022310C">
              <w:t>Regional Operations</w:t>
            </w:r>
          </w:p>
        </w:tc>
        <w:tc>
          <w:tcPr>
            <w:tcW w:w="5335" w:type="dxa"/>
            <w:shd w:val="clear" w:color="auto" w:fill="B4C6E7"/>
          </w:tcPr>
          <w:p w14:paraId="750EE999" w14:textId="77777777" w:rsidR="00136E7B" w:rsidRPr="0022310C" w:rsidRDefault="00136E7B" w:rsidP="00136E7B">
            <w:pPr>
              <w:pStyle w:val="TableBodyTextsmall"/>
            </w:pPr>
            <w:r w:rsidRPr="0022310C">
              <w:t>Family Violence Command</w:t>
            </w:r>
          </w:p>
        </w:tc>
      </w:tr>
      <w:tr w:rsidR="00136E7B" w14:paraId="2C0CE446" w14:textId="77777777" w:rsidTr="00136E7B">
        <w:trPr>
          <w:trHeight w:val="64"/>
        </w:trPr>
        <w:tc>
          <w:tcPr>
            <w:tcW w:w="1696" w:type="dxa"/>
            <w:vMerge/>
            <w:shd w:val="clear" w:color="auto" w:fill="D9E2F3"/>
          </w:tcPr>
          <w:p w14:paraId="0B6B3A03" w14:textId="77777777" w:rsidR="00136E7B" w:rsidRPr="0022310C" w:rsidRDefault="00136E7B" w:rsidP="00136E7B">
            <w:pPr>
              <w:pStyle w:val="TableBodyTextsmall"/>
            </w:pPr>
          </w:p>
        </w:tc>
        <w:tc>
          <w:tcPr>
            <w:tcW w:w="1985" w:type="dxa"/>
            <w:vMerge/>
            <w:shd w:val="clear" w:color="auto" w:fill="D9E2F3"/>
          </w:tcPr>
          <w:p w14:paraId="2B9D41C9" w14:textId="77777777" w:rsidR="00136E7B" w:rsidRPr="0022310C" w:rsidRDefault="00136E7B" w:rsidP="00136E7B">
            <w:pPr>
              <w:pStyle w:val="TableBodyTextsmall"/>
            </w:pPr>
          </w:p>
        </w:tc>
        <w:tc>
          <w:tcPr>
            <w:tcW w:w="5335" w:type="dxa"/>
            <w:shd w:val="clear" w:color="auto" w:fill="D9E2F3"/>
          </w:tcPr>
          <w:p w14:paraId="4AF17471" w14:textId="77777777" w:rsidR="00136E7B" w:rsidRPr="0022310C" w:rsidRDefault="00136E7B" w:rsidP="00136E7B">
            <w:pPr>
              <w:pStyle w:val="TableBodyTextsmall"/>
            </w:pPr>
            <w:r w:rsidRPr="0022310C">
              <w:t xml:space="preserve">State Emergencies </w:t>
            </w:r>
            <w:r>
              <w:t>and</w:t>
            </w:r>
            <w:r w:rsidRPr="0022310C">
              <w:t xml:space="preserve"> Support Command</w:t>
            </w:r>
          </w:p>
        </w:tc>
      </w:tr>
      <w:tr w:rsidR="00136E7B" w14:paraId="3E70B168" w14:textId="77777777" w:rsidTr="00136E7B">
        <w:trPr>
          <w:trHeight w:val="64"/>
        </w:trPr>
        <w:tc>
          <w:tcPr>
            <w:tcW w:w="1696" w:type="dxa"/>
            <w:vMerge/>
            <w:shd w:val="clear" w:color="auto" w:fill="B4C6E7"/>
          </w:tcPr>
          <w:p w14:paraId="059E2760" w14:textId="77777777" w:rsidR="00136E7B" w:rsidRPr="0022310C" w:rsidRDefault="00136E7B" w:rsidP="00136E7B">
            <w:pPr>
              <w:pStyle w:val="TableBodyTextsmall"/>
            </w:pPr>
          </w:p>
        </w:tc>
        <w:tc>
          <w:tcPr>
            <w:tcW w:w="1985" w:type="dxa"/>
            <w:vMerge/>
            <w:shd w:val="clear" w:color="auto" w:fill="B4C6E7"/>
          </w:tcPr>
          <w:p w14:paraId="1F594E77" w14:textId="77777777" w:rsidR="00136E7B" w:rsidRPr="0022310C" w:rsidRDefault="00136E7B" w:rsidP="00136E7B">
            <w:pPr>
              <w:pStyle w:val="TableBodyTextsmall"/>
            </w:pPr>
          </w:p>
        </w:tc>
        <w:tc>
          <w:tcPr>
            <w:tcW w:w="5335" w:type="dxa"/>
            <w:shd w:val="clear" w:color="auto" w:fill="B4C6E7"/>
          </w:tcPr>
          <w:p w14:paraId="4023F4BC" w14:textId="77777777" w:rsidR="00136E7B" w:rsidRPr="0022310C" w:rsidRDefault="00136E7B" w:rsidP="00136E7B">
            <w:pPr>
              <w:pStyle w:val="TableBodyTextsmall"/>
            </w:pPr>
            <w:r w:rsidRPr="0022310C">
              <w:t xml:space="preserve">Transit </w:t>
            </w:r>
            <w:r>
              <w:t>and</w:t>
            </w:r>
            <w:r w:rsidRPr="0022310C">
              <w:t xml:space="preserve"> Public Safety Command</w:t>
            </w:r>
          </w:p>
        </w:tc>
      </w:tr>
      <w:tr w:rsidR="00136E7B" w14:paraId="0F94E525" w14:textId="77777777" w:rsidTr="00136E7B">
        <w:trPr>
          <w:trHeight w:val="64"/>
        </w:trPr>
        <w:tc>
          <w:tcPr>
            <w:tcW w:w="1696" w:type="dxa"/>
            <w:vMerge/>
            <w:shd w:val="clear" w:color="auto" w:fill="D9E2F3"/>
          </w:tcPr>
          <w:p w14:paraId="0452A5D9" w14:textId="77777777" w:rsidR="00136E7B" w:rsidRPr="0022310C" w:rsidRDefault="00136E7B" w:rsidP="00136E7B">
            <w:pPr>
              <w:pStyle w:val="TableBodyTextsmall"/>
            </w:pPr>
          </w:p>
        </w:tc>
        <w:tc>
          <w:tcPr>
            <w:tcW w:w="1985" w:type="dxa"/>
            <w:vMerge/>
            <w:shd w:val="clear" w:color="auto" w:fill="D9E2F3"/>
          </w:tcPr>
          <w:p w14:paraId="71B118BF" w14:textId="77777777" w:rsidR="00136E7B" w:rsidRPr="0022310C" w:rsidRDefault="00136E7B" w:rsidP="00136E7B">
            <w:pPr>
              <w:pStyle w:val="TableBodyTextsmall"/>
            </w:pPr>
          </w:p>
        </w:tc>
        <w:tc>
          <w:tcPr>
            <w:tcW w:w="5335" w:type="dxa"/>
            <w:shd w:val="clear" w:color="auto" w:fill="D9E2F3"/>
          </w:tcPr>
          <w:p w14:paraId="320F49F4" w14:textId="77777777" w:rsidR="00136E7B" w:rsidRPr="0022310C" w:rsidRDefault="00136E7B" w:rsidP="00136E7B">
            <w:pPr>
              <w:pStyle w:val="TableBodyTextsmall"/>
            </w:pPr>
            <w:r w:rsidRPr="0022310C">
              <w:t>North West Metro Region</w:t>
            </w:r>
          </w:p>
        </w:tc>
      </w:tr>
      <w:tr w:rsidR="00136E7B" w14:paraId="67723631" w14:textId="77777777" w:rsidTr="00136E7B">
        <w:trPr>
          <w:trHeight w:val="64"/>
        </w:trPr>
        <w:tc>
          <w:tcPr>
            <w:tcW w:w="1696" w:type="dxa"/>
            <w:vMerge/>
            <w:shd w:val="clear" w:color="auto" w:fill="B4C6E7"/>
          </w:tcPr>
          <w:p w14:paraId="5E276533" w14:textId="77777777" w:rsidR="00136E7B" w:rsidRPr="0022310C" w:rsidRDefault="00136E7B" w:rsidP="00136E7B">
            <w:pPr>
              <w:pStyle w:val="TableBodyTextsmall"/>
            </w:pPr>
          </w:p>
        </w:tc>
        <w:tc>
          <w:tcPr>
            <w:tcW w:w="1985" w:type="dxa"/>
            <w:vMerge/>
            <w:shd w:val="clear" w:color="auto" w:fill="B4C6E7"/>
          </w:tcPr>
          <w:p w14:paraId="28624E8A" w14:textId="77777777" w:rsidR="00136E7B" w:rsidRPr="0022310C" w:rsidRDefault="00136E7B" w:rsidP="00136E7B">
            <w:pPr>
              <w:pStyle w:val="TableBodyTextsmall"/>
            </w:pPr>
          </w:p>
        </w:tc>
        <w:tc>
          <w:tcPr>
            <w:tcW w:w="5335" w:type="dxa"/>
            <w:shd w:val="clear" w:color="auto" w:fill="B4C6E7"/>
          </w:tcPr>
          <w:p w14:paraId="5E6BC505" w14:textId="77777777" w:rsidR="00136E7B" w:rsidRPr="0022310C" w:rsidRDefault="00136E7B" w:rsidP="00136E7B">
            <w:pPr>
              <w:pStyle w:val="TableBodyTextsmall"/>
            </w:pPr>
            <w:r w:rsidRPr="0022310C">
              <w:t>Southern Metro Region</w:t>
            </w:r>
          </w:p>
        </w:tc>
      </w:tr>
      <w:tr w:rsidR="00136E7B" w14:paraId="697448AD" w14:textId="77777777" w:rsidTr="00136E7B">
        <w:trPr>
          <w:trHeight w:val="64"/>
        </w:trPr>
        <w:tc>
          <w:tcPr>
            <w:tcW w:w="1696" w:type="dxa"/>
            <w:vMerge/>
            <w:shd w:val="clear" w:color="auto" w:fill="D9E2F3"/>
          </w:tcPr>
          <w:p w14:paraId="2395ECCA" w14:textId="77777777" w:rsidR="00136E7B" w:rsidRPr="0022310C" w:rsidRDefault="00136E7B" w:rsidP="00136E7B">
            <w:pPr>
              <w:pStyle w:val="TableBodyTextsmall"/>
            </w:pPr>
          </w:p>
        </w:tc>
        <w:tc>
          <w:tcPr>
            <w:tcW w:w="1985" w:type="dxa"/>
            <w:vMerge/>
            <w:shd w:val="clear" w:color="auto" w:fill="D9E2F3"/>
          </w:tcPr>
          <w:p w14:paraId="49A9C5F1" w14:textId="77777777" w:rsidR="00136E7B" w:rsidRPr="0022310C" w:rsidRDefault="00136E7B" w:rsidP="00136E7B">
            <w:pPr>
              <w:pStyle w:val="TableBodyTextsmall"/>
            </w:pPr>
          </w:p>
        </w:tc>
        <w:tc>
          <w:tcPr>
            <w:tcW w:w="5335" w:type="dxa"/>
            <w:shd w:val="clear" w:color="auto" w:fill="D9E2F3"/>
          </w:tcPr>
          <w:p w14:paraId="111B901C" w14:textId="77777777" w:rsidR="00136E7B" w:rsidRPr="0022310C" w:rsidRDefault="00136E7B" w:rsidP="00136E7B">
            <w:pPr>
              <w:pStyle w:val="TableBodyTextsmall"/>
            </w:pPr>
            <w:r w:rsidRPr="0022310C">
              <w:t>Eastern Region</w:t>
            </w:r>
          </w:p>
        </w:tc>
      </w:tr>
      <w:tr w:rsidR="00136E7B" w14:paraId="251F94F3" w14:textId="77777777" w:rsidTr="00136E7B">
        <w:trPr>
          <w:trHeight w:val="64"/>
        </w:trPr>
        <w:tc>
          <w:tcPr>
            <w:tcW w:w="1696" w:type="dxa"/>
            <w:vMerge/>
            <w:shd w:val="clear" w:color="auto" w:fill="B4C6E7"/>
          </w:tcPr>
          <w:p w14:paraId="2D151221" w14:textId="77777777" w:rsidR="00136E7B" w:rsidRPr="0022310C" w:rsidRDefault="00136E7B" w:rsidP="00136E7B">
            <w:pPr>
              <w:pStyle w:val="TableBodyTextsmall"/>
            </w:pPr>
          </w:p>
        </w:tc>
        <w:tc>
          <w:tcPr>
            <w:tcW w:w="1985" w:type="dxa"/>
            <w:vMerge/>
            <w:shd w:val="clear" w:color="auto" w:fill="B4C6E7"/>
          </w:tcPr>
          <w:p w14:paraId="1C654A71" w14:textId="77777777" w:rsidR="00136E7B" w:rsidRPr="0022310C" w:rsidRDefault="00136E7B" w:rsidP="00136E7B">
            <w:pPr>
              <w:pStyle w:val="TableBodyTextsmall"/>
            </w:pPr>
          </w:p>
        </w:tc>
        <w:tc>
          <w:tcPr>
            <w:tcW w:w="5335" w:type="dxa"/>
            <w:shd w:val="clear" w:color="auto" w:fill="B4C6E7"/>
          </w:tcPr>
          <w:p w14:paraId="74E58B58" w14:textId="77777777" w:rsidR="00136E7B" w:rsidRPr="0022310C" w:rsidRDefault="00136E7B" w:rsidP="00136E7B">
            <w:pPr>
              <w:pStyle w:val="TableBodyTextsmall"/>
            </w:pPr>
            <w:r w:rsidRPr="0022310C">
              <w:t>Western Region</w:t>
            </w:r>
          </w:p>
        </w:tc>
      </w:tr>
      <w:tr w:rsidR="00136E7B" w14:paraId="3D92E2AD" w14:textId="77777777" w:rsidTr="00136E7B">
        <w:trPr>
          <w:trHeight w:val="77"/>
        </w:trPr>
        <w:tc>
          <w:tcPr>
            <w:tcW w:w="1696" w:type="dxa"/>
            <w:vMerge/>
            <w:shd w:val="clear" w:color="auto" w:fill="D9E2F3"/>
          </w:tcPr>
          <w:p w14:paraId="47A1E9FF" w14:textId="77777777" w:rsidR="00136E7B" w:rsidRPr="0022310C" w:rsidRDefault="00136E7B" w:rsidP="00136E7B">
            <w:pPr>
              <w:pStyle w:val="TableBodyTextsmall"/>
            </w:pPr>
          </w:p>
        </w:tc>
        <w:tc>
          <w:tcPr>
            <w:tcW w:w="1985" w:type="dxa"/>
            <w:vMerge w:val="restart"/>
            <w:shd w:val="clear" w:color="auto" w:fill="D9E2F3"/>
          </w:tcPr>
          <w:p w14:paraId="299AAC90" w14:textId="77777777" w:rsidR="00136E7B" w:rsidRPr="0022310C" w:rsidRDefault="00136E7B" w:rsidP="00136E7B">
            <w:pPr>
              <w:pStyle w:val="TableBodyTextsmall"/>
            </w:pPr>
            <w:r w:rsidRPr="0022310C">
              <w:t>Specialist Operations</w:t>
            </w:r>
          </w:p>
        </w:tc>
        <w:tc>
          <w:tcPr>
            <w:tcW w:w="5335" w:type="dxa"/>
            <w:shd w:val="clear" w:color="auto" w:fill="D9E2F3"/>
          </w:tcPr>
          <w:p w14:paraId="2DDACA62" w14:textId="77777777" w:rsidR="00136E7B" w:rsidRPr="0022310C" w:rsidRDefault="00136E7B" w:rsidP="00136E7B">
            <w:pPr>
              <w:pStyle w:val="TableBodyTextsmall"/>
            </w:pPr>
            <w:r w:rsidRPr="0022310C">
              <w:t>Counter Terrorism Command</w:t>
            </w:r>
          </w:p>
        </w:tc>
      </w:tr>
      <w:tr w:rsidR="00136E7B" w14:paraId="391E8EC8" w14:textId="77777777" w:rsidTr="00136E7B">
        <w:trPr>
          <w:trHeight w:val="75"/>
        </w:trPr>
        <w:tc>
          <w:tcPr>
            <w:tcW w:w="1696" w:type="dxa"/>
            <w:vMerge/>
            <w:shd w:val="clear" w:color="auto" w:fill="B4C6E7"/>
          </w:tcPr>
          <w:p w14:paraId="470ECEDB" w14:textId="77777777" w:rsidR="00136E7B" w:rsidRPr="0022310C" w:rsidRDefault="00136E7B" w:rsidP="00136E7B">
            <w:pPr>
              <w:pStyle w:val="TableBodyTextsmall"/>
            </w:pPr>
          </w:p>
        </w:tc>
        <w:tc>
          <w:tcPr>
            <w:tcW w:w="1985" w:type="dxa"/>
            <w:vMerge/>
            <w:shd w:val="clear" w:color="auto" w:fill="B4C6E7"/>
          </w:tcPr>
          <w:p w14:paraId="1E227064" w14:textId="77777777" w:rsidR="00136E7B" w:rsidRPr="0022310C" w:rsidRDefault="00136E7B" w:rsidP="00136E7B">
            <w:pPr>
              <w:pStyle w:val="TableBodyTextsmall"/>
            </w:pPr>
          </w:p>
        </w:tc>
        <w:tc>
          <w:tcPr>
            <w:tcW w:w="5335" w:type="dxa"/>
            <w:shd w:val="clear" w:color="auto" w:fill="B4C6E7"/>
          </w:tcPr>
          <w:p w14:paraId="2A3E7516" w14:textId="77777777" w:rsidR="00136E7B" w:rsidRPr="0022310C" w:rsidRDefault="00136E7B" w:rsidP="00136E7B">
            <w:pPr>
              <w:pStyle w:val="TableBodyTextsmall"/>
            </w:pPr>
            <w:r w:rsidRPr="0022310C">
              <w:t>Road Policing Command</w:t>
            </w:r>
          </w:p>
        </w:tc>
      </w:tr>
      <w:tr w:rsidR="00136E7B" w14:paraId="04EC2826" w14:textId="77777777" w:rsidTr="00136E7B">
        <w:trPr>
          <w:trHeight w:val="75"/>
        </w:trPr>
        <w:tc>
          <w:tcPr>
            <w:tcW w:w="1696" w:type="dxa"/>
            <w:vMerge/>
            <w:shd w:val="clear" w:color="auto" w:fill="D9E2F3"/>
          </w:tcPr>
          <w:p w14:paraId="64585490" w14:textId="77777777" w:rsidR="00136E7B" w:rsidRPr="0022310C" w:rsidRDefault="00136E7B" w:rsidP="00136E7B">
            <w:pPr>
              <w:pStyle w:val="TableBodyTextsmall"/>
            </w:pPr>
          </w:p>
        </w:tc>
        <w:tc>
          <w:tcPr>
            <w:tcW w:w="1985" w:type="dxa"/>
            <w:vMerge/>
            <w:shd w:val="clear" w:color="auto" w:fill="D9E2F3"/>
          </w:tcPr>
          <w:p w14:paraId="2BB10436" w14:textId="77777777" w:rsidR="00136E7B" w:rsidRPr="0022310C" w:rsidRDefault="00136E7B" w:rsidP="00136E7B">
            <w:pPr>
              <w:pStyle w:val="TableBodyTextsmall"/>
            </w:pPr>
          </w:p>
        </w:tc>
        <w:tc>
          <w:tcPr>
            <w:tcW w:w="5335" w:type="dxa"/>
            <w:shd w:val="clear" w:color="auto" w:fill="D9E2F3"/>
          </w:tcPr>
          <w:p w14:paraId="40FB54AC" w14:textId="77777777" w:rsidR="00136E7B" w:rsidRPr="0022310C" w:rsidRDefault="00136E7B" w:rsidP="00136E7B">
            <w:pPr>
              <w:pStyle w:val="TableBodyTextsmall"/>
            </w:pPr>
            <w:r w:rsidRPr="0022310C">
              <w:t>Crime Command</w:t>
            </w:r>
          </w:p>
        </w:tc>
      </w:tr>
      <w:tr w:rsidR="00136E7B" w14:paraId="75A64346" w14:textId="77777777" w:rsidTr="00136E7B">
        <w:trPr>
          <w:trHeight w:val="75"/>
        </w:trPr>
        <w:tc>
          <w:tcPr>
            <w:tcW w:w="1696" w:type="dxa"/>
            <w:vMerge/>
            <w:shd w:val="clear" w:color="auto" w:fill="B4C6E7"/>
          </w:tcPr>
          <w:p w14:paraId="72CCEF3A" w14:textId="77777777" w:rsidR="00136E7B" w:rsidRPr="0022310C" w:rsidRDefault="00136E7B" w:rsidP="00136E7B">
            <w:pPr>
              <w:pStyle w:val="TableBodyTextsmall"/>
            </w:pPr>
          </w:p>
        </w:tc>
        <w:tc>
          <w:tcPr>
            <w:tcW w:w="1985" w:type="dxa"/>
            <w:vMerge/>
            <w:shd w:val="clear" w:color="auto" w:fill="B4C6E7"/>
          </w:tcPr>
          <w:p w14:paraId="3B027177" w14:textId="77777777" w:rsidR="00136E7B" w:rsidRPr="0022310C" w:rsidRDefault="00136E7B" w:rsidP="00136E7B">
            <w:pPr>
              <w:pStyle w:val="TableBodyTextsmall"/>
            </w:pPr>
          </w:p>
        </w:tc>
        <w:tc>
          <w:tcPr>
            <w:tcW w:w="5335" w:type="dxa"/>
            <w:shd w:val="clear" w:color="auto" w:fill="B4C6E7"/>
          </w:tcPr>
          <w:p w14:paraId="67C7C38F" w14:textId="77777777" w:rsidR="00136E7B" w:rsidRPr="0022310C" w:rsidRDefault="00136E7B" w:rsidP="00136E7B">
            <w:pPr>
              <w:pStyle w:val="TableBodyTextsmall"/>
            </w:pPr>
            <w:r w:rsidRPr="0022310C">
              <w:t xml:space="preserve">Intelligence </w:t>
            </w:r>
            <w:r w:rsidRPr="006437E5">
              <w:t>and</w:t>
            </w:r>
            <w:r w:rsidRPr="0022310C">
              <w:t xml:space="preserve"> Covert Support Command</w:t>
            </w:r>
          </w:p>
        </w:tc>
      </w:tr>
      <w:tr w:rsidR="00136E7B" w14:paraId="3BD6D634" w14:textId="77777777" w:rsidTr="00136E7B">
        <w:trPr>
          <w:trHeight w:val="75"/>
        </w:trPr>
        <w:tc>
          <w:tcPr>
            <w:tcW w:w="1696" w:type="dxa"/>
            <w:vMerge/>
            <w:shd w:val="clear" w:color="auto" w:fill="D9E2F3"/>
          </w:tcPr>
          <w:p w14:paraId="066FDE14" w14:textId="77777777" w:rsidR="00136E7B" w:rsidRPr="0022310C" w:rsidRDefault="00136E7B" w:rsidP="00136E7B">
            <w:pPr>
              <w:pStyle w:val="TableBodyTextsmall"/>
            </w:pPr>
          </w:p>
        </w:tc>
        <w:tc>
          <w:tcPr>
            <w:tcW w:w="1985" w:type="dxa"/>
            <w:vMerge/>
            <w:shd w:val="clear" w:color="auto" w:fill="D9E2F3"/>
          </w:tcPr>
          <w:p w14:paraId="0CA74C4F" w14:textId="77777777" w:rsidR="00136E7B" w:rsidRPr="0022310C" w:rsidRDefault="00136E7B" w:rsidP="00136E7B">
            <w:pPr>
              <w:pStyle w:val="TableBodyTextsmall"/>
            </w:pPr>
          </w:p>
        </w:tc>
        <w:tc>
          <w:tcPr>
            <w:tcW w:w="5335" w:type="dxa"/>
            <w:shd w:val="clear" w:color="auto" w:fill="D9E2F3"/>
          </w:tcPr>
          <w:p w14:paraId="0927182B" w14:textId="77777777" w:rsidR="00136E7B" w:rsidRPr="0022310C" w:rsidRDefault="00136E7B" w:rsidP="00136E7B">
            <w:pPr>
              <w:pStyle w:val="TableBodyTextsmall"/>
            </w:pPr>
            <w:r w:rsidRPr="0022310C">
              <w:t>Forensic Services Department</w:t>
            </w:r>
          </w:p>
        </w:tc>
      </w:tr>
      <w:tr w:rsidR="00136E7B" w14:paraId="1386792A" w14:textId="77777777" w:rsidTr="00136E7B">
        <w:trPr>
          <w:trHeight w:val="75"/>
        </w:trPr>
        <w:tc>
          <w:tcPr>
            <w:tcW w:w="1696" w:type="dxa"/>
            <w:vMerge/>
            <w:shd w:val="clear" w:color="auto" w:fill="B4C6E7"/>
          </w:tcPr>
          <w:p w14:paraId="3BE465A7" w14:textId="77777777" w:rsidR="00136E7B" w:rsidRPr="0022310C" w:rsidRDefault="00136E7B" w:rsidP="00136E7B">
            <w:pPr>
              <w:pStyle w:val="TableBodyTextsmall"/>
            </w:pPr>
          </w:p>
        </w:tc>
        <w:tc>
          <w:tcPr>
            <w:tcW w:w="1985" w:type="dxa"/>
            <w:vMerge/>
            <w:shd w:val="clear" w:color="auto" w:fill="B4C6E7"/>
          </w:tcPr>
          <w:p w14:paraId="441C8C90" w14:textId="77777777" w:rsidR="00136E7B" w:rsidRPr="0022310C" w:rsidRDefault="00136E7B" w:rsidP="00136E7B">
            <w:pPr>
              <w:pStyle w:val="TableBodyTextsmall"/>
            </w:pPr>
          </w:p>
        </w:tc>
        <w:tc>
          <w:tcPr>
            <w:tcW w:w="5335" w:type="dxa"/>
            <w:shd w:val="clear" w:color="auto" w:fill="B4C6E7"/>
          </w:tcPr>
          <w:p w14:paraId="16494270" w14:textId="77777777" w:rsidR="00136E7B" w:rsidRPr="0022310C" w:rsidRDefault="00136E7B" w:rsidP="00136E7B">
            <w:pPr>
              <w:pStyle w:val="TableBodyTextsmall"/>
            </w:pPr>
            <w:r w:rsidRPr="0022310C">
              <w:t>Legal Services Department</w:t>
            </w:r>
          </w:p>
        </w:tc>
      </w:tr>
      <w:tr w:rsidR="00136E7B" w14:paraId="7E0753BE" w14:textId="77777777" w:rsidTr="00136E7B">
        <w:trPr>
          <w:trHeight w:val="77"/>
        </w:trPr>
        <w:tc>
          <w:tcPr>
            <w:tcW w:w="1696" w:type="dxa"/>
            <w:vMerge/>
            <w:shd w:val="clear" w:color="auto" w:fill="D9E2F3"/>
          </w:tcPr>
          <w:p w14:paraId="28E2F5C2" w14:textId="77777777" w:rsidR="00136E7B" w:rsidRPr="0022310C" w:rsidRDefault="00136E7B" w:rsidP="00136E7B">
            <w:pPr>
              <w:pStyle w:val="TableBodyTextsmall"/>
            </w:pPr>
          </w:p>
        </w:tc>
        <w:tc>
          <w:tcPr>
            <w:tcW w:w="1985" w:type="dxa"/>
            <w:vMerge w:val="restart"/>
            <w:shd w:val="clear" w:color="auto" w:fill="D9E2F3"/>
          </w:tcPr>
          <w:p w14:paraId="25FAE17B" w14:textId="77777777" w:rsidR="00136E7B" w:rsidRPr="0022310C" w:rsidRDefault="00136E7B" w:rsidP="00136E7B">
            <w:pPr>
              <w:pStyle w:val="TableBodyTextsmall"/>
            </w:pPr>
            <w:r w:rsidRPr="0022310C">
              <w:t>Capability</w:t>
            </w:r>
          </w:p>
        </w:tc>
        <w:tc>
          <w:tcPr>
            <w:tcW w:w="5335" w:type="dxa"/>
            <w:shd w:val="clear" w:color="auto" w:fill="D9E2F3"/>
          </w:tcPr>
          <w:p w14:paraId="24A8E288" w14:textId="77777777" w:rsidR="00136E7B" w:rsidRPr="0022310C" w:rsidRDefault="00136E7B" w:rsidP="00136E7B">
            <w:pPr>
              <w:pStyle w:val="TableBodyTextsmall"/>
            </w:pPr>
            <w:r w:rsidRPr="0022310C">
              <w:t>Capability Department</w:t>
            </w:r>
          </w:p>
        </w:tc>
      </w:tr>
      <w:tr w:rsidR="00136E7B" w14:paraId="7EFC207A" w14:textId="77777777" w:rsidTr="00136E7B">
        <w:trPr>
          <w:trHeight w:val="75"/>
        </w:trPr>
        <w:tc>
          <w:tcPr>
            <w:tcW w:w="1696" w:type="dxa"/>
            <w:vMerge/>
            <w:shd w:val="clear" w:color="auto" w:fill="B4C6E7"/>
          </w:tcPr>
          <w:p w14:paraId="7A24A624" w14:textId="77777777" w:rsidR="00136E7B" w:rsidRPr="0022310C" w:rsidRDefault="00136E7B" w:rsidP="00136E7B">
            <w:pPr>
              <w:pStyle w:val="TableBodyTextsmall"/>
            </w:pPr>
          </w:p>
        </w:tc>
        <w:tc>
          <w:tcPr>
            <w:tcW w:w="1985" w:type="dxa"/>
            <w:vMerge/>
            <w:shd w:val="clear" w:color="auto" w:fill="B4C6E7"/>
          </w:tcPr>
          <w:p w14:paraId="6B06B8AC" w14:textId="77777777" w:rsidR="00136E7B" w:rsidRPr="0022310C" w:rsidRDefault="00136E7B" w:rsidP="00136E7B">
            <w:pPr>
              <w:pStyle w:val="TableBodyTextsmall"/>
            </w:pPr>
          </w:p>
        </w:tc>
        <w:tc>
          <w:tcPr>
            <w:tcW w:w="5335" w:type="dxa"/>
            <w:shd w:val="clear" w:color="auto" w:fill="B4C6E7"/>
          </w:tcPr>
          <w:p w14:paraId="7BE79997" w14:textId="77777777" w:rsidR="00136E7B" w:rsidRPr="0022310C" w:rsidRDefault="00136E7B" w:rsidP="00136E7B">
            <w:pPr>
              <w:pStyle w:val="TableBodyTextsmall"/>
            </w:pPr>
            <w:r w:rsidRPr="0022310C">
              <w:t>Human Resource Department</w:t>
            </w:r>
          </w:p>
        </w:tc>
      </w:tr>
      <w:tr w:rsidR="00136E7B" w14:paraId="73FCE9C4" w14:textId="77777777" w:rsidTr="00136E7B">
        <w:trPr>
          <w:trHeight w:val="75"/>
        </w:trPr>
        <w:tc>
          <w:tcPr>
            <w:tcW w:w="1696" w:type="dxa"/>
            <w:vMerge/>
            <w:shd w:val="clear" w:color="auto" w:fill="D9E2F3"/>
          </w:tcPr>
          <w:p w14:paraId="2976D472" w14:textId="77777777" w:rsidR="00136E7B" w:rsidRPr="0022310C" w:rsidRDefault="00136E7B" w:rsidP="00136E7B">
            <w:pPr>
              <w:pStyle w:val="TableBodyTextsmall"/>
            </w:pPr>
          </w:p>
        </w:tc>
        <w:tc>
          <w:tcPr>
            <w:tcW w:w="1985" w:type="dxa"/>
            <w:vMerge/>
            <w:shd w:val="clear" w:color="auto" w:fill="D9E2F3"/>
          </w:tcPr>
          <w:p w14:paraId="4EC0D116" w14:textId="77777777" w:rsidR="00136E7B" w:rsidRPr="0022310C" w:rsidRDefault="00136E7B" w:rsidP="00136E7B">
            <w:pPr>
              <w:pStyle w:val="TableBodyTextsmall"/>
            </w:pPr>
          </w:p>
        </w:tc>
        <w:tc>
          <w:tcPr>
            <w:tcW w:w="5335" w:type="dxa"/>
            <w:shd w:val="clear" w:color="auto" w:fill="D9E2F3"/>
          </w:tcPr>
          <w:p w14:paraId="56221142" w14:textId="77777777" w:rsidR="00136E7B" w:rsidRPr="0022310C" w:rsidRDefault="00136E7B" w:rsidP="00136E7B">
            <w:pPr>
              <w:pStyle w:val="TableBodyTextsmall"/>
            </w:pPr>
            <w:r w:rsidRPr="0022310C">
              <w:t xml:space="preserve">Media </w:t>
            </w:r>
            <w:r w:rsidRPr="006437E5">
              <w:t>and</w:t>
            </w:r>
            <w:r w:rsidRPr="0022310C">
              <w:t xml:space="preserve"> Corporate Communications Department</w:t>
            </w:r>
          </w:p>
        </w:tc>
      </w:tr>
      <w:tr w:rsidR="00136E7B" w14:paraId="121E532A" w14:textId="77777777" w:rsidTr="00136E7B">
        <w:trPr>
          <w:trHeight w:val="75"/>
        </w:trPr>
        <w:tc>
          <w:tcPr>
            <w:tcW w:w="1696" w:type="dxa"/>
            <w:vMerge/>
            <w:shd w:val="clear" w:color="auto" w:fill="B4C6E7"/>
          </w:tcPr>
          <w:p w14:paraId="48A0E768" w14:textId="77777777" w:rsidR="00136E7B" w:rsidRPr="0022310C" w:rsidRDefault="00136E7B" w:rsidP="00136E7B">
            <w:pPr>
              <w:pStyle w:val="TableBodyTextsmall"/>
            </w:pPr>
          </w:p>
        </w:tc>
        <w:tc>
          <w:tcPr>
            <w:tcW w:w="1985" w:type="dxa"/>
            <w:vMerge/>
            <w:shd w:val="clear" w:color="auto" w:fill="B4C6E7"/>
          </w:tcPr>
          <w:p w14:paraId="5FDA6D80" w14:textId="77777777" w:rsidR="00136E7B" w:rsidRPr="0022310C" w:rsidRDefault="00136E7B" w:rsidP="00136E7B">
            <w:pPr>
              <w:pStyle w:val="TableBodyTextsmall"/>
            </w:pPr>
          </w:p>
        </w:tc>
        <w:tc>
          <w:tcPr>
            <w:tcW w:w="5335" w:type="dxa"/>
            <w:shd w:val="clear" w:color="auto" w:fill="B4C6E7"/>
          </w:tcPr>
          <w:p w14:paraId="59A7B6D8" w14:textId="77777777" w:rsidR="00136E7B" w:rsidRPr="0022310C" w:rsidRDefault="00136E7B" w:rsidP="00136E7B">
            <w:pPr>
              <w:pStyle w:val="TableBodyTextsmall"/>
            </w:pPr>
            <w:r w:rsidRPr="0022310C">
              <w:t>Professional Standards Command</w:t>
            </w:r>
          </w:p>
        </w:tc>
      </w:tr>
      <w:tr w:rsidR="00136E7B" w14:paraId="62CF38B2" w14:textId="77777777" w:rsidTr="00136E7B">
        <w:trPr>
          <w:trHeight w:val="75"/>
        </w:trPr>
        <w:tc>
          <w:tcPr>
            <w:tcW w:w="1696" w:type="dxa"/>
            <w:vMerge/>
            <w:shd w:val="clear" w:color="auto" w:fill="D9E2F3"/>
          </w:tcPr>
          <w:p w14:paraId="30692BCE" w14:textId="77777777" w:rsidR="00136E7B" w:rsidRPr="0022310C" w:rsidRDefault="00136E7B" w:rsidP="00136E7B">
            <w:pPr>
              <w:pStyle w:val="TableBodyTextsmall"/>
            </w:pPr>
          </w:p>
        </w:tc>
        <w:tc>
          <w:tcPr>
            <w:tcW w:w="1985" w:type="dxa"/>
            <w:vMerge/>
            <w:shd w:val="clear" w:color="auto" w:fill="D9E2F3"/>
          </w:tcPr>
          <w:p w14:paraId="4DC2447E" w14:textId="77777777" w:rsidR="00136E7B" w:rsidRPr="0022310C" w:rsidRDefault="00136E7B" w:rsidP="00136E7B">
            <w:pPr>
              <w:pStyle w:val="TableBodyTextsmall"/>
            </w:pPr>
          </w:p>
        </w:tc>
        <w:tc>
          <w:tcPr>
            <w:tcW w:w="5335" w:type="dxa"/>
            <w:shd w:val="clear" w:color="auto" w:fill="D9E2F3"/>
          </w:tcPr>
          <w:p w14:paraId="30CA7AA1" w14:textId="77777777" w:rsidR="00136E7B" w:rsidRPr="0022310C" w:rsidRDefault="00136E7B" w:rsidP="00136E7B">
            <w:pPr>
              <w:pStyle w:val="TableBodyTextsmall"/>
            </w:pPr>
            <w:r w:rsidRPr="0022310C">
              <w:t>People Development Command</w:t>
            </w:r>
          </w:p>
        </w:tc>
      </w:tr>
      <w:tr w:rsidR="00136E7B" w14:paraId="7F2B0098" w14:textId="77777777" w:rsidTr="00136E7B">
        <w:trPr>
          <w:trHeight w:val="75"/>
        </w:trPr>
        <w:tc>
          <w:tcPr>
            <w:tcW w:w="1696" w:type="dxa"/>
            <w:vMerge/>
            <w:shd w:val="clear" w:color="auto" w:fill="B4C6E7"/>
          </w:tcPr>
          <w:p w14:paraId="42BEE612" w14:textId="77777777" w:rsidR="00136E7B" w:rsidRPr="0022310C" w:rsidRDefault="00136E7B" w:rsidP="00136E7B">
            <w:pPr>
              <w:pStyle w:val="TableBodyTextsmall"/>
            </w:pPr>
          </w:p>
        </w:tc>
        <w:tc>
          <w:tcPr>
            <w:tcW w:w="1985" w:type="dxa"/>
            <w:vMerge/>
            <w:shd w:val="clear" w:color="auto" w:fill="B4C6E7"/>
          </w:tcPr>
          <w:p w14:paraId="308D1F79" w14:textId="77777777" w:rsidR="00136E7B" w:rsidRPr="0022310C" w:rsidRDefault="00136E7B" w:rsidP="00136E7B">
            <w:pPr>
              <w:pStyle w:val="TableBodyTextsmall"/>
            </w:pPr>
          </w:p>
        </w:tc>
        <w:tc>
          <w:tcPr>
            <w:tcW w:w="5335" w:type="dxa"/>
            <w:shd w:val="clear" w:color="auto" w:fill="B4C6E7"/>
          </w:tcPr>
          <w:p w14:paraId="30FD441E" w14:textId="77777777" w:rsidR="00136E7B" w:rsidRPr="0022310C" w:rsidRDefault="00136E7B" w:rsidP="00136E7B">
            <w:pPr>
              <w:pStyle w:val="TableBodyTextsmall"/>
            </w:pPr>
            <w:r w:rsidRPr="0022310C">
              <w:t>VEOHRC Review Response, Partnership</w:t>
            </w:r>
            <w:r>
              <w:t>s</w:t>
            </w:r>
            <w:r w:rsidRPr="0022310C">
              <w:t xml:space="preserve"> </w:t>
            </w:r>
            <w:r w:rsidRPr="006437E5">
              <w:t>and</w:t>
            </w:r>
            <w:r w:rsidRPr="0022310C">
              <w:t xml:space="preserve"> Innovation</w:t>
            </w:r>
          </w:p>
        </w:tc>
      </w:tr>
      <w:tr w:rsidR="00136E7B" w14:paraId="40F17639" w14:textId="77777777" w:rsidTr="00136E7B">
        <w:trPr>
          <w:trHeight w:val="154"/>
        </w:trPr>
        <w:tc>
          <w:tcPr>
            <w:tcW w:w="1696" w:type="dxa"/>
            <w:vMerge/>
            <w:shd w:val="clear" w:color="auto" w:fill="D9E2F3"/>
          </w:tcPr>
          <w:p w14:paraId="2FC2D549" w14:textId="77777777" w:rsidR="00136E7B" w:rsidRPr="0022310C" w:rsidRDefault="00136E7B" w:rsidP="00136E7B">
            <w:pPr>
              <w:pStyle w:val="TableBodyTextsmall"/>
            </w:pPr>
          </w:p>
        </w:tc>
        <w:tc>
          <w:tcPr>
            <w:tcW w:w="1985" w:type="dxa"/>
            <w:vMerge w:val="restart"/>
            <w:shd w:val="clear" w:color="auto" w:fill="D9E2F3"/>
          </w:tcPr>
          <w:p w14:paraId="607D13FB" w14:textId="77777777" w:rsidR="00136E7B" w:rsidRPr="0022310C" w:rsidRDefault="00136E7B" w:rsidP="00136E7B">
            <w:pPr>
              <w:pStyle w:val="TableBodyTextsmall"/>
            </w:pPr>
            <w:r w:rsidRPr="0022310C">
              <w:t xml:space="preserve">Corporate </w:t>
            </w:r>
            <w:r w:rsidRPr="006437E5">
              <w:t>and</w:t>
            </w:r>
            <w:r w:rsidRPr="0022310C">
              <w:t xml:space="preserve"> Regulatory Services</w:t>
            </w:r>
          </w:p>
        </w:tc>
        <w:tc>
          <w:tcPr>
            <w:tcW w:w="5335" w:type="dxa"/>
            <w:shd w:val="clear" w:color="auto" w:fill="D9E2F3"/>
          </w:tcPr>
          <w:p w14:paraId="39746272" w14:textId="77777777" w:rsidR="00136E7B" w:rsidRPr="0022310C" w:rsidRDefault="00136E7B" w:rsidP="00136E7B">
            <w:pPr>
              <w:pStyle w:val="TableBodyTextsmall"/>
            </w:pPr>
            <w:r w:rsidRPr="0022310C">
              <w:t>Public Support Services Department</w:t>
            </w:r>
          </w:p>
        </w:tc>
      </w:tr>
      <w:tr w:rsidR="00136E7B" w14:paraId="20C8D40B" w14:textId="77777777" w:rsidTr="00136E7B">
        <w:trPr>
          <w:trHeight w:val="150"/>
        </w:trPr>
        <w:tc>
          <w:tcPr>
            <w:tcW w:w="1696" w:type="dxa"/>
            <w:vMerge/>
            <w:shd w:val="clear" w:color="auto" w:fill="B4C6E7"/>
          </w:tcPr>
          <w:p w14:paraId="0A513523" w14:textId="77777777" w:rsidR="00136E7B" w:rsidRPr="0022310C" w:rsidRDefault="00136E7B" w:rsidP="00136E7B">
            <w:pPr>
              <w:pStyle w:val="TableBodyTextsmall"/>
            </w:pPr>
          </w:p>
        </w:tc>
        <w:tc>
          <w:tcPr>
            <w:tcW w:w="1985" w:type="dxa"/>
            <w:vMerge/>
            <w:shd w:val="clear" w:color="auto" w:fill="B4C6E7"/>
          </w:tcPr>
          <w:p w14:paraId="68703DAE" w14:textId="77777777" w:rsidR="00136E7B" w:rsidRPr="0022310C" w:rsidRDefault="00136E7B" w:rsidP="00136E7B">
            <w:pPr>
              <w:pStyle w:val="TableBodyTextsmall"/>
            </w:pPr>
          </w:p>
        </w:tc>
        <w:tc>
          <w:tcPr>
            <w:tcW w:w="5335" w:type="dxa"/>
            <w:shd w:val="clear" w:color="auto" w:fill="B4C6E7"/>
          </w:tcPr>
          <w:p w14:paraId="34FB1E5E" w14:textId="77777777" w:rsidR="00136E7B" w:rsidRPr="0022310C" w:rsidRDefault="00136E7B" w:rsidP="00136E7B">
            <w:pPr>
              <w:pStyle w:val="TableBodyTextsmall"/>
            </w:pPr>
            <w:r w:rsidRPr="0022310C">
              <w:t>Procurement Department</w:t>
            </w:r>
          </w:p>
        </w:tc>
      </w:tr>
      <w:tr w:rsidR="00136E7B" w14:paraId="7C2DEDA7" w14:textId="77777777" w:rsidTr="00136E7B">
        <w:trPr>
          <w:trHeight w:val="150"/>
        </w:trPr>
        <w:tc>
          <w:tcPr>
            <w:tcW w:w="1696" w:type="dxa"/>
            <w:vMerge/>
            <w:shd w:val="clear" w:color="auto" w:fill="D9E2F3"/>
          </w:tcPr>
          <w:p w14:paraId="537B5FF2" w14:textId="77777777" w:rsidR="00136E7B" w:rsidRPr="0022310C" w:rsidRDefault="00136E7B" w:rsidP="00136E7B">
            <w:pPr>
              <w:pStyle w:val="TableBodyTextsmall"/>
            </w:pPr>
          </w:p>
        </w:tc>
        <w:tc>
          <w:tcPr>
            <w:tcW w:w="1985" w:type="dxa"/>
            <w:vMerge/>
            <w:shd w:val="clear" w:color="auto" w:fill="D9E2F3"/>
          </w:tcPr>
          <w:p w14:paraId="3F1C985D" w14:textId="77777777" w:rsidR="00136E7B" w:rsidRPr="0022310C" w:rsidRDefault="00136E7B" w:rsidP="00136E7B">
            <w:pPr>
              <w:pStyle w:val="TableBodyTextsmall"/>
            </w:pPr>
          </w:p>
        </w:tc>
        <w:tc>
          <w:tcPr>
            <w:tcW w:w="5335" w:type="dxa"/>
            <w:shd w:val="clear" w:color="auto" w:fill="D9E2F3"/>
          </w:tcPr>
          <w:p w14:paraId="470DEC45" w14:textId="77777777" w:rsidR="00136E7B" w:rsidRPr="0022310C" w:rsidRDefault="00136E7B" w:rsidP="00136E7B">
            <w:pPr>
              <w:pStyle w:val="TableBodyTextsmall"/>
            </w:pPr>
            <w:r w:rsidRPr="0022310C">
              <w:t xml:space="preserve">Strategic Investment, Reporting </w:t>
            </w:r>
            <w:r w:rsidRPr="006437E5">
              <w:t>and</w:t>
            </w:r>
            <w:r w:rsidRPr="0022310C">
              <w:t xml:space="preserve"> Audit Department</w:t>
            </w:r>
          </w:p>
        </w:tc>
      </w:tr>
      <w:tr w:rsidR="00136E7B" w14:paraId="0F6C79CC" w14:textId="77777777" w:rsidTr="00136E7B">
        <w:trPr>
          <w:trHeight w:val="150"/>
        </w:trPr>
        <w:tc>
          <w:tcPr>
            <w:tcW w:w="1696" w:type="dxa"/>
            <w:vMerge/>
            <w:shd w:val="clear" w:color="auto" w:fill="B4C6E7"/>
          </w:tcPr>
          <w:p w14:paraId="090310AA" w14:textId="77777777" w:rsidR="00136E7B" w:rsidRPr="0022310C" w:rsidRDefault="00136E7B" w:rsidP="00136E7B">
            <w:pPr>
              <w:pStyle w:val="TableBodyTextsmall"/>
            </w:pPr>
          </w:p>
        </w:tc>
        <w:tc>
          <w:tcPr>
            <w:tcW w:w="1985" w:type="dxa"/>
            <w:vMerge/>
            <w:shd w:val="clear" w:color="auto" w:fill="B4C6E7"/>
          </w:tcPr>
          <w:p w14:paraId="55A2F9F0" w14:textId="77777777" w:rsidR="00136E7B" w:rsidRPr="0022310C" w:rsidRDefault="00136E7B" w:rsidP="00136E7B">
            <w:pPr>
              <w:pStyle w:val="TableBodyTextsmall"/>
            </w:pPr>
          </w:p>
        </w:tc>
        <w:tc>
          <w:tcPr>
            <w:tcW w:w="5335" w:type="dxa"/>
            <w:shd w:val="clear" w:color="auto" w:fill="B4C6E7"/>
          </w:tcPr>
          <w:p w14:paraId="685B3E28" w14:textId="77777777" w:rsidR="00136E7B" w:rsidRPr="0022310C" w:rsidRDefault="00136E7B" w:rsidP="00136E7B">
            <w:pPr>
              <w:pStyle w:val="TableBodyTextsmall"/>
            </w:pPr>
            <w:r w:rsidRPr="0022310C">
              <w:t>Corporate Finance Department</w:t>
            </w:r>
          </w:p>
        </w:tc>
      </w:tr>
      <w:tr w:rsidR="00136E7B" w14:paraId="2F197C4F" w14:textId="77777777" w:rsidTr="00136E7B">
        <w:trPr>
          <w:trHeight w:val="150"/>
        </w:trPr>
        <w:tc>
          <w:tcPr>
            <w:tcW w:w="1696" w:type="dxa"/>
            <w:vMerge/>
            <w:shd w:val="clear" w:color="auto" w:fill="D9E2F3"/>
          </w:tcPr>
          <w:p w14:paraId="4F8944DA" w14:textId="77777777" w:rsidR="00136E7B" w:rsidRPr="0022310C" w:rsidRDefault="00136E7B" w:rsidP="00136E7B">
            <w:pPr>
              <w:pStyle w:val="TableBodyTextsmall"/>
            </w:pPr>
          </w:p>
        </w:tc>
        <w:tc>
          <w:tcPr>
            <w:tcW w:w="1985" w:type="dxa"/>
            <w:vMerge/>
            <w:shd w:val="clear" w:color="auto" w:fill="D9E2F3"/>
          </w:tcPr>
          <w:p w14:paraId="60232C72" w14:textId="77777777" w:rsidR="00136E7B" w:rsidRPr="0022310C" w:rsidRDefault="00136E7B" w:rsidP="00136E7B">
            <w:pPr>
              <w:pStyle w:val="TableBodyTextsmall"/>
            </w:pPr>
          </w:p>
        </w:tc>
        <w:tc>
          <w:tcPr>
            <w:tcW w:w="5335" w:type="dxa"/>
            <w:shd w:val="clear" w:color="auto" w:fill="D9E2F3"/>
          </w:tcPr>
          <w:p w14:paraId="406CF5AB" w14:textId="77777777" w:rsidR="00136E7B" w:rsidRPr="0022310C" w:rsidRDefault="00136E7B" w:rsidP="00136E7B">
            <w:pPr>
              <w:pStyle w:val="TableBodyTextsmall"/>
            </w:pPr>
            <w:r w:rsidRPr="0022310C">
              <w:t xml:space="preserve">Executive Services </w:t>
            </w:r>
            <w:r w:rsidRPr="006437E5">
              <w:t>and</w:t>
            </w:r>
            <w:r w:rsidRPr="0022310C">
              <w:t xml:space="preserve"> Governance Department</w:t>
            </w:r>
            <w:r w:rsidR="00FD2E28" w:rsidRPr="006C2D6E">
              <w:rPr>
                <w:spacing w:val="-2"/>
                <w:sz w:val="24"/>
                <w:szCs w:val="17"/>
                <w:lang w:val="en-GB"/>
              </w:rPr>
              <w:t> </w:t>
            </w:r>
          </w:p>
        </w:tc>
      </w:tr>
      <w:tr w:rsidR="00136E7B" w14:paraId="35ACB01F" w14:textId="77777777" w:rsidTr="00136E7B">
        <w:trPr>
          <w:trHeight w:val="150"/>
        </w:trPr>
        <w:tc>
          <w:tcPr>
            <w:tcW w:w="1696" w:type="dxa"/>
            <w:vMerge/>
            <w:shd w:val="clear" w:color="auto" w:fill="B4C6E7"/>
          </w:tcPr>
          <w:p w14:paraId="7FC2BEB5" w14:textId="77777777" w:rsidR="00136E7B" w:rsidRPr="0022310C" w:rsidRDefault="00136E7B" w:rsidP="00136E7B">
            <w:pPr>
              <w:pStyle w:val="TableBodyTextsmall"/>
            </w:pPr>
          </w:p>
        </w:tc>
        <w:tc>
          <w:tcPr>
            <w:tcW w:w="1985" w:type="dxa"/>
            <w:vMerge/>
            <w:shd w:val="clear" w:color="auto" w:fill="B4C6E7"/>
          </w:tcPr>
          <w:p w14:paraId="6D1B280D" w14:textId="77777777" w:rsidR="00136E7B" w:rsidRPr="0022310C" w:rsidRDefault="00136E7B" w:rsidP="00136E7B">
            <w:pPr>
              <w:pStyle w:val="TableBodyTextsmall"/>
            </w:pPr>
          </w:p>
        </w:tc>
        <w:tc>
          <w:tcPr>
            <w:tcW w:w="5335" w:type="dxa"/>
            <w:shd w:val="clear" w:color="auto" w:fill="B4C6E7"/>
          </w:tcPr>
          <w:p w14:paraId="45DC7621" w14:textId="77777777" w:rsidR="00136E7B" w:rsidRPr="0022310C" w:rsidRDefault="00136E7B" w:rsidP="00136E7B">
            <w:pPr>
              <w:pStyle w:val="TableBodyTextsmall"/>
            </w:pPr>
            <w:r w:rsidRPr="0022310C">
              <w:t>Enterprise Program Management Department</w:t>
            </w:r>
          </w:p>
        </w:tc>
      </w:tr>
      <w:tr w:rsidR="00136E7B" w14:paraId="1BE5EBC6" w14:textId="77777777" w:rsidTr="00136E7B">
        <w:trPr>
          <w:trHeight w:val="152"/>
        </w:trPr>
        <w:tc>
          <w:tcPr>
            <w:tcW w:w="1696" w:type="dxa"/>
            <w:vMerge/>
            <w:shd w:val="clear" w:color="auto" w:fill="D9E2F3"/>
          </w:tcPr>
          <w:p w14:paraId="3CED70D3" w14:textId="77777777" w:rsidR="00136E7B" w:rsidRPr="0022310C" w:rsidRDefault="00136E7B" w:rsidP="00136E7B">
            <w:pPr>
              <w:pStyle w:val="TableBodyTextsmall"/>
            </w:pPr>
          </w:p>
        </w:tc>
        <w:tc>
          <w:tcPr>
            <w:tcW w:w="1985" w:type="dxa"/>
            <w:vMerge w:val="restart"/>
            <w:shd w:val="clear" w:color="auto" w:fill="D9E2F3"/>
          </w:tcPr>
          <w:p w14:paraId="7C0E2724" w14:textId="77777777" w:rsidR="00136E7B" w:rsidRPr="0022310C" w:rsidRDefault="00136E7B" w:rsidP="00136E7B">
            <w:pPr>
              <w:pStyle w:val="TableBodyTextsmall"/>
            </w:pPr>
            <w:r w:rsidRPr="0022310C">
              <w:t xml:space="preserve">IT </w:t>
            </w:r>
            <w:r w:rsidRPr="006437E5">
              <w:t>and</w:t>
            </w:r>
            <w:r w:rsidRPr="0022310C">
              <w:t xml:space="preserve"> Infrastructure</w:t>
            </w:r>
          </w:p>
        </w:tc>
        <w:tc>
          <w:tcPr>
            <w:tcW w:w="5335" w:type="dxa"/>
            <w:shd w:val="clear" w:color="auto" w:fill="D9E2F3"/>
          </w:tcPr>
          <w:p w14:paraId="46007DC6" w14:textId="77777777" w:rsidR="00136E7B" w:rsidRPr="0022310C" w:rsidRDefault="00136E7B" w:rsidP="00136E7B">
            <w:pPr>
              <w:pStyle w:val="TableBodyTextsmall"/>
            </w:pPr>
            <w:r w:rsidRPr="0022310C">
              <w:t>Operational Infrastructure Department</w:t>
            </w:r>
          </w:p>
        </w:tc>
      </w:tr>
      <w:tr w:rsidR="00136E7B" w14:paraId="141BD9C6" w14:textId="77777777" w:rsidTr="00136E7B">
        <w:trPr>
          <w:trHeight w:val="150"/>
        </w:trPr>
        <w:tc>
          <w:tcPr>
            <w:tcW w:w="1696" w:type="dxa"/>
            <w:vMerge/>
            <w:shd w:val="clear" w:color="auto" w:fill="B4C6E7"/>
          </w:tcPr>
          <w:p w14:paraId="5E92D269" w14:textId="77777777" w:rsidR="00136E7B" w:rsidRPr="0022310C" w:rsidRDefault="00136E7B" w:rsidP="00136E7B">
            <w:pPr>
              <w:pStyle w:val="TableBodyTextsmall"/>
            </w:pPr>
          </w:p>
        </w:tc>
        <w:tc>
          <w:tcPr>
            <w:tcW w:w="1985" w:type="dxa"/>
            <w:vMerge/>
            <w:shd w:val="clear" w:color="auto" w:fill="B4C6E7"/>
          </w:tcPr>
          <w:p w14:paraId="419EEAEC" w14:textId="77777777" w:rsidR="00136E7B" w:rsidRPr="0022310C" w:rsidRDefault="00136E7B" w:rsidP="00136E7B">
            <w:pPr>
              <w:pStyle w:val="TableBodyTextsmall"/>
            </w:pPr>
          </w:p>
        </w:tc>
        <w:tc>
          <w:tcPr>
            <w:tcW w:w="5335" w:type="dxa"/>
            <w:shd w:val="clear" w:color="auto" w:fill="B4C6E7"/>
          </w:tcPr>
          <w:p w14:paraId="08A74557" w14:textId="77777777" w:rsidR="00136E7B" w:rsidRPr="0022310C" w:rsidRDefault="00136E7B" w:rsidP="00136E7B">
            <w:pPr>
              <w:pStyle w:val="TableBodyTextsmall"/>
            </w:pPr>
            <w:r w:rsidRPr="0022310C">
              <w:t xml:space="preserve">Information Systems </w:t>
            </w:r>
            <w:r w:rsidRPr="006437E5">
              <w:t>and</w:t>
            </w:r>
            <w:r w:rsidRPr="0022310C">
              <w:t xml:space="preserve"> Security Command</w:t>
            </w:r>
          </w:p>
        </w:tc>
      </w:tr>
      <w:tr w:rsidR="00136E7B" w14:paraId="0A153E69" w14:textId="77777777" w:rsidTr="00136E7B">
        <w:trPr>
          <w:trHeight w:val="150"/>
        </w:trPr>
        <w:tc>
          <w:tcPr>
            <w:tcW w:w="1696" w:type="dxa"/>
            <w:vMerge/>
            <w:shd w:val="clear" w:color="auto" w:fill="D9E2F3"/>
          </w:tcPr>
          <w:p w14:paraId="0B7E3921" w14:textId="77777777" w:rsidR="00136E7B" w:rsidRPr="0022310C" w:rsidRDefault="00136E7B" w:rsidP="00136E7B">
            <w:pPr>
              <w:pStyle w:val="TableBodyTextsmall"/>
            </w:pPr>
          </w:p>
        </w:tc>
        <w:tc>
          <w:tcPr>
            <w:tcW w:w="1985" w:type="dxa"/>
            <w:vMerge/>
            <w:shd w:val="clear" w:color="auto" w:fill="D9E2F3"/>
          </w:tcPr>
          <w:p w14:paraId="0462634F" w14:textId="77777777" w:rsidR="00136E7B" w:rsidRPr="0022310C" w:rsidRDefault="00136E7B" w:rsidP="00136E7B">
            <w:pPr>
              <w:pStyle w:val="TableBodyTextsmall"/>
            </w:pPr>
          </w:p>
        </w:tc>
        <w:tc>
          <w:tcPr>
            <w:tcW w:w="5335" w:type="dxa"/>
            <w:shd w:val="clear" w:color="auto" w:fill="D9E2F3"/>
          </w:tcPr>
          <w:p w14:paraId="4D8889A4" w14:textId="77777777" w:rsidR="00136E7B" w:rsidRPr="0022310C" w:rsidRDefault="00136E7B" w:rsidP="00136E7B">
            <w:pPr>
              <w:pStyle w:val="TableBodyTextsmall"/>
            </w:pPr>
            <w:r w:rsidRPr="0022310C">
              <w:t xml:space="preserve">Planning, Contracts </w:t>
            </w:r>
            <w:r w:rsidRPr="006437E5">
              <w:t>and</w:t>
            </w:r>
            <w:r w:rsidRPr="0022310C">
              <w:t xml:space="preserve"> Finance</w:t>
            </w:r>
          </w:p>
        </w:tc>
      </w:tr>
    </w:tbl>
    <w:p w14:paraId="6C07EFD9" w14:textId="77777777" w:rsidR="00FD2E28" w:rsidRPr="00FD2E28" w:rsidRDefault="00FD2E28" w:rsidP="00FD2E28">
      <w:pPr>
        <w:spacing w:before="0" w:after="0"/>
        <w:rPr>
          <w:rFonts w:ascii="Roboto" w:hAnsi="Roboto" w:cs="Times New Roman"/>
          <w:sz w:val="18"/>
          <w:szCs w:val="18"/>
          <w:lang w:val="en-GB" w:eastAsia="en-GB"/>
        </w:rPr>
      </w:pPr>
    </w:p>
    <w:p w14:paraId="07895065" w14:textId="77777777" w:rsidR="00FD2E28" w:rsidRPr="006C2D6E" w:rsidRDefault="00FD2E28" w:rsidP="00FD2E28">
      <w:pPr>
        <w:spacing w:before="128" w:after="213" w:line="195" w:lineRule="atLeast"/>
        <w:rPr>
          <w:rFonts w:cs="Times New Roman"/>
          <w:szCs w:val="17"/>
          <w:lang w:val="en-GB" w:eastAsia="en-GB"/>
        </w:rPr>
      </w:pPr>
    </w:p>
    <w:p w14:paraId="39DDF035" w14:textId="77777777" w:rsidR="00136E7B" w:rsidRPr="00E826B3" w:rsidRDefault="00136E7B" w:rsidP="00136E7B">
      <w:pPr>
        <w:pStyle w:val="Heading4"/>
        <w:rPr>
          <w:lang w:val="en-GB"/>
        </w:rPr>
      </w:pPr>
      <w:r w:rsidRPr="00E826B3">
        <w:lastRenderedPageBreak/>
        <w:t xml:space="preserve">Key </w:t>
      </w:r>
      <w:r>
        <w:t>leadership</w:t>
      </w:r>
      <w:r w:rsidRPr="00E826B3">
        <w:t xml:space="preserve"> roles</w:t>
      </w:r>
    </w:p>
    <w:p w14:paraId="1254FFF7" w14:textId="77777777" w:rsidR="00136E7B" w:rsidRPr="00E826B3" w:rsidRDefault="00136E7B" w:rsidP="00136E7B">
      <w:pPr>
        <w:pStyle w:val="Heading5"/>
      </w:pPr>
      <w:r w:rsidRPr="00E826B3">
        <w:t>Chief Commissioner of Police</w:t>
      </w:r>
    </w:p>
    <w:p w14:paraId="61EC70FC" w14:textId="77777777" w:rsidR="00136E7B" w:rsidRPr="00E826B3" w:rsidRDefault="00136E7B" w:rsidP="00136E7B">
      <w:pPr>
        <w:pStyle w:val="BodyText"/>
      </w:pPr>
      <w:r w:rsidRPr="00E826B3">
        <w:t>The most senior rank in Victoria Police is the Chief Executive – the Chief Commissioner of Police – currently Graham Ashton AM. The Chief Commissioner reports to the Minister of Police, the Honourable Lisa Neville MP</w:t>
      </w:r>
      <w:r>
        <w:t>,</w:t>
      </w:r>
      <w:r w:rsidRPr="00E826B3">
        <w:t xml:space="preserve"> and is responsible for the management and control of Victoria Police.</w:t>
      </w:r>
      <w:r w:rsidRPr="00F1060A">
        <w:rPr>
          <w:rStyle w:val="Charactersuperscript"/>
        </w:rPr>
        <w:endnoteReference w:id="46"/>
      </w:r>
      <w:r w:rsidR="00FD2E28" w:rsidRPr="006C2D6E">
        <w:rPr>
          <w:rFonts w:cs="Times New Roman"/>
          <w:spacing w:val="-2"/>
          <w:szCs w:val="17"/>
          <w:lang w:val="en-GB" w:eastAsia="en-GB"/>
        </w:rPr>
        <w:t> </w:t>
      </w:r>
    </w:p>
    <w:p w14:paraId="46B74D9C" w14:textId="77777777" w:rsidR="00136E7B" w:rsidRPr="00E826B3" w:rsidRDefault="00136E7B" w:rsidP="00136E7B">
      <w:pPr>
        <w:pStyle w:val="Heading5"/>
      </w:pPr>
      <w:r w:rsidRPr="00E826B3">
        <w:t>Executive Command</w:t>
      </w:r>
    </w:p>
    <w:p w14:paraId="01294041" w14:textId="77777777" w:rsidR="00136E7B" w:rsidRPr="00E826B3" w:rsidRDefault="00136E7B" w:rsidP="00136E7B">
      <w:pPr>
        <w:pStyle w:val="BodyText"/>
      </w:pPr>
      <w:r w:rsidRPr="00F1060A">
        <w:t>Victoria Police’s executive, known as Executive Command, consists of the Chief Commissioner, three Deputy Commissioners, two Deputy Secretaries and the Chief Information Officer. Each member of Executive Command lead</w:t>
      </w:r>
      <w:r>
        <w:t>s</w:t>
      </w:r>
      <w:r w:rsidRPr="00F1060A">
        <w:t xml:space="preserve"> a portfolio</w:t>
      </w:r>
      <w:r>
        <w:t>, which are described below</w:t>
      </w:r>
      <w:r w:rsidRPr="00E826B3">
        <w:t>.</w:t>
      </w:r>
      <w:r w:rsidR="00FD2E28" w:rsidRPr="006C2D6E">
        <w:rPr>
          <w:rFonts w:cs="Times New Roman"/>
          <w:szCs w:val="17"/>
          <w:lang w:val="en-GB" w:eastAsia="en-GB"/>
        </w:rPr>
        <w:t> </w:t>
      </w:r>
    </w:p>
    <w:p w14:paraId="2692A447" w14:textId="77777777" w:rsidR="00136E7B" w:rsidRPr="00E826B3" w:rsidRDefault="00136E7B" w:rsidP="00136E7B">
      <w:pPr>
        <w:pStyle w:val="Heading5"/>
      </w:pPr>
      <w:r w:rsidRPr="00E826B3">
        <w:t>Victoria Police Command</w:t>
      </w:r>
    </w:p>
    <w:p w14:paraId="62B50724" w14:textId="77777777" w:rsidR="00136E7B" w:rsidRPr="00E826B3" w:rsidRDefault="00136E7B" w:rsidP="00136E7B">
      <w:pPr>
        <w:pStyle w:val="BodyText"/>
      </w:pPr>
      <w:r w:rsidRPr="00E826B3">
        <w:t>Victoria Police also has a wider leadership group –</w:t>
      </w:r>
      <w:r>
        <w:t xml:space="preserve"> </w:t>
      </w:r>
      <w:r w:rsidRPr="00E826B3">
        <w:t>Victoria Police Command – with day-to-day responsibility for the five portfolio areas. These leaders include heads of regions and commands, such as Assistant Commissioners and Executive Directors who are heads of departments.</w:t>
      </w:r>
      <w:r w:rsidR="00FD2E28" w:rsidRPr="006C2D6E">
        <w:rPr>
          <w:rFonts w:cs="Times New Roman"/>
          <w:szCs w:val="17"/>
          <w:lang w:val="en-GB" w:eastAsia="en-GB"/>
        </w:rPr>
        <w:t> </w:t>
      </w:r>
    </w:p>
    <w:p w14:paraId="55DFE321" w14:textId="77777777" w:rsidR="00136E7B" w:rsidRPr="0022310C" w:rsidRDefault="00136E7B" w:rsidP="00136E7B">
      <w:pPr>
        <w:pStyle w:val="Heading4"/>
      </w:pPr>
      <w:r w:rsidRPr="0022310C">
        <w:t>Portfolios</w:t>
      </w:r>
    </w:p>
    <w:p w14:paraId="0919527E" w14:textId="77777777" w:rsidR="00136E7B" w:rsidRPr="0022310C" w:rsidRDefault="00136E7B" w:rsidP="00136E7B">
      <w:r w:rsidRPr="0022310C">
        <w:t>Victoria Police is comprised of five portfolios.</w:t>
      </w:r>
    </w:p>
    <w:p w14:paraId="2B7E55A9" w14:textId="77777777" w:rsidR="00136E7B" w:rsidRPr="0022310C" w:rsidRDefault="00136E7B" w:rsidP="00136E7B">
      <w:pPr>
        <w:pStyle w:val="ListBullet"/>
        <w:numPr>
          <w:ilvl w:val="0"/>
          <w:numId w:val="4"/>
        </w:numPr>
      </w:pPr>
      <w:r w:rsidRPr="0022310C">
        <w:t>Regional Operations</w:t>
      </w:r>
      <w:r>
        <w:t>, including operational policing according to geographical region, family violence, transit and public safety and emergency support.</w:t>
      </w:r>
    </w:p>
    <w:p w14:paraId="28A8FC7A" w14:textId="77777777" w:rsidR="00136E7B" w:rsidRPr="0022310C" w:rsidRDefault="00136E7B" w:rsidP="00136E7B">
      <w:pPr>
        <w:pStyle w:val="ListBullet"/>
        <w:numPr>
          <w:ilvl w:val="0"/>
          <w:numId w:val="4"/>
        </w:numPr>
      </w:pPr>
      <w:r w:rsidRPr="0022310C">
        <w:t>Specialist Operations</w:t>
      </w:r>
      <w:r>
        <w:t xml:space="preserve">, covering specialist subject areas, such as counter terrorism, road policing, intelligence, </w:t>
      </w:r>
      <w:r w:rsidRPr="002175AE">
        <w:t>serious and organised crime</w:t>
      </w:r>
      <w:r>
        <w:t>,</w:t>
      </w:r>
      <w:r w:rsidRPr="002175AE">
        <w:t xml:space="preserve"> </w:t>
      </w:r>
      <w:r>
        <w:t>legal and forensic services.</w:t>
      </w:r>
    </w:p>
    <w:p w14:paraId="75EAA41E" w14:textId="77777777" w:rsidR="00136E7B" w:rsidRPr="0022310C" w:rsidRDefault="00136E7B" w:rsidP="00136E7B">
      <w:pPr>
        <w:pStyle w:val="ListBullet"/>
        <w:numPr>
          <w:ilvl w:val="0"/>
          <w:numId w:val="4"/>
        </w:numPr>
      </w:pPr>
      <w:r w:rsidRPr="0022310C">
        <w:t>Capability</w:t>
      </w:r>
      <w:r>
        <w:t>, encompassing communications, training, reform, human resources and professional standards.</w:t>
      </w:r>
    </w:p>
    <w:p w14:paraId="45A6FDE5" w14:textId="77777777" w:rsidR="00136E7B" w:rsidRPr="0022310C" w:rsidRDefault="00136E7B" w:rsidP="00136E7B">
      <w:pPr>
        <w:pStyle w:val="ListBullet"/>
        <w:numPr>
          <w:ilvl w:val="0"/>
          <w:numId w:val="4"/>
        </w:numPr>
      </w:pPr>
      <w:r w:rsidRPr="0022310C">
        <w:t>Corporate and Regulatory Services</w:t>
      </w:r>
      <w:r>
        <w:t>, which includes business areas, such as executive services, corporate finance, audit, reporting and procurement.</w:t>
      </w:r>
    </w:p>
    <w:p w14:paraId="326722B8" w14:textId="77777777" w:rsidR="00136E7B" w:rsidRPr="00E826B3" w:rsidRDefault="00136E7B" w:rsidP="00136E7B">
      <w:pPr>
        <w:pStyle w:val="ListBullet"/>
        <w:numPr>
          <w:ilvl w:val="0"/>
          <w:numId w:val="4"/>
        </w:numPr>
      </w:pPr>
      <w:r w:rsidRPr="0022310C">
        <w:t>IT and Infrastructure</w:t>
      </w:r>
      <w:r>
        <w:t>, including operational infrastructure, information systems and security command and planning, contracts and finance.</w:t>
      </w:r>
      <w:r w:rsidRPr="00F1060A">
        <w:rPr>
          <w:rStyle w:val="Charactersuperscript"/>
        </w:rPr>
        <w:endnoteReference w:id="47"/>
      </w:r>
      <w:r w:rsidR="00FD2E28" w:rsidRPr="006C2D6E">
        <w:rPr>
          <w:szCs w:val="17"/>
          <w:lang w:val="en-GB"/>
        </w:rPr>
        <w:t> </w:t>
      </w:r>
    </w:p>
    <w:p w14:paraId="39ABAF3B" w14:textId="77777777" w:rsidR="00136E7B" w:rsidRPr="00E826B3" w:rsidRDefault="00136E7B" w:rsidP="00136E7B">
      <w:pPr>
        <w:pStyle w:val="Heading2"/>
        <w:numPr>
          <w:ilvl w:val="0"/>
          <w:numId w:val="0"/>
        </w:numPr>
        <w:ind w:left="1021" w:hanging="1021"/>
      </w:pPr>
      <w:bookmarkStart w:id="48" w:name="_Toc4667425"/>
      <w:bookmarkStart w:id="49" w:name="_Toc12624575"/>
      <w:bookmarkStart w:id="50" w:name="_Toc17190942"/>
      <w:r w:rsidRPr="00E826B3">
        <w:t>2.3 A snapshot of Victoria Police’s workforce</w:t>
      </w:r>
      <w:bookmarkEnd w:id="48"/>
      <w:bookmarkEnd w:id="49"/>
      <w:bookmarkEnd w:id="50"/>
    </w:p>
    <w:p w14:paraId="0A6E41BB" w14:textId="77777777" w:rsidR="00136E7B" w:rsidRPr="00F1060A" w:rsidRDefault="00136E7B" w:rsidP="00136E7B">
      <w:pPr>
        <w:pStyle w:val="BodyText"/>
      </w:pPr>
      <w:r w:rsidRPr="00F1060A">
        <w:t>Victoria Police</w:t>
      </w:r>
      <w:r>
        <w:t xml:space="preserve"> </w:t>
      </w:r>
      <w:r w:rsidRPr="00F1060A">
        <w:t xml:space="preserve">is a </w:t>
      </w:r>
      <w:r>
        <w:t xml:space="preserve">multi-skilled </w:t>
      </w:r>
      <w:r w:rsidRPr="00F1060A">
        <w:t xml:space="preserve">workforce, where police </w:t>
      </w:r>
      <w:r>
        <w:t>members</w:t>
      </w:r>
      <w:r w:rsidRPr="00F1060A">
        <w:t xml:space="preserve"> and PSOs serve the community alongside </w:t>
      </w:r>
      <w:r>
        <w:t>VPS employees</w:t>
      </w:r>
      <w:r w:rsidRPr="00F1060A">
        <w:t xml:space="preserve">. </w:t>
      </w:r>
      <w:r>
        <w:t xml:space="preserve">VPS employees </w:t>
      </w:r>
      <w:r w:rsidRPr="00F1060A">
        <w:t>include PCOs, administrators, managers, clerks and specialist professionals, such as lawyers, intelligence analysts, accountants, psychologists and forensic scientists.</w:t>
      </w:r>
    </w:p>
    <w:p w14:paraId="42DC4780" w14:textId="77777777" w:rsidR="00136E7B" w:rsidRPr="00F1060A" w:rsidRDefault="00136E7B" w:rsidP="00136E7B">
      <w:pPr>
        <w:pStyle w:val="BodyText"/>
      </w:pPr>
      <w:r w:rsidRPr="00F1060A">
        <w:t xml:space="preserve">The </w:t>
      </w:r>
      <w:r>
        <w:t xml:space="preserve">demographics of the </w:t>
      </w:r>
      <w:r w:rsidRPr="00F1060A">
        <w:t>Victoria Police workforce are transforming to meet the changing nature and needs of the Victorian community it serves. In recent times, Victoria Police has deliberately sought to increase the diversity of its workforce. This includes recruiting more women, Aboriginal and Torres Strait Islander people and people from multi-cultural and multi-faith backgrounds.</w:t>
      </w:r>
      <w:r w:rsidRPr="00F1060A">
        <w:rPr>
          <w:rStyle w:val="Charactersuperscript"/>
        </w:rPr>
        <w:endnoteReference w:id="48"/>
      </w:r>
      <w:r w:rsidR="00FD2E28" w:rsidRPr="006C2D6E">
        <w:rPr>
          <w:rFonts w:cs="Times New Roman"/>
          <w:szCs w:val="17"/>
          <w:lang w:val="en-GB" w:eastAsia="en-GB"/>
        </w:rPr>
        <w:t> </w:t>
      </w:r>
    </w:p>
    <w:p w14:paraId="17AFC58E" w14:textId="77777777" w:rsidR="00136E7B" w:rsidRPr="00F1060A" w:rsidRDefault="00136E7B" w:rsidP="00136E7B">
      <w:pPr>
        <w:pStyle w:val="BodyText"/>
      </w:pPr>
      <w:r w:rsidRPr="00F1060A">
        <w:t xml:space="preserve">Victoria Police’s public-facing role means </w:t>
      </w:r>
      <w:r>
        <w:t xml:space="preserve">the </w:t>
      </w:r>
      <w:r w:rsidR="00FD2E28" w:rsidRPr="006C2D6E">
        <w:rPr>
          <w:rFonts w:cs="Times New Roman"/>
          <w:szCs w:val="17"/>
          <w:lang w:val="en-GB" w:eastAsia="en-GB"/>
        </w:rPr>
        <w:t>organisation’s</w:t>
      </w:r>
      <w:r w:rsidRPr="00F1060A">
        <w:t xml:space="preserve"> workforce culture and the wellbeing of its employees influence the lives of many Victorians, in addition to those of the people </w:t>
      </w:r>
      <w:r>
        <w:t>that the organisation</w:t>
      </w:r>
      <w:r w:rsidRPr="00F1060A">
        <w:t xml:space="preserve"> employs. Police members have day-to-day contact with community members who are often at their most vulnerable</w:t>
      </w:r>
      <w:r>
        <w:t xml:space="preserve">. For </w:t>
      </w:r>
      <w:r>
        <w:lastRenderedPageBreak/>
        <w:t>instance,</w:t>
      </w:r>
      <w:r w:rsidRPr="00F1060A">
        <w:t xml:space="preserve"> Victoria Police </w:t>
      </w:r>
      <w:r>
        <w:t>responds to an incident of family violence around once every seven minutes</w:t>
      </w:r>
      <w:r w:rsidRPr="00F1060A">
        <w:t>.</w:t>
      </w:r>
      <w:r w:rsidRPr="00F1060A">
        <w:rPr>
          <w:rStyle w:val="Charactersuperscript"/>
        </w:rPr>
        <w:endnoteReference w:id="49"/>
      </w:r>
      <w:r w:rsidR="00FD2E28" w:rsidRPr="006C2D6E">
        <w:rPr>
          <w:rFonts w:cs="Times New Roman"/>
          <w:szCs w:val="17"/>
          <w:lang w:val="en-GB" w:eastAsia="en-GB"/>
        </w:rPr>
        <w:t> </w:t>
      </w:r>
      <w:r w:rsidRPr="00F1060A">
        <w:t xml:space="preserve"> The ability of Victoria Police to respond </w:t>
      </w:r>
      <w:r>
        <w:t xml:space="preserve">effectively </w:t>
      </w:r>
      <w:r w:rsidRPr="00F1060A">
        <w:t xml:space="preserve">to the needs of diverse Victorian communities is closely linked with organisational attitudes to </w:t>
      </w:r>
      <w:r>
        <w:t xml:space="preserve">gender equality, </w:t>
      </w:r>
      <w:r w:rsidRPr="00F1060A">
        <w:t>diversity, respect and inclusion</w:t>
      </w:r>
      <w:r>
        <w:t xml:space="preserve"> (see Section </w:t>
      </w:r>
      <w:r w:rsidRPr="00161D3B">
        <w:t>4.3</w:t>
      </w:r>
      <w:r>
        <w:t>)</w:t>
      </w:r>
      <w:r w:rsidRPr="00F1060A">
        <w:t>.</w:t>
      </w:r>
      <w:r w:rsidRPr="00F1060A">
        <w:rPr>
          <w:rStyle w:val="Charactersuperscript"/>
        </w:rPr>
        <w:endnoteReference w:id="50"/>
      </w:r>
      <w:r w:rsidR="00FD2E28" w:rsidRPr="006C2D6E">
        <w:rPr>
          <w:rFonts w:cs="Times New Roman"/>
          <w:szCs w:val="17"/>
          <w:lang w:val="en-GB" w:eastAsia="en-GB"/>
        </w:rPr>
        <w:t> </w:t>
      </w:r>
    </w:p>
    <w:p w14:paraId="4D3A9A13" w14:textId="77777777" w:rsidR="00136E7B" w:rsidRPr="00F1060A" w:rsidRDefault="00136E7B" w:rsidP="00136E7B">
      <w:pPr>
        <w:pStyle w:val="BodyText"/>
      </w:pPr>
      <w:r w:rsidRPr="00F1060A">
        <w:t xml:space="preserve">Section </w:t>
      </w:r>
      <w:r w:rsidRPr="00161D3B">
        <w:t>2.3</w:t>
      </w:r>
      <w:r w:rsidRPr="00F1060A">
        <w:t xml:space="preserve"> presents a brief snapshot of Victoria Police’s workforce. All figures are current as at </w:t>
      </w:r>
      <w:r>
        <w:t>30 November 2018, unless otherwise stated</w:t>
      </w:r>
      <w:r w:rsidRPr="00F1060A">
        <w:t>.</w:t>
      </w:r>
    </w:p>
    <w:p w14:paraId="5C359B4D" w14:textId="77777777" w:rsidR="00136E7B" w:rsidRPr="00E826B3" w:rsidRDefault="00136E7B" w:rsidP="00136E7B">
      <w:pPr>
        <w:pStyle w:val="Heading3"/>
        <w:numPr>
          <w:ilvl w:val="0"/>
          <w:numId w:val="0"/>
        </w:numPr>
        <w:ind w:left="1021" w:hanging="1021"/>
      </w:pPr>
      <w:r w:rsidRPr="00E826B3">
        <w:t>2.3.1 Number of employees and recruits</w:t>
      </w:r>
    </w:p>
    <w:p w14:paraId="0F93AEFE" w14:textId="26E05DF0" w:rsidR="00136E7B" w:rsidRDefault="00136E7B" w:rsidP="00136E7B">
      <w:pPr>
        <w:pStyle w:val="BodyText"/>
        <w:rPr>
          <w:rFonts w:cs="Times New Roman"/>
          <w:szCs w:val="17"/>
          <w:lang w:val="en-GB" w:eastAsia="en-GB"/>
        </w:rPr>
      </w:pPr>
      <w:r w:rsidRPr="00E826B3">
        <w:t xml:space="preserve">As at </w:t>
      </w:r>
      <w:r>
        <w:t>November 2018</w:t>
      </w:r>
      <w:r w:rsidRPr="00E826B3">
        <w:t>, Victoria Police employed 20,9</w:t>
      </w:r>
      <w:r>
        <w:t>6</w:t>
      </w:r>
      <w:r w:rsidRPr="00E826B3">
        <w:t>5</w:t>
      </w:r>
      <w:r>
        <w:rPr>
          <w:rStyle w:val="EndnoteReference"/>
        </w:rPr>
        <w:endnoteReference w:id="51"/>
      </w:r>
      <w:r w:rsidRPr="00E826B3">
        <w:t xml:space="preserve"> people – around one in every 187 working-age Victorians</w:t>
      </w:r>
      <w:r>
        <w:t xml:space="preserve">. </w:t>
      </w:r>
      <w:r w:rsidRPr="008D1066">
        <w:t>Victoria Police is the largest police and emergency services employer in Victoria and the third largest public entity employer in the Victorian Public Sector.</w:t>
      </w:r>
      <w:r w:rsidRPr="00F1060A">
        <w:rPr>
          <w:rStyle w:val="Charactersuperscript"/>
        </w:rPr>
        <w:endnoteReference w:id="52"/>
      </w:r>
      <w:r w:rsidR="00FD2E28" w:rsidRPr="006C2D6E">
        <w:rPr>
          <w:rFonts w:cs="Times New Roman"/>
          <w:szCs w:val="17"/>
          <w:vertAlign w:val="superscript"/>
          <w:lang w:val="en-GB" w:eastAsia="en-GB"/>
        </w:rPr>
        <w:t xml:space="preserve"> </w:t>
      </w:r>
      <w:r w:rsidR="00FD2E28" w:rsidRPr="006C2D6E">
        <w:rPr>
          <w:rFonts w:cs="Times New Roman"/>
          <w:szCs w:val="17"/>
          <w:lang w:val="en-GB" w:eastAsia="en-GB"/>
        </w:rPr>
        <w:t> </w:t>
      </w:r>
    </w:p>
    <w:p w14:paraId="0880862D" w14:textId="17B0A0A4" w:rsidR="001270A8" w:rsidRPr="00E826B3" w:rsidRDefault="001270A8" w:rsidP="00136E7B">
      <w:pPr>
        <w:pStyle w:val="BodyText"/>
      </w:pPr>
      <w:r>
        <w:rPr>
          <w:rFonts w:cs="Times New Roman"/>
          <w:noProof/>
          <w:szCs w:val="17"/>
          <w:lang w:val="en-GB" w:eastAsia="en-GB"/>
        </w:rPr>
        <w:drawing>
          <wp:inline distT="0" distB="0" distL="0" distR="0" wp14:anchorId="5CB2085C" wp14:editId="14DA59B8">
            <wp:extent cx="5645785" cy="32111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5785" cy="3211195"/>
                    </a:xfrm>
                    <a:prstGeom prst="rect">
                      <a:avLst/>
                    </a:prstGeom>
                    <a:noFill/>
                    <a:ln>
                      <a:noFill/>
                    </a:ln>
                  </pic:spPr>
                </pic:pic>
              </a:graphicData>
            </a:graphic>
          </wp:inline>
        </w:drawing>
      </w:r>
    </w:p>
    <w:p w14:paraId="2FAD0DD5" w14:textId="77777777" w:rsidR="00FD2E28" w:rsidRPr="00FD2E28" w:rsidRDefault="00FD2E28" w:rsidP="00FD2E28">
      <w:pPr>
        <w:spacing w:before="0" w:after="0"/>
        <w:rPr>
          <w:rFonts w:ascii="Roboto" w:hAnsi="Roboto" w:cs="Times New Roman"/>
          <w:sz w:val="21"/>
          <w:szCs w:val="21"/>
          <w:lang w:val="en-GB" w:eastAsia="en-GB"/>
        </w:rPr>
      </w:pPr>
    </w:p>
    <w:p w14:paraId="1CF869C4" w14:textId="77777777" w:rsidR="00136E7B" w:rsidRPr="00272F07" w:rsidRDefault="00136E7B" w:rsidP="00136E7B">
      <w:pPr>
        <w:pStyle w:val="Heading3"/>
        <w:numPr>
          <w:ilvl w:val="0"/>
          <w:numId w:val="0"/>
        </w:numPr>
        <w:ind w:left="1021" w:hanging="1021"/>
      </w:pPr>
      <w:r w:rsidRPr="00272F07">
        <w:t>2.3.</w:t>
      </w:r>
      <w:r>
        <w:t>2</w:t>
      </w:r>
      <w:r w:rsidRPr="00272F07">
        <w:t xml:space="preserve"> Age</w:t>
      </w:r>
    </w:p>
    <w:p w14:paraId="00FE3F53" w14:textId="77777777" w:rsidR="00136E7B" w:rsidRPr="00272F07" w:rsidRDefault="00136E7B" w:rsidP="00136E7B">
      <w:r>
        <w:t>The average age of a member of Victoria Police is around 40 years, in line with the average employee age across all job sectors in Australia.</w:t>
      </w:r>
      <w:r w:rsidRPr="00F1060A">
        <w:rPr>
          <w:rStyle w:val="Charactersuperscript"/>
        </w:rPr>
        <w:endnoteReference w:id="53"/>
      </w:r>
      <w:r w:rsidR="00FD2E28" w:rsidRPr="006C2D6E">
        <w:rPr>
          <w:rFonts w:cs="Times New Roman"/>
          <w:szCs w:val="17"/>
          <w:lang w:val="en-GB" w:eastAsia="en-GB"/>
        </w:rPr>
        <w:t xml:space="preserve">  </w:t>
      </w:r>
    </w:p>
    <w:p w14:paraId="34D012B1" w14:textId="12449EA9" w:rsidR="00FD2E28" w:rsidRPr="006C2D6E" w:rsidRDefault="001270A8" w:rsidP="00FD2E28">
      <w:pPr>
        <w:spacing w:before="0" w:after="128" w:line="195" w:lineRule="atLeast"/>
        <w:rPr>
          <w:rFonts w:cs="Times New Roman"/>
          <w:szCs w:val="17"/>
          <w:lang w:val="en-GB" w:eastAsia="en-GB"/>
        </w:rPr>
      </w:pPr>
      <w:r>
        <w:rPr>
          <w:rFonts w:cs="Times New Roman"/>
          <w:noProof/>
          <w:szCs w:val="17"/>
          <w:lang w:val="en-GB" w:eastAsia="en-GB"/>
        </w:rPr>
        <w:drawing>
          <wp:inline distT="0" distB="0" distL="0" distR="0" wp14:anchorId="3BD79CD5" wp14:editId="1C26A996">
            <wp:extent cx="5592445" cy="2392045"/>
            <wp:effectExtent l="0" t="0" r="825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2445" cy="2392045"/>
                    </a:xfrm>
                    <a:prstGeom prst="rect">
                      <a:avLst/>
                    </a:prstGeom>
                    <a:noFill/>
                    <a:ln>
                      <a:noFill/>
                    </a:ln>
                  </pic:spPr>
                </pic:pic>
              </a:graphicData>
            </a:graphic>
          </wp:inline>
        </w:drawing>
      </w:r>
    </w:p>
    <w:p w14:paraId="2D69EB57" w14:textId="77777777" w:rsidR="00136E7B" w:rsidRPr="00EE0D01" w:rsidRDefault="00136E7B" w:rsidP="00136E7B">
      <w:pPr>
        <w:pStyle w:val="Heading3"/>
        <w:numPr>
          <w:ilvl w:val="0"/>
          <w:numId w:val="0"/>
        </w:numPr>
        <w:ind w:left="1021" w:hanging="1021"/>
      </w:pPr>
      <w:r w:rsidRPr="00E826B3">
        <w:lastRenderedPageBreak/>
        <w:t>2.3.</w:t>
      </w:r>
      <w:r>
        <w:t>3</w:t>
      </w:r>
      <w:r w:rsidRPr="00E826B3">
        <w:t xml:space="preserve"> </w:t>
      </w:r>
      <w:r>
        <w:t>Gender</w:t>
      </w:r>
      <w:r w:rsidRPr="00EE0D01">
        <w:t xml:space="preserve"> </w:t>
      </w:r>
      <w:r w:rsidR="00FD2E28" w:rsidRPr="00A172E4">
        <w:t> </w:t>
      </w:r>
    </w:p>
    <w:p w14:paraId="5376422E" w14:textId="429A429E" w:rsidR="00136E7B" w:rsidRDefault="00136E7B" w:rsidP="00136E7B">
      <w:pPr>
        <w:pStyle w:val="BodyText"/>
      </w:pPr>
      <w:bookmarkStart w:id="51" w:name="_Hlk12608907"/>
      <w:bookmarkStart w:id="52" w:name="_Hlk12609539"/>
      <w:bookmarkStart w:id="53" w:name="_Hlk12611960"/>
      <w:r w:rsidRPr="005F2335">
        <w:t>Comprising 65</w:t>
      </w:r>
      <w:r>
        <w:t>.9</w:t>
      </w:r>
      <w:r w:rsidRPr="005F2335">
        <w:t xml:space="preserve"> per cent of Victoria </w:t>
      </w:r>
      <w:r w:rsidR="00FD2E28" w:rsidRPr="006C2D6E">
        <w:rPr>
          <w:rFonts w:cs="Times New Roman"/>
          <w:szCs w:val="17"/>
          <w:lang w:val="en-GB" w:eastAsia="en-GB"/>
        </w:rPr>
        <w:t>Police’s</w:t>
      </w:r>
      <w:r w:rsidRPr="005F2335">
        <w:t xml:space="preserve"> overall workforce, men outnumber women </w:t>
      </w:r>
      <w:r w:rsidR="00A172E4">
        <w:rPr>
          <w:rFonts w:cs="Times New Roman"/>
          <w:szCs w:val="17"/>
          <w:lang w:val="en-GB" w:eastAsia="en-GB"/>
        </w:rPr>
        <w:t xml:space="preserve"> </w:t>
      </w:r>
      <w:r w:rsidRPr="005F2335">
        <w:t>(3</w:t>
      </w:r>
      <w:r>
        <w:t>4.1</w:t>
      </w:r>
      <w:r w:rsidRPr="005F2335">
        <w:t xml:space="preserve"> per cent of the workforce) across almost all employee cohorts. </w:t>
      </w:r>
      <w:bookmarkEnd w:id="51"/>
      <w:r w:rsidRPr="00DA72D5">
        <w:t xml:space="preserve">Only the VPS cohort </w:t>
      </w:r>
      <w:r>
        <w:t xml:space="preserve">has </w:t>
      </w:r>
      <w:r w:rsidRPr="00DA72D5">
        <w:t>more women (68</w:t>
      </w:r>
      <w:r>
        <w:t>.9</w:t>
      </w:r>
      <w:r w:rsidRPr="00DA72D5">
        <w:t xml:space="preserve"> per cent) than men</w:t>
      </w:r>
      <w:r>
        <w:t xml:space="preserve"> (31.1 per cent)</w:t>
      </w:r>
      <w:r w:rsidRPr="00DA72D5">
        <w:t>.</w:t>
      </w:r>
      <w:r w:rsidR="00FD2E28" w:rsidRPr="006C2D6E">
        <w:rPr>
          <w:rFonts w:cs="Times New Roman"/>
          <w:szCs w:val="17"/>
          <w:lang w:val="en-GB" w:eastAsia="en-GB"/>
        </w:rPr>
        <w:t> </w:t>
      </w:r>
    </w:p>
    <w:p w14:paraId="7AD5D189" w14:textId="348C52D1" w:rsidR="00136E7B" w:rsidRDefault="00136E7B" w:rsidP="00136E7B">
      <w:pPr>
        <w:pStyle w:val="BodyText"/>
        <w:rPr>
          <w:rFonts w:cs="Times New Roman"/>
          <w:szCs w:val="17"/>
          <w:lang w:val="en-GB" w:eastAsia="en-GB"/>
        </w:rPr>
      </w:pPr>
      <w:r w:rsidRPr="000574CF">
        <w:t xml:space="preserve">The gender gap is </w:t>
      </w:r>
      <w:r>
        <w:t xml:space="preserve">pronounced </w:t>
      </w:r>
      <w:r w:rsidRPr="000574CF">
        <w:t xml:space="preserve">among police members and recruits, with men comprising </w:t>
      </w:r>
      <w:r w:rsidR="00A172E4">
        <w:rPr>
          <w:rFonts w:cs="Times New Roman"/>
          <w:szCs w:val="17"/>
          <w:lang w:val="en-GB" w:eastAsia="en-GB"/>
        </w:rPr>
        <w:t xml:space="preserve"> </w:t>
      </w:r>
      <w:r w:rsidRPr="000574CF">
        <w:t>71.7 per cent of</w:t>
      </w:r>
      <w:r w:rsidRPr="00DA72D5">
        <w:t xml:space="preserve"> that </w:t>
      </w:r>
      <w:r>
        <w:t>cohort</w:t>
      </w:r>
      <w:r w:rsidRPr="00DA72D5">
        <w:t>.</w:t>
      </w:r>
      <w:r>
        <w:t xml:space="preserve"> Women comprised </w:t>
      </w:r>
      <w:r w:rsidRPr="00EE0D01">
        <w:t>28</w:t>
      </w:r>
      <w:r w:rsidRPr="005F2335">
        <w:t>.3</w:t>
      </w:r>
      <w:r w:rsidRPr="00EE0D01">
        <w:t xml:space="preserve"> per cent </w:t>
      </w:r>
      <w:r w:rsidRPr="007D4CF9">
        <w:t xml:space="preserve">of </w:t>
      </w:r>
      <w:r>
        <w:t>police member</w:t>
      </w:r>
      <w:r w:rsidRPr="007D4CF9">
        <w:t>s</w:t>
      </w:r>
      <w:r>
        <w:t xml:space="preserve"> and recruits</w:t>
      </w:r>
      <w:r w:rsidRPr="007D4CF9">
        <w:t>,</w:t>
      </w:r>
      <w:r w:rsidRPr="00EE0D01">
        <w:t xml:space="preserve"> which correlates with the national average for policing organisations (27.2 per cent). However, </w:t>
      </w:r>
      <w:r w:rsidRPr="00564218">
        <w:t>the figure</w:t>
      </w:r>
      <w:r>
        <w:t>s regarding female police members and female employees generally</w:t>
      </w:r>
      <w:r w:rsidRPr="00564218">
        <w:t xml:space="preserve"> </w:t>
      </w:r>
      <w:r w:rsidRPr="005F2335">
        <w:t xml:space="preserve">are </w:t>
      </w:r>
      <w:r w:rsidRPr="00EE0D01">
        <w:t>much lower than the proportion of women across all job sectors in Au</w:t>
      </w:r>
      <w:bookmarkStart w:id="54" w:name="_Hlk12611633"/>
      <w:r w:rsidRPr="00EE0D01">
        <w:t>stralia, which is 46.7 per cent.</w:t>
      </w:r>
      <w:r w:rsidRPr="00EE0D01">
        <w:rPr>
          <w:rStyle w:val="Charactersuperscript"/>
        </w:rPr>
        <w:endnoteReference w:id="54"/>
      </w:r>
      <w:bookmarkEnd w:id="52"/>
      <w:r w:rsidR="00FD2E28" w:rsidRPr="006C2D6E">
        <w:rPr>
          <w:rFonts w:cs="Times New Roman"/>
          <w:szCs w:val="17"/>
          <w:lang w:val="en-GB" w:eastAsia="en-GB"/>
        </w:rPr>
        <w:t> </w:t>
      </w:r>
    </w:p>
    <w:p w14:paraId="0651EA14" w14:textId="52C8CA4F" w:rsidR="001270A8" w:rsidRDefault="001270A8" w:rsidP="00136E7B">
      <w:pPr>
        <w:pStyle w:val="BodyText"/>
      </w:pPr>
      <w:r>
        <w:rPr>
          <w:rFonts w:cs="Times New Roman"/>
          <w:noProof/>
          <w:szCs w:val="17"/>
          <w:lang w:val="en-GB" w:eastAsia="en-GB"/>
        </w:rPr>
        <w:drawing>
          <wp:inline distT="0" distB="0" distL="0" distR="0" wp14:anchorId="600C20CE" wp14:editId="78759B03">
            <wp:extent cx="5486400" cy="64750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6475095"/>
                    </a:xfrm>
                    <a:prstGeom prst="rect">
                      <a:avLst/>
                    </a:prstGeom>
                    <a:noFill/>
                    <a:ln>
                      <a:noFill/>
                    </a:ln>
                  </pic:spPr>
                </pic:pic>
              </a:graphicData>
            </a:graphic>
          </wp:inline>
        </w:drawing>
      </w:r>
    </w:p>
    <w:p w14:paraId="77D46FCC" w14:textId="395A3E25" w:rsidR="00136E7B" w:rsidRDefault="00136E7B" w:rsidP="00136E7B">
      <w:pPr>
        <w:pStyle w:val="Heading4"/>
      </w:pPr>
    </w:p>
    <w:tbl>
      <w:tblPr>
        <w:tblW w:w="0" w:type="auto"/>
        <w:tblLook w:val="04A0" w:firstRow="1" w:lastRow="0" w:firstColumn="1" w:lastColumn="0" w:noHBand="0" w:noVBand="1"/>
      </w:tblPr>
      <w:tblGrid>
        <w:gridCol w:w="4536"/>
        <w:gridCol w:w="4535"/>
      </w:tblGrid>
      <w:tr w:rsidR="00136E7B" w:rsidRPr="001270A8" w14:paraId="36EF2220" w14:textId="77777777" w:rsidTr="00136E7B">
        <w:tc>
          <w:tcPr>
            <w:tcW w:w="4643" w:type="dxa"/>
            <w:vAlign w:val="center"/>
            <w:hideMark/>
          </w:tcPr>
          <w:p w14:paraId="2BD1EF34" w14:textId="77777777" w:rsidR="00136E7B" w:rsidRPr="001270A8" w:rsidRDefault="00136E7B" w:rsidP="00136E7B">
            <w:pPr>
              <w:pStyle w:val="TableBodyTextcentred"/>
            </w:pPr>
          </w:p>
        </w:tc>
        <w:tc>
          <w:tcPr>
            <w:tcW w:w="4643" w:type="dxa"/>
            <w:vAlign w:val="center"/>
            <w:hideMark/>
          </w:tcPr>
          <w:p w14:paraId="2FD26EBD" w14:textId="77777777" w:rsidR="00136E7B" w:rsidRPr="001270A8" w:rsidRDefault="00136E7B" w:rsidP="00136E7B">
            <w:pPr>
              <w:pStyle w:val="TableBodyTextcentred"/>
            </w:pPr>
          </w:p>
        </w:tc>
      </w:tr>
    </w:tbl>
    <w:p w14:paraId="0EFCFAD2" w14:textId="77777777" w:rsidR="00FD2E28" w:rsidRPr="00FD2E28" w:rsidRDefault="00FD2E28" w:rsidP="00FD2E28">
      <w:pPr>
        <w:spacing w:before="0" w:after="0"/>
        <w:rPr>
          <w:rFonts w:ascii="Roboto" w:hAnsi="Roboto" w:cs="Times New Roman"/>
          <w:sz w:val="18"/>
          <w:szCs w:val="18"/>
          <w:lang w:val="en-GB" w:eastAsia="en-GB"/>
        </w:rPr>
      </w:pPr>
    </w:p>
    <w:p w14:paraId="1A2F11EC" w14:textId="5719F08F" w:rsidR="00136E7B" w:rsidRPr="00EA3A05" w:rsidRDefault="001270A8" w:rsidP="00136E7B">
      <w:pPr>
        <w:pStyle w:val="BodyText"/>
        <w:rPr>
          <w:lang w:eastAsia="en-AU"/>
        </w:rPr>
      </w:pPr>
      <w:r>
        <w:rPr>
          <w:noProof/>
          <w:lang w:eastAsia="en-AU"/>
        </w:rPr>
        <w:drawing>
          <wp:inline distT="0" distB="0" distL="0" distR="0" wp14:anchorId="43F223B5" wp14:editId="0DA03B91">
            <wp:extent cx="5518150" cy="204152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8150" cy="2041525"/>
                    </a:xfrm>
                    <a:prstGeom prst="rect">
                      <a:avLst/>
                    </a:prstGeom>
                    <a:noFill/>
                    <a:ln>
                      <a:noFill/>
                    </a:ln>
                  </pic:spPr>
                </pic:pic>
              </a:graphicData>
            </a:graphic>
          </wp:inline>
        </w:drawing>
      </w:r>
    </w:p>
    <w:p w14:paraId="5A4DA5F9" w14:textId="77777777" w:rsidR="00136E7B" w:rsidRPr="007800D9" w:rsidRDefault="00136E7B" w:rsidP="00136E7B">
      <w:pPr>
        <w:spacing w:before="0" w:after="0"/>
        <w:rPr>
          <w:vanish/>
        </w:rPr>
      </w:pPr>
    </w:p>
    <w:tbl>
      <w:tblPr>
        <w:tblW w:w="0" w:type="auto"/>
        <w:tblLook w:val="04A0" w:firstRow="1" w:lastRow="0" w:firstColumn="1" w:lastColumn="0" w:noHBand="0" w:noVBand="1"/>
      </w:tblPr>
      <w:tblGrid>
        <w:gridCol w:w="9071"/>
      </w:tblGrid>
      <w:tr w:rsidR="00136E7B" w14:paraId="12DA6E4E" w14:textId="77777777" w:rsidTr="00136E7B">
        <w:tc>
          <w:tcPr>
            <w:tcW w:w="9287" w:type="dxa"/>
            <w:shd w:val="clear" w:color="auto" w:fill="C5E0B3"/>
          </w:tcPr>
          <w:bookmarkEnd w:id="53"/>
          <w:bookmarkEnd w:id="54"/>
          <w:p w14:paraId="6FE5214A" w14:textId="77777777" w:rsidR="00136E7B" w:rsidRPr="00486C25" w:rsidRDefault="00136E7B" w:rsidP="00136E7B">
            <w:pPr>
              <w:pStyle w:val="TableBodyText"/>
              <w:rPr>
                <w:rStyle w:val="Characterbold"/>
              </w:rPr>
            </w:pPr>
            <w:r w:rsidRPr="00486C25">
              <w:rPr>
                <w:rStyle w:val="Characterbold"/>
              </w:rPr>
              <w:t>A brief history of women in Victoria Police</w:t>
            </w:r>
          </w:p>
          <w:p w14:paraId="443AF9EF" w14:textId="77777777" w:rsidR="00136E7B" w:rsidRPr="00486C25" w:rsidRDefault="00136E7B" w:rsidP="00136E7B">
            <w:pPr>
              <w:pStyle w:val="TableBodyText"/>
            </w:pPr>
            <w:r w:rsidRPr="00486C25">
              <w:t xml:space="preserve">The history of women in Victoria Police officially began in 1917, with the pioneering efforts of Madge Connor and Elizabeth Beers, who became the first female </w:t>
            </w:r>
            <w:r>
              <w:t>police member</w:t>
            </w:r>
            <w:r w:rsidRPr="00486C25">
              <w:t>s. While nominally sworn in, Victoria Police did not afford Madge Connor and Elizabeth Beers</w:t>
            </w:r>
            <w:r w:rsidRPr="00500E0B">
              <w:t xml:space="preserve"> </w:t>
            </w:r>
            <w:r w:rsidRPr="00486C25">
              <w:t xml:space="preserve">powers of arrest or a uniform. Furthermore, they received half the pay of male </w:t>
            </w:r>
            <w:r>
              <w:t>police member</w:t>
            </w:r>
            <w:r w:rsidRPr="00486C25">
              <w:t>s and their roles were limited to social work with vulnerable children and women.</w:t>
            </w:r>
            <w:r w:rsidR="00FD2E28" w:rsidRPr="006C2D6E">
              <w:rPr>
                <w:sz w:val="24"/>
                <w:szCs w:val="17"/>
                <w:lang w:val="en-GB"/>
              </w:rPr>
              <w:t> </w:t>
            </w:r>
          </w:p>
          <w:p w14:paraId="25932EF3" w14:textId="77777777" w:rsidR="00136E7B" w:rsidRPr="00486C25" w:rsidRDefault="00136E7B" w:rsidP="00136E7B">
            <w:pPr>
              <w:pStyle w:val="TableBodyText"/>
            </w:pPr>
            <w:r w:rsidRPr="00486C25">
              <w:t xml:space="preserve">After relentless campaigning for equal status, in 1924, female </w:t>
            </w:r>
            <w:r>
              <w:t>police member</w:t>
            </w:r>
            <w:r w:rsidRPr="00486C25">
              <w:t>s in Victoria became the first women in Australia to receive pay equal to their male colleagues.</w:t>
            </w:r>
            <w:r w:rsidRPr="00486C25">
              <w:rPr>
                <w:rStyle w:val="Charactersuperscript"/>
              </w:rPr>
              <w:endnoteReference w:id="55"/>
            </w:r>
            <w:r w:rsidR="00FD2E28" w:rsidRPr="006C2D6E">
              <w:rPr>
                <w:sz w:val="24"/>
                <w:szCs w:val="17"/>
                <w:lang w:val="en-GB"/>
              </w:rPr>
              <w:t xml:space="preserve">  </w:t>
            </w:r>
          </w:p>
          <w:p w14:paraId="1A7CF40D" w14:textId="77777777" w:rsidR="00136E7B" w:rsidRPr="00486C25" w:rsidRDefault="00136E7B" w:rsidP="00136E7B">
            <w:pPr>
              <w:pStyle w:val="TableBodyText"/>
            </w:pPr>
            <w:r w:rsidRPr="00486C25">
              <w:t>World War II saw a boost in numbers of women in the police force and in 1942 Victoria responded to the labour shortage caused by the war by forming the Women’s Auxiliary Force. This led to 202 women joining Victoria Police, many of whom continued to serve after the war ended.</w:t>
            </w:r>
            <w:r w:rsidRPr="00486C25">
              <w:rPr>
                <w:rStyle w:val="Charactersuperscript"/>
              </w:rPr>
              <w:endnoteReference w:id="56"/>
            </w:r>
            <w:r w:rsidR="00FD2E28" w:rsidRPr="006C2D6E">
              <w:rPr>
                <w:sz w:val="24"/>
                <w:szCs w:val="17"/>
                <w:lang w:val="en-GB"/>
              </w:rPr>
              <w:t> </w:t>
            </w:r>
          </w:p>
          <w:p w14:paraId="46AB4D0C" w14:textId="77777777" w:rsidR="00136E7B" w:rsidRPr="00486C25" w:rsidRDefault="00136E7B" w:rsidP="00136E7B">
            <w:pPr>
              <w:pStyle w:val="TableBodyText"/>
            </w:pPr>
            <w:r w:rsidRPr="00486C25">
              <w:t>Following World War II and the social movements of the 1970s and 1980s, more women began joining Victoria Police and women began to undertake a wider range of roles.</w:t>
            </w:r>
          </w:p>
          <w:p w14:paraId="34B79349" w14:textId="13EBC46A" w:rsidR="00136E7B" w:rsidRPr="00486C25" w:rsidRDefault="00136E7B" w:rsidP="00136E7B">
            <w:pPr>
              <w:pStyle w:val="TableBodyText"/>
            </w:pPr>
            <w:r w:rsidRPr="00486C25">
              <w:t xml:space="preserve">The appointment of Christine Nixon in 2001 to the most senior leadership position – </w:t>
            </w:r>
            <w:r w:rsidR="00A172E4">
              <w:rPr>
                <w:sz w:val="24"/>
                <w:szCs w:val="17"/>
                <w:lang w:val="en-GB"/>
              </w:rPr>
              <w:t xml:space="preserve"> </w:t>
            </w:r>
            <w:r w:rsidRPr="00486C25">
              <w:t>Chief Commissioner of Victoria Police – was a notable milestone in the path towards gender equality.</w:t>
            </w:r>
            <w:r w:rsidRPr="00486C25">
              <w:rPr>
                <w:rStyle w:val="Charactersuperscript"/>
              </w:rPr>
              <w:endnoteReference w:id="57"/>
            </w:r>
            <w:r w:rsidR="00FD2E28" w:rsidRPr="006C2D6E">
              <w:rPr>
                <w:sz w:val="24"/>
                <w:szCs w:val="17"/>
                <w:lang w:val="en-GB"/>
              </w:rPr>
              <w:t> </w:t>
            </w:r>
          </w:p>
          <w:p w14:paraId="019A2DC4" w14:textId="77777777" w:rsidR="00136E7B" w:rsidRDefault="00136E7B" w:rsidP="00136E7B">
            <w:pPr>
              <w:pStyle w:val="TableBodyText"/>
            </w:pPr>
            <w:r w:rsidRPr="00486C25">
              <w:t>In 2017, Victoria Police celebrated 100 years of women in policing. This historic milestone is a testament to the pioneering women of Victoria Police who incrementally broke through gendered barriers, decade by decade.</w:t>
            </w:r>
            <w:r w:rsidRPr="00486C25">
              <w:rPr>
                <w:rStyle w:val="Charactersuperscript"/>
              </w:rPr>
              <w:endnoteReference w:id="58"/>
            </w:r>
            <w:r w:rsidRPr="00486C25">
              <w:t xml:space="preserve"> First, to join the police force and receive the same pay and rights, then to wear a uniform, wear pants and carry weapons (not in a police-issued handbag), and more recently to perform diverse roles and specialist positions, and access parental leave and flexible work.</w:t>
            </w:r>
            <w:r w:rsidRPr="00486C25">
              <w:rPr>
                <w:rStyle w:val="Charactersuperscript"/>
              </w:rPr>
              <w:endnoteReference w:id="59"/>
            </w:r>
          </w:p>
        </w:tc>
      </w:tr>
    </w:tbl>
    <w:p w14:paraId="60C65F5B" w14:textId="77777777" w:rsidR="00FD2E28" w:rsidRPr="00FD2E28" w:rsidRDefault="00FD2E28" w:rsidP="00FD2E28">
      <w:pPr>
        <w:spacing w:before="0" w:after="0"/>
        <w:rPr>
          <w:rFonts w:ascii="Roboto" w:hAnsi="Roboto" w:cs="Times New Roman"/>
          <w:sz w:val="21"/>
          <w:szCs w:val="21"/>
          <w:lang w:val="en-GB" w:eastAsia="en-GB"/>
        </w:rPr>
      </w:pPr>
    </w:p>
    <w:p w14:paraId="3545142B" w14:textId="77777777" w:rsidR="00136E7B" w:rsidRPr="00E826B3" w:rsidRDefault="00136E7B" w:rsidP="00136E7B">
      <w:pPr>
        <w:pStyle w:val="Heading3"/>
        <w:numPr>
          <w:ilvl w:val="0"/>
          <w:numId w:val="0"/>
        </w:numPr>
        <w:ind w:left="1021" w:hanging="1021"/>
      </w:pPr>
      <w:r w:rsidRPr="00E826B3">
        <w:t>2.3.4 Length of service</w:t>
      </w:r>
    </w:p>
    <w:p w14:paraId="36237935" w14:textId="2D96B127" w:rsidR="00136E7B" w:rsidRDefault="00136E7B" w:rsidP="00136E7B">
      <w:r>
        <w:t>Victoria Police employees tend to stay with the organisation for long periods of time. This is particularly the case for police members. However, men characteristically serve for markedly longer periods than women, even when taking periods of paid parental leave into account.</w:t>
      </w:r>
      <w:r w:rsidRPr="004650F0">
        <w:rPr>
          <w:rStyle w:val="Charactersuperscript"/>
        </w:rPr>
        <w:endnoteReference w:id="60"/>
      </w:r>
      <w:r w:rsidR="00FD2E28" w:rsidRPr="006C2D6E">
        <w:rPr>
          <w:rFonts w:cs="Times New Roman"/>
          <w:szCs w:val="17"/>
          <w:lang w:val="en-GB" w:eastAsia="en-GB"/>
        </w:rPr>
        <w:t> </w:t>
      </w:r>
      <w:r>
        <w:t xml:space="preserve"> Female police members tend to retire earlier than male police members, and at earlier points in their policing careers. For a more detailed discussion of retention and attrition, see Chapter 6.</w:t>
      </w:r>
    </w:p>
    <w:p w14:paraId="0916F917" w14:textId="494C23CC" w:rsidR="001270A8" w:rsidRPr="00E826B3" w:rsidRDefault="001270A8" w:rsidP="00136E7B">
      <w:r>
        <w:rPr>
          <w:noProof/>
        </w:rPr>
        <w:lastRenderedPageBreak/>
        <w:drawing>
          <wp:inline distT="0" distB="0" distL="0" distR="0" wp14:anchorId="29785140" wp14:editId="4AE4DF02">
            <wp:extent cx="5518150" cy="2041525"/>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8150" cy="2041525"/>
                    </a:xfrm>
                    <a:prstGeom prst="rect">
                      <a:avLst/>
                    </a:prstGeom>
                    <a:noFill/>
                    <a:ln>
                      <a:noFill/>
                    </a:ln>
                  </pic:spPr>
                </pic:pic>
              </a:graphicData>
            </a:graphic>
          </wp:inline>
        </w:drawing>
      </w:r>
    </w:p>
    <w:p w14:paraId="09EDB9F4" w14:textId="778EC281" w:rsidR="00136E7B" w:rsidRPr="00E826B3" w:rsidRDefault="00136E7B" w:rsidP="00136E7B">
      <w:pPr>
        <w:pStyle w:val="Heading3"/>
        <w:numPr>
          <w:ilvl w:val="0"/>
          <w:numId w:val="0"/>
        </w:numPr>
        <w:ind w:left="1021" w:hanging="1021"/>
      </w:pPr>
      <w:r w:rsidRPr="00E826B3">
        <w:t>2.3.</w:t>
      </w:r>
      <w:r>
        <w:t>5</w:t>
      </w:r>
      <w:r w:rsidRPr="00E826B3">
        <w:t xml:space="preserve"> Rank</w:t>
      </w:r>
    </w:p>
    <w:p w14:paraId="00037500" w14:textId="77777777" w:rsidR="00136E7B" w:rsidRDefault="00136E7B" w:rsidP="00136E7B">
      <w:pPr>
        <w:pStyle w:val="BodyText"/>
      </w:pPr>
      <w:r>
        <w:t xml:space="preserve">Men outnumber women at every police member rank of Victoria Police. In addition, as Figure </w:t>
      </w:r>
      <w:r w:rsidR="00FD2E28" w:rsidRPr="006C2D6E">
        <w:rPr>
          <w:rFonts w:cs="Times New Roman"/>
          <w:szCs w:val="17"/>
          <w:lang w:val="en-GB" w:eastAsia="en-GB"/>
        </w:rPr>
        <w:t>6</w:t>
      </w:r>
      <w:r>
        <w:t xml:space="preserve"> below shows, women are </w:t>
      </w:r>
      <w:r w:rsidR="00FD2E28" w:rsidRPr="006C2D6E">
        <w:rPr>
          <w:rFonts w:cs="Times New Roman"/>
          <w:szCs w:val="17"/>
          <w:lang w:val="en-GB" w:eastAsia="en-GB"/>
        </w:rPr>
        <w:t>under-represented</w:t>
      </w:r>
      <w:r>
        <w:t xml:space="preserve"> across the higher police ranks compared with men.</w:t>
      </w:r>
      <w:r>
        <w:rPr>
          <w:rStyle w:val="EndnoteReference"/>
        </w:rPr>
        <w:endnoteReference w:id="61"/>
      </w:r>
      <w:r w:rsidR="00FD2E28" w:rsidRPr="006C2D6E">
        <w:rPr>
          <w:rFonts w:cs="Times New Roman"/>
          <w:szCs w:val="17"/>
          <w:lang w:val="en-GB" w:eastAsia="en-GB"/>
        </w:rPr>
        <w:t> </w:t>
      </w:r>
      <w:r>
        <w:t xml:space="preserve"> This means that the higher police member ranks are dominated by men. For the PSO, police, and VPS cohorts, we see that women are more likely than men to be employed at lower ranks, and less likely to be employed at higher ranks.</w:t>
      </w:r>
    </w:p>
    <w:p w14:paraId="1FAC2CAF" w14:textId="02306D84" w:rsidR="00136E7B" w:rsidRDefault="00136E7B" w:rsidP="00136E7B">
      <w:pPr>
        <w:pStyle w:val="Caption"/>
      </w:pPr>
      <w:r w:rsidRPr="00E826B3">
        <w:t xml:space="preserve">Figure </w:t>
      </w:r>
      <w:r w:rsidR="00384DD8">
        <w:t>6</w:t>
      </w:r>
      <w:r w:rsidRPr="00E826B3">
        <w:t xml:space="preserve"> – Distribution of </w:t>
      </w:r>
      <w:r>
        <w:t>ranks</w:t>
      </w:r>
      <w:r w:rsidRPr="00E826B3">
        <w:t xml:space="preserve"> within </w:t>
      </w:r>
      <w:r>
        <w:t>genders</w:t>
      </w:r>
    </w:p>
    <w:p w14:paraId="2B3B0B72" w14:textId="0106C1B8" w:rsidR="00136E7B" w:rsidRPr="00796F2B" w:rsidRDefault="001270A8" w:rsidP="00136E7B">
      <w:pPr>
        <w:pStyle w:val="BodyText"/>
      </w:pPr>
      <w:r>
        <w:rPr>
          <w:noProof/>
        </w:rPr>
        <w:lastRenderedPageBreak/>
        <w:drawing>
          <wp:inline distT="0" distB="0" distL="0" distR="0" wp14:anchorId="35BF72B5" wp14:editId="6FC64ABF">
            <wp:extent cx="5497195" cy="608203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7195" cy="6082030"/>
                    </a:xfrm>
                    <a:prstGeom prst="rect">
                      <a:avLst/>
                    </a:prstGeom>
                    <a:noFill/>
                    <a:ln>
                      <a:noFill/>
                    </a:ln>
                  </pic:spPr>
                </pic:pic>
              </a:graphicData>
            </a:graphic>
          </wp:inline>
        </w:drawing>
      </w:r>
    </w:p>
    <w:p w14:paraId="0232C118" w14:textId="77777777" w:rsidR="00136E7B" w:rsidRPr="00E826B3" w:rsidRDefault="00136E7B" w:rsidP="00136E7B">
      <w:pPr>
        <w:pStyle w:val="Heading3"/>
        <w:numPr>
          <w:ilvl w:val="0"/>
          <w:numId w:val="0"/>
        </w:numPr>
        <w:ind w:left="1021" w:hanging="1021"/>
      </w:pPr>
      <w:r w:rsidRPr="00E826B3">
        <w:t>2.3.</w:t>
      </w:r>
      <w:r>
        <w:t>6</w:t>
      </w:r>
      <w:r w:rsidRPr="00E826B3">
        <w:t xml:space="preserve"> Typical employees according to rank</w:t>
      </w:r>
    </w:p>
    <w:p w14:paraId="70266FB6" w14:textId="77777777" w:rsidR="00136E7B" w:rsidRPr="00E826B3" w:rsidRDefault="00136E7B" w:rsidP="00136E7B">
      <w:pPr>
        <w:pStyle w:val="Heading4"/>
      </w:pPr>
      <w:r w:rsidRPr="00E826B3">
        <w:t xml:space="preserve">Typical </w:t>
      </w:r>
      <w:r>
        <w:t>high-ranking police member</w:t>
      </w:r>
      <w:r w:rsidRPr="00E826B3">
        <w:t xml:space="preserve"> – Inspector and above</w:t>
      </w:r>
    </w:p>
    <w:p w14:paraId="0D988997" w14:textId="77777777" w:rsidR="00136E7B" w:rsidRPr="00E826B3" w:rsidRDefault="00136E7B" w:rsidP="00136E7B">
      <w:pPr>
        <w:pStyle w:val="BodyText"/>
      </w:pPr>
      <w:r w:rsidRPr="00E826B3">
        <w:t xml:space="preserve">Victoria Police employs 441 </w:t>
      </w:r>
      <w:r>
        <w:t xml:space="preserve">police members </w:t>
      </w:r>
      <w:r w:rsidRPr="00E826B3">
        <w:t xml:space="preserve">at the rank of Inspector and above. A typical member at the highest levels of </w:t>
      </w:r>
      <w:r>
        <w:t xml:space="preserve">the </w:t>
      </w:r>
      <w:r w:rsidR="00FD2E28" w:rsidRPr="006C2D6E">
        <w:rPr>
          <w:rFonts w:cs="Times New Roman"/>
          <w:szCs w:val="17"/>
          <w:lang w:val="en-GB" w:eastAsia="en-GB"/>
        </w:rPr>
        <w:t>organisation’s</w:t>
      </w:r>
      <w:r w:rsidRPr="00E826B3">
        <w:t xml:space="preserve"> </w:t>
      </w:r>
      <w:r>
        <w:t>police member</w:t>
      </w:r>
      <w:r w:rsidRPr="00E826B3">
        <w:t xml:space="preserve"> ranks is </w:t>
      </w:r>
      <w:r>
        <w:t>set out</w:t>
      </w:r>
      <w:r w:rsidRPr="00E826B3">
        <w:t xml:space="preserve"> below.</w:t>
      </w:r>
    </w:p>
    <w:tbl>
      <w:tblPr>
        <w:tblW w:w="0" w:type="auto"/>
        <w:tblBorders>
          <w:insideH w:val="single" w:sz="4" w:space="0" w:color="0070C0"/>
          <w:insideV w:val="single" w:sz="4" w:space="0" w:color="0070C0"/>
        </w:tblBorders>
        <w:tblLook w:val="04A0" w:firstRow="1" w:lastRow="0" w:firstColumn="1" w:lastColumn="0" w:noHBand="0" w:noVBand="1"/>
      </w:tblPr>
      <w:tblGrid>
        <w:gridCol w:w="2206"/>
        <w:gridCol w:w="6865"/>
      </w:tblGrid>
      <w:tr w:rsidR="00136E7B" w14:paraId="125D7C0F" w14:textId="77777777">
        <w:tc>
          <w:tcPr>
            <w:tcW w:w="2235" w:type="dxa"/>
            <w:tcBorders>
              <w:top w:val="nil"/>
              <w:left w:val="nil"/>
              <w:bottom w:val="single" w:sz="4" w:space="0" w:color="0070C0"/>
              <w:right w:val="single" w:sz="4" w:space="0" w:color="0070C0"/>
            </w:tcBorders>
            <w:hideMark/>
          </w:tcPr>
          <w:p w14:paraId="2FE322A0" w14:textId="77777777" w:rsidR="00136E7B" w:rsidRPr="00E826B3" w:rsidRDefault="00136E7B" w:rsidP="00136E7B">
            <w:pPr>
              <w:pStyle w:val="TableBodyText"/>
            </w:pPr>
            <w:r w:rsidRPr="00E826B3">
              <w:t>Rank</w:t>
            </w:r>
          </w:p>
        </w:tc>
        <w:tc>
          <w:tcPr>
            <w:tcW w:w="7051" w:type="dxa"/>
            <w:tcBorders>
              <w:top w:val="nil"/>
              <w:left w:val="single" w:sz="4" w:space="0" w:color="0070C0"/>
              <w:bottom w:val="single" w:sz="4" w:space="0" w:color="0070C0"/>
              <w:right w:val="nil"/>
            </w:tcBorders>
            <w:hideMark/>
          </w:tcPr>
          <w:p w14:paraId="37B41384" w14:textId="77777777" w:rsidR="00136E7B" w:rsidRPr="00E826B3" w:rsidRDefault="00136E7B" w:rsidP="00136E7B">
            <w:pPr>
              <w:pStyle w:val="TableBodyText"/>
            </w:pPr>
            <w:r w:rsidRPr="00E826B3">
              <w:t>Chief Commissioner</w:t>
            </w:r>
            <w:r>
              <w:t xml:space="preserve">, </w:t>
            </w:r>
            <w:r w:rsidRPr="006A01E8">
              <w:t>Deputy Commissioner,</w:t>
            </w:r>
            <w:r>
              <w:t xml:space="preserve"> </w:t>
            </w:r>
            <w:r w:rsidRPr="006A01E8">
              <w:t>Assistant Commissioner,</w:t>
            </w:r>
            <w:r>
              <w:t xml:space="preserve"> </w:t>
            </w:r>
            <w:r w:rsidRPr="006A01E8">
              <w:t>Commander,</w:t>
            </w:r>
            <w:r>
              <w:t xml:space="preserve"> </w:t>
            </w:r>
            <w:r w:rsidRPr="006A01E8">
              <w:t>Superintendent</w:t>
            </w:r>
            <w:r w:rsidR="00FD2E28" w:rsidRPr="006C2D6E">
              <w:rPr>
                <w:spacing w:val="-2"/>
                <w:sz w:val="24"/>
                <w:szCs w:val="17"/>
                <w:lang w:val="en-GB"/>
              </w:rPr>
              <w:t xml:space="preserve"> and</w:t>
            </w:r>
            <w:r>
              <w:t xml:space="preserve"> </w:t>
            </w:r>
            <w:r w:rsidRPr="006A01E8">
              <w:t>Inspector</w:t>
            </w:r>
          </w:p>
        </w:tc>
      </w:tr>
      <w:tr w:rsidR="00136E7B" w14:paraId="57833D18" w14:textId="77777777">
        <w:tc>
          <w:tcPr>
            <w:tcW w:w="2235" w:type="dxa"/>
            <w:tcBorders>
              <w:top w:val="single" w:sz="4" w:space="0" w:color="0070C0"/>
              <w:left w:val="nil"/>
              <w:bottom w:val="single" w:sz="4" w:space="0" w:color="0070C0"/>
              <w:right w:val="single" w:sz="4" w:space="0" w:color="0070C0"/>
            </w:tcBorders>
            <w:hideMark/>
          </w:tcPr>
          <w:p w14:paraId="276CFB68" w14:textId="77777777" w:rsidR="00136E7B" w:rsidRPr="00E826B3" w:rsidRDefault="00136E7B" w:rsidP="00136E7B">
            <w:pPr>
              <w:pStyle w:val="TableBodyText"/>
            </w:pPr>
            <w:r w:rsidRPr="00E826B3">
              <w:t>Sex</w:t>
            </w:r>
          </w:p>
        </w:tc>
        <w:tc>
          <w:tcPr>
            <w:tcW w:w="7051" w:type="dxa"/>
            <w:tcBorders>
              <w:top w:val="single" w:sz="4" w:space="0" w:color="0070C0"/>
              <w:left w:val="single" w:sz="4" w:space="0" w:color="0070C0"/>
              <w:bottom w:val="single" w:sz="4" w:space="0" w:color="0070C0"/>
              <w:right w:val="nil"/>
            </w:tcBorders>
            <w:hideMark/>
          </w:tcPr>
          <w:p w14:paraId="1AF581DA" w14:textId="77777777" w:rsidR="00136E7B" w:rsidRPr="00E826B3" w:rsidRDefault="00136E7B" w:rsidP="00136E7B">
            <w:pPr>
              <w:pStyle w:val="TableBodyText"/>
            </w:pPr>
            <w:r w:rsidRPr="00E826B3">
              <w:t>81.9% chance of being male</w:t>
            </w:r>
          </w:p>
        </w:tc>
      </w:tr>
      <w:tr w:rsidR="00136E7B" w14:paraId="0FC9B9D1" w14:textId="77777777">
        <w:tc>
          <w:tcPr>
            <w:tcW w:w="2235" w:type="dxa"/>
            <w:tcBorders>
              <w:top w:val="single" w:sz="4" w:space="0" w:color="0070C0"/>
              <w:left w:val="nil"/>
              <w:bottom w:val="single" w:sz="4" w:space="0" w:color="0070C0"/>
              <w:right w:val="single" w:sz="4" w:space="0" w:color="0070C0"/>
            </w:tcBorders>
            <w:hideMark/>
          </w:tcPr>
          <w:p w14:paraId="60CBA4B3" w14:textId="77777777" w:rsidR="00136E7B" w:rsidRPr="00E826B3" w:rsidRDefault="00136E7B" w:rsidP="00136E7B">
            <w:pPr>
              <w:pStyle w:val="TableBodyText"/>
            </w:pPr>
            <w:r w:rsidRPr="00E826B3">
              <w:t>Age</w:t>
            </w:r>
            <w:r>
              <w:rPr>
                <w:rStyle w:val="EndnoteReference"/>
              </w:rPr>
              <w:endnoteReference w:id="62"/>
            </w:r>
          </w:p>
        </w:tc>
        <w:tc>
          <w:tcPr>
            <w:tcW w:w="7051" w:type="dxa"/>
            <w:tcBorders>
              <w:top w:val="single" w:sz="4" w:space="0" w:color="0070C0"/>
              <w:left w:val="single" w:sz="4" w:space="0" w:color="0070C0"/>
              <w:bottom w:val="single" w:sz="4" w:space="0" w:color="0070C0"/>
              <w:right w:val="nil"/>
            </w:tcBorders>
            <w:hideMark/>
          </w:tcPr>
          <w:p w14:paraId="7F7A3ED7" w14:textId="77777777" w:rsidR="00136E7B" w:rsidRPr="00E826B3" w:rsidRDefault="00136E7B" w:rsidP="00136E7B">
            <w:pPr>
              <w:pStyle w:val="TableBodyText"/>
            </w:pPr>
            <w:r w:rsidRPr="00E826B3">
              <w:t>54 years old</w:t>
            </w:r>
          </w:p>
        </w:tc>
      </w:tr>
      <w:tr w:rsidR="00136E7B" w14:paraId="794C48DD" w14:textId="77777777">
        <w:tc>
          <w:tcPr>
            <w:tcW w:w="2235" w:type="dxa"/>
            <w:tcBorders>
              <w:top w:val="single" w:sz="4" w:space="0" w:color="0070C0"/>
              <w:left w:val="nil"/>
              <w:bottom w:val="single" w:sz="4" w:space="0" w:color="0070C0"/>
              <w:right w:val="single" w:sz="4" w:space="0" w:color="0070C0"/>
            </w:tcBorders>
            <w:hideMark/>
          </w:tcPr>
          <w:p w14:paraId="48EA3635" w14:textId="77777777" w:rsidR="00136E7B" w:rsidRPr="00E826B3" w:rsidRDefault="00136E7B" w:rsidP="00136E7B">
            <w:pPr>
              <w:pStyle w:val="TableBodyText"/>
            </w:pPr>
            <w:r w:rsidRPr="00E826B3">
              <w:t>Length of service</w:t>
            </w:r>
            <w:r>
              <w:rPr>
                <w:rStyle w:val="EndnoteReference"/>
              </w:rPr>
              <w:endnoteReference w:id="63"/>
            </w:r>
            <w:r w:rsidR="00FD2E28" w:rsidRPr="006C2D6E">
              <w:rPr>
                <w:spacing w:val="-2"/>
                <w:sz w:val="24"/>
                <w:szCs w:val="17"/>
                <w:lang w:val="en-GB"/>
              </w:rPr>
              <w:t> </w:t>
            </w:r>
          </w:p>
        </w:tc>
        <w:tc>
          <w:tcPr>
            <w:tcW w:w="7051" w:type="dxa"/>
            <w:tcBorders>
              <w:top w:val="single" w:sz="4" w:space="0" w:color="0070C0"/>
              <w:left w:val="single" w:sz="4" w:space="0" w:color="0070C0"/>
              <w:bottom w:val="single" w:sz="4" w:space="0" w:color="0070C0"/>
              <w:right w:val="nil"/>
            </w:tcBorders>
            <w:hideMark/>
          </w:tcPr>
          <w:p w14:paraId="5C2E5A55" w14:textId="77777777" w:rsidR="00136E7B" w:rsidRPr="00E826B3" w:rsidRDefault="00136E7B" w:rsidP="00136E7B">
            <w:pPr>
              <w:pStyle w:val="TableBodyText"/>
            </w:pPr>
            <w:r w:rsidRPr="00E826B3">
              <w:t>32 years of experience with Victoria Police</w:t>
            </w:r>
          </w:p>
        </w:tc>
      </w:tr>
      <w:tr w:rsidR="00136E7B" w14:paraId="63BB07AC" w14:textId="77777777">
        <w:tc>
          <w:tcPr>
            <w:tcW w:w="2235" w:type="dxa"/>
            <w:tcBorders>
              <w:top w:val="single" w:sz="4" w:space="0" w:color="0070C0"/>
              <w:left w:val="nil"/>
              <w:bottom w:val="single" w:sz="4" w:space="0" w:color="0070C0"/>
              <w:right w:val="single" w:sz="4" w:space="0" w:color="0070C0"/>
            </w:tcBorders>
            <w:hideMark/>
          </w:tcPr>
          <w:p w14:paraId="7E944C41" w14:textId="77777777" w:rsidR="00136E7B" w:rsidRPr="00E826B3" w:rsidRDefault="00136E7B" w:rsidP="00136E7B">
            <w:pPr>
              <w:pStyle w:val="TableBodyText"/>
            </w:pPr>
            <w:r w:rsidRPr="00E826B3">
              <w:t>Employment status</w:t>
            </w:r>
          </w:p>
        </w:tc>
        <w:tc>
          <w:tcPr>
            <w:tcW w:w="7051" w:type="dxa"/>
            <w:tcBorders>
              <w:top w:val="single" w:sz="4" w:space="0" w:color="0070C0"/>
              <w:left w:val="single" w:sz="4" w:space="0" w:color="0070C0"/>
              <w:bottom w:val="single" w:sz="4" w:space="0" w:color="0070C0"/>
              <w:right w:val="nil"/>
            </w:tcBorders>
            <w:hideMark/>
          </w:tcPr>
          <w:p w14:paraId="1A3E5120" w14:textId="77777777" w:rsidR="00136E7B" w:rsidRPr="00E826B3" w:rsidRDefault="00136E7B" w:rsidP="00136E7B">
            <w:pPr>
              <w:pStyle w:val="TableBodyText"/>
            </w:pPr>
            <w:r w:rsidRPr="00E826B3">
              <w:t xml:space="preserve">82.8% chance </w:t>
            </w:r>
            <w:r w:rsidR="00FD2E28" w:rsidRPr="006C2D6E">
              <w:rPr>
                <w:spacing w:val="-2"/>
                <w:sz w:val="24"/>
                <w:szCs w:val="17"/>
                <w:lang w:val="en-GB"/>
              </w:rPr>
              <w:t>that he would be</w:t>
            </w:r>
            <w:r w:rsidRPr="00E826B3">
              <w:t xml:space="preserve"> working full-time</w:t>
            </w:r>
          </w:p>
        </w:tc>
      </w:tr>
      <w:tr w:rsidR="00136E7B" w14:paraId="606972B9" w14:textId="77777777">
        <w:tc>
          <w:tcPr>
            <w:tcW w:w="2235" w:type="dxa"/>
            <w:tcBorders>
              <w:top w:val="single" w:sz="4" w:space="0" w:color="0070C0"/>
              <w:left w:val="nil"/>
              <w:bottom w:val="nil"/>
              <w:right w:val="single" w:sz="4" w:space="0" w:color="0070C0"/>
            </w:tcBorders>
            <w:hideMark/>
          </w:tcPr>
          <w:p w14:paraId="19224387" w14:textId="77777777" w:rsidR="00136E7B" w:rsidRPr="00E826B3" w:rsidRDefault="00136E7B" w:rsidP="00136E7B">
            <w:pPr>
              <w:pStyle w:val="TableBodyText"/>
            </w:pPr>
            <w:r w:rsidRPr="00E826B3">
              <w:lastRenderedPageBreak/>
              <w:t>Work location</w:t>
            </w:r>
          </w:p>
        </w:tc>
        <w:tc>
          <w:tcPr>
            <w:tcW w:w="7051" w:type="dxa"/>
            <w:tcBorders>
              <w:top w:val="single" w:sz="4" w:space="0" w:color="0070C0"/>
              <w:left w:val="single" w:sz="4" w:space="0" w:color="0070C0"/>
              <w:bottom w:val="nil"/>
              <w:right w:val="nil"/>
            </w:tcBorders>
            <w:hideMark/>
          </w:tcPr>
          <w:p w14:paraId="5285570D" w14:textId="77777777" w:rsidR="00136E7B" w:rsidRPr="00E826B3" w:rsidRDefault="00136E7B" w:rsidP="00136E7B">
            <w:pPr>
              <w:pStyle w:val="TableBodyText"/>
            </w:pPr>
            <w:r w:rsidRPr="00E826B3">
              <w:t>90.2% chance of being based in Melbourne</w:t>
            </w:r>
          </w:p>
        </w:tc>
      </w:tr>
    </w:tbl>
    <w:p w14:paraId="48631DB7" w14:textId="77777777" w:rsidR="00FD2E28" w:rsidRPr="00FD2E28" w:rsidRDefault="00FD2E28" w:rsidP="00FD2E28">
      <w:pPr>
        <w:spacing w:before="0" w:after="0"/>
        <w:rPr>
          <w:rFonts w:ascii="Roboto" w:hAnsi="Roboto" w:cs="Times New Roman"/>
          <w:sz w:val="18"/>
          <w:szCs w:val="18"/>
          <w:lang w:val="en-GB" w:eastAsia="en-GB"/>
        </w:rPr>
      </w:pPr>
    </w:p>
    <w:p w14:paraId="1D77CEA6" w14:textId="77777777" w:rsidR="00136E7B" w:rsidRPr="00E826B3" w:rsidRDefault="00136E7B" w:rsidP="00136E7B">
      <w:pPr>
        <w:pStyle w:val="Heading4"/>
      </w:pPr>
      <w:r w:rsidRPr="00E826B3">
        <w:t xml:space="preserve">Typical middle-manager </w:t>
      </w:r>
      <w:r>
        <w:t>police member</w:t>
      </w:r>
    </w:p>
    <w:p w14:paraId="183F6FA1" w14:textId="77777777" w:rsidR="00136E7B" w:rsidRPr="00E826B3" w:rsidRDefault="00136E7B" w:rsidP="00136E7B">
      <w:pPr>
        <w:pStyle w:val="BodyText"/>
      </w:pPr>
      <w:r w:rsidRPr="00E826B3">
        <w:t xml:space="preserve">Victoria Police employs 3394 </w:t>
      </w:r>
      <w:r>
        <w:t xml:space="preserve">police members </w:t>
      </w:r>
      <w:r w:rsidRPr="00E826B3">
        <w:t xml:space="preserve">at the rank of Sergeant and Senior Sergeant. These </w:t>
      </w:r>
      <w:r>
        <w:t xml:space="preserve">employees </w:t>
      </w:r>
      <w:r w:rsidRPr="00E826B3">
        <w:t xml:space="preserve">are the </w:t>
      </w:r>
      <w:r>
        <w:t xml:space="preserve">police member </w:t>
      </w:r>
      <w:r w:rsidRPr="00E826B3">
        <w:t xml:space="preserve">equivalent to a middle-manager. Those working in an operational environment might be the ‘Officer in Charge’ of a unit, responsible for the day-to-day running of a station or unit, or coordination and support of a team or crew. </w:t>
      </w:r>
      <w:r w:rsidR="00FD2E28" w:rsidRPr="006C2D6E">
        <w:rPr>
          <w:rFonts w:cs="Times New Roman"/>
          <w:szCs w:val="17"/>
          <w:lang w:val="en-GB" w:eastAsia="en-GB"/>
        </w:rPr>
        <w:t> </w:t>
      </w:r>
    </w:p>
    <w:tbl>
      <w:tblPr>
        <w:tblW w:w="0" w:type="auto"/>
        <w:tblBorders>
          <w:insideH w:val="single" w:sz="4" w:space="0" w:color="0070C0"/>
          <w:insideV w:val="single" w:sz="4" w:space="0" w:color="0070C0"/>
        </w:tblBorders>
        <w:tblLook w:val="04A0" w:firstRow="1" w:lastRow="0" w:firstColumn="1" w:lastColumn="0" w:noHBand="0" w:noVBand="1"/>
      </w:tblPr>
      <w:tblGrid>
        <w:gridCol w:w="2207"/>
        <w:gridCol w:w="6864"/>
      </w:tblGrid>
      <w:tr w:rsidR="00136E7B" w:rsidRPr="00D35E8B" w14:paraId="6B26FC52" w14:textId="77777777">
        <w:tc>
          <w:tcPr>
            <w:tcW w:w="2235" w:type="dxa"/>
            <w:tcBorders>
              <w:top w:val="nil"/>
              <w:left w:val="nil"/>
              <w:bottom w:val="single" w:sz="4" w:space="0" w:color="0070C0"/>
              <w:right w:val="single" w:sz="4" w:space="0" w:color="0070C0"/>
            </w:tcBorders>
            <w:hideMark/>
          </w:tcPr>
          <w:p w14:paraId="54AA253D" w14:textId="77777777" w:rsidR="00136E7B" w:rsidRPr="00D35E8B" w:rsidRDefault="00136E7B" w:rsidP="00136E7B">
            <w:pPr>
              <w:pStyle w:val="TableBodyText"/>
            </w:pPr>
            <w:r w:rsidRPr="00D35E8B">
              <w:t>Rank</w:t>
            </w:r>
          </w:p>
        </w:tc>
        <w:tc>
          <w:tcPr>
            <w:tcW w:w="7051" w:type="dxa"/>
            <w:tcBorders>
              <w:top w:val="nil"/>
              <w:left w:val="single" w:sz="4" w:space="0" w:color="0070C0"/>
              <w:bottom w:val="single" w:sz="4" w:space="0" w:color="0070C0"/>
              <w:right w:val="nil"/>
            </w:tcBorders>
            <w:hideMark/>
          </w:tcPr>
          <w:p w14:paraId="1E638661" w14:textId="77777777" w:rsidR="00136E7B" w:rsidRPr="00D35E8B" w:rsidRDefault="00136E7B" w:rsidP="00136E7B">
            <w:pPr>
              <w:pStyle w:val="TableBodyText"/>
            </w:pPr>
            <w:r w:rsidRPr="00D35E8B">
              <w:t xml:space="preserve">Sergeants and </w:t>
            </w:r>
            <w:r>
              <w:t>s</w:t>
            </w:r>
            <w:r w:rsidRPr="00D35E8B">
              <w:t xml:space="preserve">enior </w:t>
            </w:r>
            <w:r>
              <w:t>s</w:t>
            </w:r>
            <w:r w:rsidRPr="00D35E8B">
              <w:t>ergeants</w:t>
            </w:r>
            <w:r w:rsidR="00FD2E28" w:rsidRPr="006C2D6E">
              <w:rPr>
                <w:spacing w:val="-2"/>
                <w:sz w:val="24"/>
                <w:szCs w:val="17"/>
                <w:lang w:val="en-GB"/>
              </w:rPr>
              <w:t> </w:t>
            </w:r>
          </w:p>
        </w:tc>
      </w:tr>
      <w:tr w:rsidR="00136E7B" w:rsidRPr="00D35E8B" w14:paraId="653448B1" w14:textId="77777777">
        <w:tc>
          <w:tcPr>
            <w:tcW w:w="2235" w:type="dxa"/>
            <w:tcBorders>
              <w:top w:val="single" w:sz="4" w:space="0" w:color="0070C0"/>
              <w:left w:val="nil"/>
              <w:bottom w:val="single" w:sz="4" w:space="0" w:color="0070C0"/>
              <w:right w:val="single" w:sz="4" w:space="0" w:color="0070C0"/>
            </w:tcBorders>
            <w:hideMark/>
          </w:tcPr>
          <w:p w14:paraId="51AAC1C3" w14:textId="77777777" w:rsidR="00136E7B" w:rsidRPr="00D35E8B" w:rsidRDefault="00136E7B" w:rsidP="00136E7B">
            <w:pPr>
              <w:pStyle w:val="TableBodyText"/>
            </w:pPr>
            <w:r w:rsidRPr="00D35E8B">
              <w:t>Sex</w:t>
            </w:r>
          </w:p>
        </w:tc>
        <w:tc>
          <w:tcPr>
            <w:tcW w:w="7051" w:type="dxa"/>
            <w:tcBorders>
              <w:top w:val="single" w:sz="4" w:space="0" w:color="0070C0"/>
              <w:left w:val="single" w:sz="4" w:space="0" w:color="0070C0"/>
              <w:bottom w:val="single" w:sz="4" w:space="0" w:color="0070C0"/>
              <w:right w:val="nil"/>
            </w:tcBorders>
            <w:hideMark/>
          </w:tcPr>
          <w:p w14:paraId="1ED825F1" w14:textId="77777777" w:rsidR="00136E7B" w:rsidRPr="00D35E8B" w:rsidRDefault="00136E7B" w:rsidP="00136E7B">
            <w:pPr>
              <w:pStyle w:val="TableBodyText"/>
            </w:pPr>
            <w:r w:rsidRPr="00D35E8B">
              <w:t>81.8% chance of being male</w:t>
            </w:r>
          </w:p>
        </w:tc>
      </w:tr>
      <w:tr w:rsidR="00136E7B" w:rsidRPr="00D35E8B" w14:paraId="0914DFC9" w14:textId="77777777">
        <w:tc>
          <w:tcPr>
            <w:tcW w:w="2235" w:type="dxa"/>
            <w:tcBorders>
              <w:top w:val="single" w:sz="4" w:space="0" w:color="0070C0"/>
              <w:left w:val="nil"/>
              <w:bottom w:val="single" w:sz="4" w:space="0" w:color="0070C0"/>
              <w:right w:val="single" w:sz="4" w:space="0" w:color="0070C0"/>
            </w:tcBorders>
            <w:hideMark/>
          </w:tcPr>
          <w:p w14:paraId="21D5ACB5" w14:textId="77777777" w:rsidR="00136E7B" w:rsidRPr="00D35E8B" w:rsidRDefault="00136E7B" w:rsidP="00136E7B">
            <w:pPr>
              <w:pStyle w:val="TableBodyText"/>
            </w:pPr>
            <w:r w:rsidRPr="00D35E8B">
              <w:t>Age</w:t>
            </w:r>
          </w:p>
        </w:tc>
        <w:tc>
          <w:tcPr>
            <w:tcW w:w="7051" w:type="dxa"/>
            <w:tcBorders>
              <w:top w:val="single" w:sz="4" w:space="0" w:color="0070C0"/>
              <w:left w:val="single" w:sz="4" w:space="0" w:color="0070C0"/>
              <w:bottom w:val="single" w:sz="4" w:space="0" w:color="0070C0"/>
              <w:right w:val="nil"/>
            </w:tcBorders>
            <w:hideMark/>
          </w:tcPr>
          <w:p w14:paraId="1D4F5FA4" w14:textId="77777777" w:rsidR="00136E7B" w:rsidRPr="00D35E8B" w:rsidRDefault="00136E7B" w:rsidP="00136E7B">
            <w:pPr>
              <w:pStyle w:val="TableBodyText"/>
            </w:pPr>
            <w:r w:rsidRPr="00D35E8B">
              <w:t>48 years old</w:t>
            </w:r>
          </w:p>
        </w:tc>
      </w:tr>
      <w:tr w:rsidR="00136E7B" w:rsidRPr="00D35E8B" w14:paraId="2F6CF8AE" w14:textId="77777777">
        <w:tc>
          <w:tcPr>
            <w:tcW w:w="2235" w:type="dxa"/>
            <w:tcBorders>
              <w:top w:val="single" w:sz="4" w:space="0" w:color="0070C0"/>
              <w:left w:val="nil"/>
              <w:bottom w:val="single" w:sz="4" w:space="0" w:color="0070C0"/>
              <w:right w:val="single" w:sz="4" w:space="0" w:color="0070C0"/>
            </w:tcBorders>
            <w:hideMark/>
          </w:tcPr>
          <w:p w14:paraId="00D9E742" w14:textId="77777777" w:rsidR="00136E7B" w:rsidRPr="00D35E8B" w:rsidRDefault="00136E7B" w:rsidP="00136E7B">
            <w:pPr>
              <w:pStyle w:val="TableBodyText"/>
            </w:pPr>
            <w:r w:rsidRPr="00D35E8B">
              <w:t>Length of service</w:t>
            </w:r>
          </w:p>
        </w:tc>
        <w:tc>
          <w:tcPr>
            <w:tcW w:w="7051" w:type="dxa"/>
            <w:tcBorders>
              <w:top w:val="single" w:sz="4" w:space="0" w:color="0070C0"/>
              <w:left w:val="single" w:sz="4" w:space="0" w:color="0070C0"/>
              <w:bottom w:val="single" w:sz="4" w:space="0" w:color="0070C0"/>
              <w:right w:val="nil"/>
            </w:tcBorders>
            <w:hideMark/>
          </w:tcPr>
          <w:p w14:paraId="42897C29" w14:textId="77777777" w:rsidR="00136E7B" w:rsidRPr="00D35E8B" w:rsidRDefault="00136E7B" w:rsidP="00136E7B">
            <w:pPr>
              <w:pStyle w:val="TableBodyText"/>
            </w:pPr>
            <w:r w:rsidRPr="00D35E8B">
              <w:t>24 years of experience with Victoria Police</w:t>
            </w:r>
            <w:r w:rsidR="00FD2E28" w:rsidRPr="006C2D6E">
              <w:rPr>
                <w:spacing w:val="-2"/>
                <w:sz w:val="24"/>
                <w:szCs w:val="17"/>
                <w:lang w:val="en-GB"/>
              </w:rPr>
              <w:t> </w:t>
            </w:r>
          </w:p>
        </w:tc>
      </w:tr>
      <w:tr w:rsidR="00136E7B" w:rsidRPr="00D35E8B" w14:paraId="69E319AD" w14:textId="77777777">
        <w:tc>
          <w:tcPr>
            <w:tcW w:w="2235" w:type="dxa"/>
            <w:tcBorders>
              <w:top w:val="single" w:sz="4" w:space="0" w:color="0070C0"/>
              <w:left w:val="nil"/>
              <w:bottom w:val="single" w:sz="4" w:space="0" w:color="0070C0"/>
              <w:right w:val="single" w:sz="4" w:space="0" w:color="0070C0"/>
            </w:tcBorders>
            <w:hideMark/>
          </w:tcPr>
          <w:p w14:paraId="028CEA9B" w14:textId="77777777" w:rsidR="00136E7B" w:rsidRPr="00D35E8B" w:rsidRDefault="00136E7B" w:rsidP="00136E7B">
            <w:pPr>
              <w:pStyle w:val="TableBodyText"/>
            </w:pPr>
            <w:r w:rsidRPr="00D35E8B">
              <w:t>Employment status</w:t>
            </w:r>
          </w:p>
        </w:tc>
        <w:tc>
          <w:tcPr>
            <w:tcW w:w="7051" w:type="dxa"/>
            <w:tcBorders>
              <w:top w:val="single" w:sz="4" w:space="0" w:color="0070C0"/>
              <w:left w:val="single" w:sz="4" w:space="0" w:color="0070C0"/>
              <w:bottom w:val="single" w:sz="4" w:space="0" w:color="0070C0"/>
              <w:right w:val="nil"/>
            </w:tcBorders>
            <w:hideMark/>
          </w:tcPr>
          <w:p w14:paraId="7310E30B" w14:textId="77777777" w:rsidR="00136E7B" w:rsidRPr="00D35E8B" w:rsidRDefault="00136E7B" w:rsidP="00136E7B">
            <w:pPr>
              <w:pStyle w:val="TableBodyText"/>
            </w:pPr>
            <w:r w:rsidRPr="00D35E8B">
              <w:t>81.4% chance that he would be working full-time</w:t>
            </w:r>
            <w:r w:rsidR="00FD2E28" w:rsidRPr="006C2D6E">
              <w:rPr>
                <w:spacing w:val="-2"/>
                <w:sz w:val="24"/>
                <w:szCs w:val="17"/>
                <w:lang w:val="en-GB"/>
              </w:rPr>
              <w:t> </w:t>
            </w:r>
          </w:p>
        </w:tc>
      </w:tr>
      <w:tr w:rsidR="00136E7B" w:rsidRPr="00D35E8B" w14:paraId="5D2A5264" w14:textId="77777777">
        <w:tc>
          <w:tcPr>
            <w:tcW w:w="2235" w:type="dxa"/>
            <w:tcBorders>
              <w:top w:val="single" w:sz="4" w:space="0" w:color="0070C0"/>
              <w:left w:val="nil"/>
              <w:bottom w:val="nil"/>
              <w:right w:val="single" w:sz="4" w:space="0" w:color="0070C0"/>
            </w:tcBorders>
            <w:hideMark/>
          </w:tcPr>
          <w:p w14:paraId="485CFC5B" w14:textId="77777777" w:rsidR="00136E7B" w:rsidRPr="00D35E8B" w:rsidRDefault="00136E7B" w:rsidP="00136E7B">
            <w:pPr>
              <w:pStyle w:val="TableBodyText"/>
            </w:pPr>
            <w:r w:rsidRPr="00D35E8B">
              <w:t>Work location</w:t>
            </w:r>
          </w:p>
        </w:tc>
        <w:tc>
          <w:tcPr>
            <w:tcW w:w="7051" w:type="dxa"/>
            <w:tcBorders>
              <w:top w:val="single" w:sz="4" w:space="0" w:color="0070C0"/>
              <w:left w:val="single" w:sz="4" w:space="0" w:color="0070C0"/>
              <w:bottom w:val="nil"/>
              <w:right w:val="nil"/>
            </w:tcBorders>
            <w:hideMark/>
          </w:tcPr>
          <w:p w14:paraId="324A0839" w14:textId="77777777" w:rsidR="00136E7B" w:rsidRPr="00D35E8B" w:rsidRDefault="00136E7B" w:rsidP="00136E7B">
            <w:pPr>
              <w:pStyle w:val="TableBodyText"/>
            </w:pPr>
            <w:r w:rsidRPr="00D35E8B">
              <w:t>81.5% chance of being based in Melbourne</w:t>
            </w:r>
            <w:r w:rsidR="00FD2E28" w:rsidRPr="006C2D6E">
              <w:rPr>
                <w:spacing w:val="-2"/>
                <w:sz w:val="24"/>
                <w:szCs w:val="17"/>
                <w:lang w:val="en-GB"/>
              </w:rPr>
              <w:t> </w:t>
            </w:r>
          </w:p>
        </w:tc>
      </w:tr>
    </w:tbl>
    <w:p w14:paraId="3BA79E72" w14:textId="77777777" w:rsidR="00FD2E28" w:rsidRPr="00FD2E28" w:rsidRDefault="00FD2E28" w:rsidP="00FD2E28">
      <w:pPr>
        <w:spacing w:before="0" w:after="0"/>
        <w:rPr>
          <w:rFonts w:ascii="Roboto" w:hAnsi="Roboto" w:cs="Times New Roman"/>
          <w:sz w:val="18"/>
          <w:szCs w:val="18"/>
          <w:lang w:val="en-GB" w:eastAsia="en-GB"/>
        </w:rPr>
      </w:pPr>
    </w:p>
    <w:p w14:paraId="28764645" w14:textId="77777777" w:rsidR="00136E7B" w:rsidRPr="00E826B3" w:rsidRDefault="00136E7B" w:rsidP="00136E7B">
      <w:pPr>
        <w:pStyle w:val="Heading4"/>
      </w:pPr>
      <w:r w:rsidRPr="00E826B3">
        <w:t xml:space="preserve">Typical </w:t>
      </w:r>
      <w:r>
        <w:t>police member</w:t>
      </w:r>
    </w:p>
    <w:p w14:paraId="5C728A26" w14:textId="77777777" w:rsidR="00136E7B" w:rsidRPr="00E826B3" w:rsidRDefault="00136E7B" w:rsidP="00136E7B">
      <w:pPr>
        <w:pStyle w:val="BodyText"/>
      </w:pPr>
      <w:r w:rsidRPr="00E826B3">
        <w:t xml:space="preserve">Most Victoria Police employees are </w:t>
      </w:r>
      <w:r>
        <w:t xml:space="preserve">police members </w:t>
      </w:r>
      <w:r w:rsidRPr="00E826B3">
        <w:t>at the level of constable and senior constable</w:t>
      </w:r>
      <w:r>
        <w:t xml:space="preserve">: </w:t>
      </w:r>
      <w:r w:rsidRPr="00E826B3">
        <w:t>11,257 people.</w:t>
      </w:r>
    </w:p>
    <w:tbl>
      <w:tblPr>
        <w:tblW w:w="0" w:type="auto"/>
        <w:tblBorders>
          <w:insideH w:val="single" w:sz="4" w:space="0" w:color="0070C0"/>
          <w:insideV w:val="single" w:sz="4" w:space="0" w:color="0070C0"/>
        </w:tblBorders>
        <w:tblLook w:val="04A0" w:firstRow="1" w:lastRow="0" w:firstColumn="1" w:lastColumn="0" w:noHBand="0" w:noVBand="1"/>
      </w:tblPr>
      <w:tblGrid>
        <w:gridCol w:w="2207"/>
        <w:gridCol w:w="6864"/>
      </w:tblGrid>
      <w:tr w:rsidR="00136E7B" w14:paraId="7834CDF6" w14:textId="77777777">
        <w:tc>
          <w:tcPr>
            <w:tcW w:w="2235" w:type="dxa"/>
            <w:tcBorders>
              <w:top w:val="nil"/>
              <w:left w:val="nil"/>
              <w:bottom w:val="single" w:sz="4" w:space="0" w:color="0070C0"/>
              <w:right w:val="single" w:sz="4" w:space="0" w:color="0070C0"/>
            </w:tcBorders>
            <w:hideMark/>
          </w:tcPr>
          <w:p w14:paraId="312ABFC7" w14:textId="77777777" w:rsidR="00136E7B" w:rsidRPr="00E826B3" w:rsidRDefault="00136E7B" w:rsidP="00136E7B">
            <w:pPr>
              <w:pStyle w:val="TableBodyText"/>
            </w:pPr>
            <w:r w:rsidRPr="00E826B3">
              <w:t>Rank</w:t>
            </w:r>
          </w:p>
        </w:tc>
        <w:tc>
          <w:tcPr>
            <w:tcW w:w="7051" w:type="dxa"/>
            <w:tcBorders>
              <w:top w:val="nil"/>
              <w:left w:val="single" w:sz="4" w:space="0" w:color="0070C0"/>
              <w:bottom w:val="single" w:sz="4" w:space="0" w:color="0070C0"/>
              <w:right w:val="nil"/>
            </w:tcBorders>
            <w:hideMark/>
          </w:tcPr>
          <w:p w14:paraId="500C0551" w14:textId="77777777" w:rsidR="00136E7B" w:rsidRPr="00E826B3" w:rsidRDefault="00136E7B" w:rsidP="00136E7B">
            <w:pPr>
              <w:pStyle w:val="TableBodyText"/>
            </w:pPr>
            <w:r w:rsidRPr="00E826B3">
              <w:t>Constables and senior constables</w:t>
            </w:r>
            <w:r w:rsidR="00FD2E28" w:rsidRPr="006C2D6E">
              <w:rPr>
                <w:spacing w:val="-2"/>
                <w:sz w:val="24"/>
                <w:szCs w:val="17"/>
                <w:lang w:val="en-GB"/>
              </w:rPr>
              <w:t> </w:t>
            </w:r>
          </w:p>
        </w:tc>
      </w:tr>
      <w:tr w:rsidR="00136E7B" w14:paraId="153AE1DD" w14:textId="77777777">
        <w:tc>
          <w:tcPr>
            <w:tcW w:w="2235" w:type="dxa"/>
            <w:tcBorders>
              <w:top w:val="single" w:sz="4" w:space="0" w:color="0070C0"/>
              <w:left w:val="nil"/>
              <w:bottom w:val="single" w:sz="4" w:space="0" w:color="0070C0"/>
              <w:right w:val="single" w:sz="4" w:space="0" w:color="0070C0"/>
            </w:tcBorders>
            <w:hideMark/>
          </w:tcPr>
          <w:p w14:paraId="1CCE58E5" w14:textId="77777777" w:rsidR="00136E7B" w:rsidRPr="00E826B3" w:rsidRDefault="00136E7B" w:rsidP="00136E7B">
            <w:pPr>
              <w:pStyle w:val="TableBodyText"/>
            </w:pPr>
            <w:r w:rsidRPr="00E826B3">
              <w:t>Sex</w:t>
            </w:r>
          </w:p>
        </w:tc>
        <w:tc>
          <w:tcPr>
            <w:tcW w:w="7051" w:type="dxa"/>
            <w:tcBorders>
              <w:top w:val="single" w:sz="4" w:space="0" w:color="0070C0"/>
              <w:left w:val="single" w:sz="4" w:space="0" w:color="0070C0"/>
              <w:bottom w:val="single" w:sz="4" w:space="0" w:color="0070C0"/>
              <w:right w:val="nil"/>
            </w:tcBorders>
            <w:hideMark/>
          </w:tcPr>
          <w:p w14:paraId="33350CDA" w14:textId="77777777" w:rsidR="00136E7B" w:rsidRPr="00E826B3" w:rsidRDefault="00136E7B" w:rsidP="00136E7B">
            <w:pPr>
              <w:pStyle w:val="TableBodyText"/>
            </w:pPr>
            <w:r w:rsidRPr="00E826B3">
              <w:t>68.2% chance of being male</w:t>
            </w:r>
          </w:p>
        </w:tc>
      </w:tr>
      <w:tr w:rsidR="00136E7B" w14:paraId="4AD51B02" w14:textId="77777777">
        <w:tc>
          <w:tcPr>
            <w:tcW w:w="2235" w:type="dxa"/>
            <w:tcBorders>
              <w:top w:val="single" w:sz="4" w:space="0" w:color="0070C0"/>
              <w:left w:val="nil"/>
              <w:bottom w:val="single" w:sz="4" w:space="0" w:color="0070C0"/>
              <w:right w:val="single" w:sz="4" w:space="0" w:color="0070C0"/>
            </w:tcBorders>
            <w:hideMark/>
          </w:tcPr>
          <w:p w14:paraId="0EF78686" w14:textId="77777777" w:rsidR="00136E7B" w:rsidRPr="00E826B3" w:rsidRDefault="00136E7B" w:rsidP="00136E7B">
            <w:pPr>
              <w:pStyle w:val="TableBodyText"/>
            </w:pPr>
            <w:r w:rsidRPr="00E826B3">
              <w:t>Age</w:t>
            </w:r>
          </w:p>
        </w:tc>
        <w:tc>
          <w:tcPr>
            <w:tcW w:w="7051" w:type="dxa"/>
            <w:tcBorders>
              <w:top w:val="single" w:sz="4" w:space="0" w:color="0070C0"/>
              <w:left w:val="single" w:sz="4" w:space="0" w:color="0070C0"/>
              <w:bottom w:val="single" w:sz="4" w:space="0" w:color="0070C0"/>
              <w:right w:val="nil"/>
            </w:tcBorders>
            <w:hideMark/>
          </w:tcPr>
          <w:p w14:paraId="48F06EBD" w14:textId="77777777" w:rsidR="00136E7B" w:rsidRPr="00E826B3" w:rsidRDefault="00136E7B" w:rsidP="00136E7B">
            <w:pPr>
              <w:pStyle w:val="TableBodyText"/>
            </w:pPr>
            <w:r w:rsidRPr="00E826B3">
              <w:t>37 years old</w:t>
            </w:r>
          </w:p>
        </w:tc>
      </w:tr>
      <w:tr w:rsidR="00136E7B" w14:paraId="74FB93E5" w14:textId="77777777">
        <w:tc>
          <w:tcPr>
            <w:tcW w:w="2235" w:type="dxa"/>
            <w:tcBorders>
              <w:top w:val="single" w:sz="4" w:space="0" w:color="0070C0"/>
              <w:left w:val="nil"/>
              <w:bottom w:val="single" w:sz="4" w:space="0" w:color="0070C0"/>
              <w:right w:val="single" w:sz="4" w:space="0" w:color="0070C0"/>
            </w:tcBorders>
            <w:hideMark/>
          </w:tcPr>
          <w:p w14:paraId="6C79E71A" w14:textId="77777777" w:rsidR="00136E7B" w:rsidRPr="00E826B3" w:rsidRDefault="00136E7B" w:rsidP="00136E7B">
            <w:pPr>
              <w:pStyle w:val="TableBodyText"/>
            </w:pPr>
            <w:r w:rsidRPr="00E826B3">
              <w:t>Length of service</w:t>
            </w:r>
          </w:p>
        </w:tc>
        <w:tc>
          <w:tcPr>
            <w:tcW w:w="7051" w:type="dxa"/>
            <w:tcBorders>
              <w:top w:val="single" w:sz="4" w:space="0" w:color="0070C0"/>
              <w:left w:val="single" w:sz="4" w:space="0" w:color="0070C0"/>
              <w:bottom w:val="single" w:sz="4" w:space="0" w:color="0070C0"/>
              <w:right w:val="nil"/>
            </w:tcBorders>
            <w:hideMark/>
          </w:tcPr>
          <w:p w14:paraId="1BA3C64F" w14:textId="77777777" w:rsidR="00136E7B" w:rsidRPr="00E826B3" w:rsidRDefault="00136E7B" w:rsidP="00136E7B">
            <w:pPr>
              <w:pStyle w:val="TableBodyText"/>
            </w:pPr>
            <w:r w:rsidRPr="00E826B3">
              <w:t>8 years of experience with Victoria Police</w:t>
            </w:r>
            <w:r w:rsidR="00FD2E28" w:rsidRPr="006C2D6E">
              <w:rPr>
                <w:spacing w:val="-2"/>
                <w:sz w:val="24"/>
                <w:szCs w:val="17"/>
                <w:lang w:val="en-GB"/>
              </w:rPr>
              <w:t> </w:t>
            </w:r>
          </w:p>
        </w:tc>
      </w:tr>
      <w:tr w:rsidR="00136E7B" w14:paraId="025CA795" w14:textId="77777777">
        <w:tc>
          <w:tcPr>
            <w:tcW w:w="2235" w:type="dxa"/>
            <w:tcBorders>
              <w:top w:val="single" w:sz="4" w:space="0" w:color="0070C0"/>
              <w:left w:val="nil"/>
              <w:bottom w:val="single" w:sz="4" w:space="0" w:color="0070C0"/>
              <w:right w:val="single" w:sz="4" w:space="0" w:color="0070C0"/>
            </w:tcBorders>
            <w:hideMark/>
          </w:tcPr>
          <w:p w14:paraId="7265B82B" w14:textId="77777777" w:rsidR="00136E7B" w:rsidRPr="00E826B3" w:rsidRDefault="00136E7B" w:rsidP="00136E7B">
            <w:pPr>
              <w:pStyle w:val="TableBodyText"/>
            </w:pPr>
            <w:r w:rsidRPr="00E826B3">
              <w:t>Employment status</w:t>
            </w:r>
          </w:p>
        </w:tc>
        <w:tc>
          <w:tcPr>
            <w:tcW w:w="7051" w:type="dxa"/>
            <w:tcBorders>
              <w:top w:val="single" w:sz="4" w:space="0" w:color="0070C0"/>
              <w:left w:val="single" w:sz="4" w:space="0" w:color="0070C0"/>
              <w:bottom w:val="single" w:sz="4" w:space="0" w:color="0070C0"/>
              <w:right w:val="nil"/>
            </w:tcBorders>
            <w:hideMark/>
          </w:tcPr>
          <w:p w14:paraId="43572CC0" w14:textId="77777777" w:rsidR="00136E7B" w:rsidRPr="00E826B3" w:rsidRDefault="00136E7B" w:rsidP="00136E7B">
            <w:pPr>
              <w:pStyle w:val="TableBodyText"/>
            </w:pPr>
            <w:r w:rsidRPr="00E826B3">
              <w:t>80.6% chance that he would be working full-time</w:t>
            </w:r>
            <w:r w:rsidR="00FD2E28" w:rsidRPr="006C2D6E">
              <w:rPr>
                <w:spacing w:val="-2"/>
                <w:sz w:val="24"/>
                <w:szCs w:val="17"/>
                <w:lang w:val="en-GB"/>
              </w:rPr>
              <w:t> </w:t>
            </w:r>
          </w:p>
        </w:tc>
      </w:tr>
      <w:tr w:rsidR="00136E7B" w14:paraId="1CB174FF" w14:textId="77777777">
        <w:tc>
          <w:tcPr>
            <w:tcW w:w="2235" w:type="dxa"/>
            <w:tcBorders>
              <w:top w:val="single" w:sz="4" w:space="0" w:color="0070C0"/>
              <w:left w:val="nil"/>
              <w:bottom w:val="nil"/>
              <w:right w:val="single" w:sz="4" w:space="0" w:color="0070C0"/>
            </w:tcBorders>
            <w:hideMark/>
          </w:tcPr>
          <w:p w14:paraId="3795ACD6" w14:textId="77777777" w:rsidR="00136E7B" w:rsidRPr="00E826B3" w:rsidRDefault="00136E7B" w:rsidP="00136E7B">
            <w:pPr>
              <w:pStyle w:val="TableBodyText"/>
            </w:pPr>
            <w:r w:rsidRPr="00E826B3">
              <w:t>Work location</w:t>
            </w:r>
          </w:p>
        </w:tc>
        <w:tc>
          <w:tcPr>
            <w:tcW w:w="7051" w:type="dxa"/>
            <w:tcBorders>
              <w:top w:val="single" w:sz="4" w:space="0" w:color="0070C0"/>
              <w:left w:val="single" w:sz="4" w:space="0" w:color="0070C0"/>
              <w:bottom w:val="nil"/>
              <w:right w:val="nil"/>
            </w:tcBorders>
            <w:hideMark/>
          </w:tcPr>
          <w:p w14:paraId="04145FF2" w14:textId="77777777" w:rsidR="00136E7B" w:rsidRPr="00E826B3" w:rsidRDefault="00136E7B" w:rsidP="00136E7B">
            <w:pPr>
              <w:pStyle w:val="TableBodyText"/>
            </w:pPr>
            <w:r w:rsidRPr="00E826B3">
              <w:t>79% chance of being based in Melbourne</w:t>
            </w:r>
            <w:r w:rsidR="00FD2E28" w:rsidRPr="006C2D6E">
              <w:rPr>
                <w:spacing w:val="-2"/>
                <w:sz w:val="24"/>
                <w:szCs w:val="17"/>
                <w:lang w:val="en-GB"/>
              </w:rPr>
              <w:t> </w:t>
            </w:r>
          </w:p>
        </w:tc>
      </w:tr>
    </w:tbl>
    <w:p w14:paraId="5EE2294F" w14:textId="77777777" w:rsidR="00FD2E28" w:rsidRPr="00FD2E28" w:rsidRDefault="00FD2E28" w:rsidP="00FD2E28">
      <w:pPr>
        <w:spacing w:before="0" w:after="0"/>
        <w:rPr>
          <w:rFonts w:ascii="Roboto" w:hAnsi="Roboto" w:cs="Times New Roman"/>
          <w:sz w:val="18"/>
          <w:szCs w:val="18"/>
          <w:lang w:val="en-GB" w:eastAsia="en-GB"/>
        </w:rPr>
      </w:pPr>
    </w:p>
    <w:p w14:paraId="2557B143" w14:textId="77777777" w:rsidR="00136E7B" w:rsidRPr="00E826B3" w:rsidRDefault="00136E7B" w:rsidP="00136E7B">
      <w:pPr>
        <w:pStyle w:val="Heading4"/>
      </w:pPr>
      <w:r w:rsidRPr="00E826B3">
        <w:t>Typical VPS leader</w:t>
      </w:r>
    </w:p>
    <w:p w14:paraId="303830F5" w14:textId="77777777" w:rsidR="00136E7B" w:rsidRPr="00E826B3" w:rsidRDefault="00136E7B" w:rsidP="00136E7B">
      <w:pPr>
        <w:pStyle w:val="BodyText"/>
      </w:pPr>
      <w:r w:rsidRPr="00E826B3">
        <w:t>Victoria Police employs 27 people at the executive officer level.</w:t>
      </w:r>
      <w:r w:rsidR="00FD2E28" w:rsidRPr="006C2D6E">
        <w:rPr>
          <w:rFonts w:cs="Times New Roman"/>
          <w:szCs w:val="17"/>
          <w:lang w:val="en-GB" w:eastAsia="en-GB"/>
        </w:rPr>
        <w:t> </w:t>
      </w:r>
    </w:p>
    <w:tbl>
      <w:tblPr>
        <w:tblW w:w="0" w:type="auto"/>
        <w:tblBorders>
          <w:insideH w:val="single" w:sz="4" w:space="0" w:color="0070C0"/>
          <w:insideV w:val="single" w:sz="4" w:space="0" w:color="0070C0"/>
        </w:tblBorders>
        <w:tblLook w:val="04A0" w:firstRow="1" w:lastRow="0" w:firstColumn="1" w:lastColumn="0" w:noHBand="0" w:noVBand="1"/>
      </w:tblPr>
      <w:tblGrid>
        <w:gridCol w:w="2207"/>
        <w:gridCol w:w="6864"/>
      </w:tblGrid>
      <w:tr w:rsidR="00136E7B" w14:paraId="54B7310A" w14:textId="77777777">
        <w:tc>
          <w:tcPr>
            <w:tcW w:w="2235" w:type="dxa"/>
            <w:tcBorders>
              <w:top w:val="nil"/>
              <w:left w:val="nil"/>
              <w:bottom w:val="single" w:sz="4" w:space="0" w:color="0070C0"/>
              <w:right w:val="single" w:sz="4" w:space="0" w:color="0070C0"/>
            </w:tcBorders>
            <w:hideMark/>
          </w:tcPr>
          <w:p w14:paraId="76BAE3C5" w14:textId="77777777" w:rsidR="00136E7B" w:rsidRPr="00E826B3" w:rsidRDefault="00136E7B" w:rsidP="00136E7B">
            <w:pPr>
              <w:pStyle w:val="TableBodyText"/>
            </w:pPr>
            <w:r w:rsidRPr="00E826B3">
              <w:t>Rank</w:t>
            </w:r>
          </w:p>
        </w:tc>
        <w:tc>
          <w:tcPr>
            <w:tcW w:w="7051" w:type="dxa"/>
            <w:tcBorders>
              <w:top w:val="nil"/>
              <w:left w:val="single" w:sz="4" w:space="0" w:color="0070C0"/>
              <w:bottom w:val="single" w:sz="4" w:space="0" w:color="0070C0"/>
              <w:right w:val="nil"/>
            </w:tcBorders>
            <w:hideMark/>
          </w:tcPr>
          <w:p w14:paraId="7AC0E251" w14:textId="77777777" w:rsidR="00136E7B" w:rsidRPr="00E826B3" w:rsidRDefault="00136E7B" w:rsidP="00136E7B">
            <w:pPr>
              <w:pStyle w:val="TableBodyText"/>
            </w:pPr>
            <w:r w:rsidRPr="00E826B3">
              <w:t>Executive Officers 1 to 3</w:t>
            </w:r>
          </w:p>
        </w:tc>
      </w:tr>
      <w:tr w:rsidR="00136E7B" w14:paraId="41CBFF92" w14:textId="77777777">
        <w:tc>
          <w:tcPr>
            <w:tcW w:w="2235" w:type="dxa"/>
            <w:tcBorders>
              <w:top w:val="single" w:sz="4" w:space="0" w:color="0070C0"/>
              <w:left w:val="nil"/>
              <w:bottom w:val="single" w:sz="4" w:space="0" w:color="0070C0"/>
              <w:right w:val="single" w:sz="4" w:space="0" w:color="0070C0"/>
            </w:tcBorders>
            <w:hideMark/>
          </w:tcPr>
          <w:p w14:paraId="12E130F7" w14:textId="77777777" w:rsidR="00136E7B" w:rsidRPr="00E826B3" w:rsidRDefault="00136E7B" w:rsidP="00136E7B">
            <w:pPr>
              <w:pStyle w:val="TableBodyText"/>
            </w:pPr>
            <w:r w:rsidRPr="00E826B3">
              <w:t>Sex</w:t>
            </w:r>
          </w:p>
        </w:tc>
        <w:tc>
          <w:tcPr>
            <w:tcW w:w="7051" w:type="dxa"/>
            <w:tcBorders>
              <w:top w:val="single" w:sz="4" w:space="0" w:color="0070C0"/>
              <w:left w:val="single" w:sz="4" w:space="0" w:color="0070C0"/>
              <w:bottom w:val="single" w:sz="4" w:space="0" w:color="0070C0"/>
              <w:right w:val="nil"/>
            </w:tcBorders>
            <w:hideMark/>
          </w:tcPr>
          <w:p w14:paraId="64202F85" w14:textId="77777777" w:rsidR="00136E7B" w:rsidRPr="00E826B3" w:rsidRDefault="00136E7B" w:rsidP="00136E7B">
            <w:pPr>
              <w:pStyle w:val="TableBodyText"/>
            </w:pPr>
            <w:r w:rsidRPr="00E826B3">
              <w:t>51.9% chance of being male</w:t>
            </w:r>
          </w:p>
        </w:tc>
      </w:tr>
      <w:tr w:rsidR="00136E7B" w14:paraId="273805ED" w14:textId="77777777">
        <w:tc>
          <w:tcPr>
            <w:tcW w:w="2235" w:type="dxa"/>
            <w:tcBorders>
              <w:top w:val="single" w:sz="4" w:space="0" w:color="0070C0"/>
              <w:left w:val="nil"/>
              <w:bottom w:val="single" w:sz="4" w:space="0" w:color="0070C0"/>
              <w:right w:val="single" w:sz="4" w:space="0" w:color="0070C0"/>
            </w:tcBorders>
            <w:hideMark/>
          </w:tcPr>
          <w:p w14:paraId="4A18605A" w14:textId="77777777" w:rsidR="00136E7B" w:rsidRPr="00E826B3" w:rsidRDefault="00136E7B" w:rsidP="00136E7B">
            <w:pPr>
              <w:pStyle w:val="TableBodyText"/>
            </w:pPr>
            <w:r w:rsidRPr="00E826B3">
              <w:t>Age</w:t>
            </w:r>
          </w:p>
        </w:tc>
        <w:tc>
          <w:tcPr>
            <w:tcW w:w="7051" w:type="dxa"/>
            <w:tcBorders>
              <w:top w:val="single" w:sz="4" w:space="0" w:color="0070C0"/>
              <w:left w:val="single" w:sz="4" w:space="0" w:color="0070C0"/>
              <w:bottom w:val="single" w:sz="4" w:space="0" w:color="0070C0"/>
              <w:right w:val="nil"/>
            </w:tcBorders>
            <w:hideMark/>
          </w:tcPr>
          <w:p w14:paraId="24352E25" w14:textId="77777777" w:rsidR="00136E7B" w:rsidRPr="00E826B3" w:rsidRDefault="00136E7B" w:rsidP="00136E7B">
            <w:pPr>
              <w:pStyle w:val="TableBodyText"/>
            </w:pPr>
            <w:r w:rsidRPr="00E826B3">
              <w:t>49 years old</w:t>
            </w:r>
          </w:p>
        </w:tc>
      </w:tr>
      <w:tr w:rsidR="00136E7B" w14:paraId="1FF8BA38" w14:textId="77777777">
        <w:tc>
          <w:tcPr>
            <w:tcW w:w="2235" w:type="dxa"/>
            <w:tcBorders>
              <w:top w:val="single" w:sz="4" w:space="0" w:color="0070C0"/>
              <w:left w:val="nil"/>
              <w:bottom w:val="single" w:sz="4" w:space="0" w:color="0070C0"/>
              <w:right w:val="single" w:sz="4" w:space="0" w:color="0070C0"/>
            </w:tcBorders>
            <w:hideMark/>
          </w:tcPr>
          <w:p w14:paraId="2B482FB0" w14:textId="77777777" w:rsidR="00136E7B" w:rsidRPr="00E826B3" w:rsidRDefault="00136E7B" w:rsidP="00136E7B">
            <w:pPr>
              <w:pStyle w:val="TableBodyText"/>
            </w:pPr>
            <w:r w:rsidRPr="00E826B3">
              <w:t>Length of service</w:t>
            </w:r>
          </w:p>
        </w:tc>
        <w:tc>
          <w:tcPr>
            <w:tcW w:w="7051" w:type="dxa"/>
            <w:tcBorders>
              <w:top w:val="single" w:sz="4" w:space="0" w:color="0070C0"/>
              <w:left w:val="single" w:sz="4" w:space="0" w:color="0070C0"/>
              <w:bottom w:val="single" w:sz="4" w:space="0" w:color="0070C0"/>
              <w:right w:val="nil"/>
            </w:tcBorders>
            <w:hideMark/>
          </w:tcPr>
          <w:p w14:paraId="0B5A3D92" w14:textId="77777777" w:rsidR="00136E7B" w:rsidRPr="00E826B3" w:rsidRDefault="00136E7B" w:rsidP="00136E7B">
            <w:pPr>
              <w:pStyle w:val="TableBodyText"/>
            </w:pPr>
            <w:r w:rsidRPr="00E826B3">
              <w:t>9 years of experience with Victoria Police</w:t>
            </w:r>
            <w:r w:rsidR="00FD2E28" w:rsidRPr="006C2D6E">
              <w:rPr>
                <w:spacing w:val="-2"/>
                <w:sz w:val="24"/>
                <w:szCs w:val="17"/>
                <w:lang w:val="en-GB"/>
              </w:rPr>
              <w:t> </w:t>
            </w:r>
          </w:p>
        </w:tc>
      </w:tr>
      <w:tr w:rsidR="00136E7B" w14:paraId="1CC64642" w14:textId="77777777">
        <w:tc>
          <w:tcPr>
            <w:tcW w:w="2235" w:type="dxa"/>
            <w:tcBorders>
              <w:top w:val="single" w:sz="4" w:space="0" w:color="0070C0"/>
              <w:left w:val="nil"/>
              <w:bottom w:val="single" w:sz="4" w:space="0" w:color="0070C0"/>
              <w:right w:val="single" w:sz="4" w:space="0" w:color="0070C0"/>
            </w:tcBorders>
            <w:hideMark/>
          </w:tcPr>
          <w:p w14:paraId="240CC851" w14:textId="77777777" w:rsidR="00136E7B" w:rsidRPr="00E826B3" w:rsidRDefault="00136E7B" w:rsidP="00136E7B">
            <w:pPr>
              <w:pStyle w:val="TableBodyText"/>
            </w:pPr>
            <w:r w:rsidRPr="00E826B3">
              <w:t>Employment status</w:t>
            </w:r>
          </w:p>
        </w:tc>
        <w:tc>
          <w:tcPr>
            <w:tcW w:w="7051" w:type="dxa"/>
            <w:tcBorders>
              <w:top w:val="single" w:sz="4" w:space="0" w:color="0070C0"/>
              <w:left w:val="single" w:sz="4" w:space="0" w:color="0070C0"/>
              <w:bottom w:val="single" w:sz="4" w:space="0" w:color="0070C0"/>
              <w:right w:val="nil"/>
            </w:tcBorders>
            <w:hideMark/>
          </w:tcPr>
          <w:p w14:paraId="196D9A54" w14:textId="77777777" w:rsidR="00136E7B" w:rsidRPr="00E826B3" w:rsidRDefault="00136E7B" w:rsidP="00136E7B">
            <w:pPr>
              <w:pStyle w:val="TableBodyText"/>
            </w:pPr>
            <w:r w:rsidRPr="00E826B3">
              <w:t>88.9% chance that he would be working full-time</w:t>
            </w:r>
            <w:r w:rsidR="00FD2E28" w:rsidRPr="006C2D6E">
              <w:rPr>
                <w:spacing w:val="-2"/>
                <w:sz w:val="24"/>
                <w:szCs w:val="17"/>
                <w:lang w:val="en-GB"/>
              </w:rPr>
              <w:t> </w:t>
            </w:r>
          </w:p>
        </w:tc>
      </w:tr>
      <w:tr w:rsidR="00136E7B" w14:paraId="631BC37D" w14:textId="77777777">
        <w:tc>
          <w:tcPr>
            <w:tcW w:w="2235" w:type="dxa"/>
            <w:tcBorders>
              <w:top w:val="single" w:sz="4" w:space="0" w:color="0070C0"/>
              <w:left w:val="nil"/>
              <w:bottom w:val="nil"/>
              <w:right w:val="single" w:sz="4" w:space="0" w:color="0070C0"/>
            </w:tcBorders>
            <w:hideMark/>
          </w:tcPr>
          <w:p w14:paraId="7D821F39" w14:textId="77777777" w:rsidR="00136E7B" w:rsidRPr="00E826B3" w:rsidRDefault="00136E7B" w:rsidP="00136E7B">
            <w:pPr>
              <w:pStyle w:val="TableBodyText"/>
            </w:pPr>
            <w:r w:rsidRPr="00E826B3">
              <w:lastRenderedPageBreak/>
              <w:t>Work location</w:t>
            </w:r>
          </w:p>
        </w:tc>
        <w:tc>
          <w:tcPr>
            <w:tcW w:w="7051" w:type="dxa"/>
            <w:tcBorders>
              <w:top w:val="single" w:sz="4" w:space="0" w:color="0070C0"/>
              <w:left w:val="single" w:sz="4" w:space="0" w:color="0070C0"/>
              <w:bottom w:val="nil"/>
              <w:right w:val="nil"/>
            </w:tcBorders>
            <w:hideMark/>
          </w:tcPr>
          <w:p w14:paraId="03F4D854" w14:textId="77777777" w:rsidR="00136E7B" w:rsidRPr="00E826B3" w:rsidRDefault="00136E7B" w:rsidP="00136E7B">
            <w:pPr>
              <w:pStyle w:val="TableBodyText"/>
            </w:pPr>
            <w:r w:rsidRPr="00E826B3">
              <w:t>100% chance of being based in Melbourne</w:t>
            </w:r>
            <w:r w:rsidR="00FD2E28" w:rsidRPr="006C2D6E">
              <w:rPr>
                <w:spacing w:val="-2"/>
                <w:sz w:val="24"/>
                <w:szCs w:val="17"/>
                <w:lang w:val="en-GB"/>
              </w:rPr>
              <w:t> </w:t>
            </w:r>
          </w:p>
        </w:tc>
      </w:tr>
    </w:tbl>
    <w:p w14:paraId="3B277C5C" w14:textId="77777777" w:rsidR="00FD2E28" w:rsidRPr="00FD2E28" w:rsidRDefault="00FD2E28" w:rsidP="00FD2E28">
      <w:pPr>
        <w:spacing w:before="0" w:after="0"/>
        <w:rPr>
          <w:rFonts w:ascii="Roboto" w:hAnsi="Roboto" w:cs="Times New Roman"/>
          <w:sz w:val="18"/>
          <w:szCs w:val="18"/>
          <w:lang w:val="en-GB" w:eastAsia="en-GB"/>
        </w:rPr>
      </w:pPr>
    </w:p>
    <w:p w14:paraId="74DAA91D" w14:textId="77777777" w:rsidR="00136E7B" w:rsidRPr="00E826B3" w:rsidRDefault="00136E7B" w:rsidP="00136E7B">
      <w:pPr>
        <w:pStyle w:val="Heading4"/>
      </w:pPr>
      <w:r w:rsidRPr="00E826B3">
        <w:t>Typical VPS manager or supervisor</w:t>
      </w:r>
      <w:r w:rsidR="00FD2E28" w:rsidRPr="006C2D6E">
        <w:rPr>
          <w:rFonts w:cs="Times New Roman"/>
          <w:bCs/>
          <w:szCs w:val="17"/>
          <w:lang w:val="en-GB" w:eastAsia="en-GB"/>
        </w:rPr>
        <w:t> </w:t>
      </w:r>
    </w:p>
    <w:p w14:paraId="0396B99F" w14:textId="77777777" w:rsidR="00136E7B" w:rsidRPr="00D35E8B" w:rsidRDefault="00136E7B" w:rsidP="00136E7B">
      <w:pPr>
        <w:pStyle w:val="BodyText"/>
      </w:pPr>
      <w:r w:rsidRPr="00E826B3">
        <w:t>Victoria Police employs 610 public service employees at the level of VPS grades 5 to 7. These employees are most likely working in supervisory, management or strategic advisory roles, based in metropolitan Melbourne.</w:t>
      </w:r>
      <w:r w:rsidR="00FD2E28" w:rsidRPr="006C2D6E">
        <w:rPr>
          <w:rFonts w:cs="Times New Roman"/>
          <w:szCs w:val="17"/>
          <w:lang w:val="en-GB" w:eastAsia="en-GB"/>
        </w:rPr>
        <w:t> </w:t>
      </w:r>
    </w:p>
    <w:tbl>
      <w:tblPr>
        <w:tblW w:w="0" w:type="auto"/>
        <w:tblBorders>
          <w:insideH w:val="single" w:sz="4" w:space="0" w:color="0070C0"/>
          <w:insideV w:val="single" w:sz="4" w:space="0" w:color="0070C0"/>
        </w:tblBorders>
        <w:tblLook w:val="04A0" w:firstRow="1" w:lastRow="0" w:firstColumn="1" w:lastColumn="0" w:noHBand="0" w:noVBand="1"/>
      </w:tblPr>
      <w:tblGrid>
        <w:gridCol w:w="2208"/>
        <w:gridCol w:w="6863"/>
      </w:tblGrid>
      <w:tr w:rsidR="00136E7B" w14:paraId="35BC5D24" w14:textId="77777777">
        <w:tc>
          <w:tcPr>
            <w:tcW w:w="2235" w:type="dxa"/>
            <w:tcBorders>
              <w:top w:val="nil"/>
              <w:left w:val="nil"/>
              <w:bottom w:val="single" w:sz="4" w:space="0" w:color="0070C0"/>
              <w:right w:val="single" w:sz="4" w:space="0" w:color="0070C0"/>
            </w:tcBorders>
            <w:hideMark/>
          </w:tcPr>
          <w:p w14:paraId="485BB472" w14:textId="77777777" w:rsidR="00136E7B" w:rsidRPr="00E826B3" w:rsidRDefault="00136E7B" w:rsidP="00136E7B">
            <w:pPr>
              <w:pStyle w:val="TableBodyText"/>
            </w:pPr>
            <w:r w:rsidRPr="00E826B3">
              <w:t>Rank</w:t>
            </w:r>
          </w:p>
        </w:tc>
        <w:tc>
          <w:tcPr>
            <w:tcW w:w="7051" w:type="dxa"/>
            <w:tcBorders>
              <w:top w:val="nil"/>
              <w:left w:val="single" w:sz="4" w:space="0" w:color="0070C0"/>
              <w:bottom w:val="single" w:sz="4" w:space="0" w:color="0070C0"/>
              <w:right w:val="nil"/>
            </w:tcBorders>
            <w:hideMark/>
          </w:tcPr>
          <w:p w14:paraId="01264F49" w14:textId="77777777" w:rsidR="00136E7B" w:rsidRPr="00E826B3" w:rsidRDefault="00136E7B" w:rsidP="00136E7B">
            <w:pPr>
              <w:pStyle w:val="TableBodyText"/>
            </w:pPr>
            <w:r w:rsidRPr="00E826B3">
              <w:t>VPS Grade 5 to 7</w:t>
            </w:r>
            <w:r>
              <w:t>; Forensic Officer Grade 5 to 7; Police Medical Officers</w:t>
            </w:r>
          </w:p>
        </w:tc>
      </w:tr>
      <w:tr w:rsidR="00136E7B" w14:paraId="3F28A36C" w14:textId="77777777">
        <w:tc>
          <w:tcPr>
            <w:tcW w:w="2235" w:type="dxa"/>
            <w:tcBorders>
              <w:top w:val="single" w:sz="4" w:space="0" w:color="0070C0"/>
              <w:left w:val="nil"/>
              <w:bottom w:val="single" w:sz="4" w:space="0" w:color="0070C0"/>
              <w:right w:val="single" w:sz="4" w:space="0" w:color="0070C0"/>
            </w:tcBorders>
            <w:hideMark/>
          </w:tcPr>
          <w:p w14:paraId="164DFBB5" w14:textId="77777777" w:rsidR="00136E7B" w:rsidRPr="00E826B3" w:rsidRDefault="00136E7B" w:rsidP="00136E7B">
            <w:pPr>
              <w:pStyle w:val="TableBodyText"/>
            </w:pPr>
            <w:r w:rsidRPr="00E826B3">
              <w:t>Sex</w:t>
            </w:r>
          </w:p>
        </w:tc>
        <w:tc>
          <w:tcPr>
            <w:tcW w:w="7051" w:type="dxa"/>
            <w:tcBorders>
              <w:top w:val="single" w:sz="4" w:space="0" w:color="0070C0"/>
              <w:left w:val="single" w:sz="4" w:space="0" w:color="0070C0"/>
              <w:bottom w:val="single" w:sz="4" w:space="0" w:color="0070C0"/>
              <w:right w:val="nil"/>
            </w:tcBorders>
            <w:hideMark/>
          </w:tcPr>
          <w:p w14:paraId="48BE1496" w14:textId="77777777" w:rsidR="00136E7B" w:rsidRPr="00E826B3" w:rsidRDefault="00136E7B" w:rsidP="00136E7B">
            <w:pPr>
              <w:pStyle w:val="TableBodyText"/>
            </w:pPr>
            <w:r w:rsidRPr="00E826B3">
              <w:t>53.9% chance of being female</w:t>
            </w:r>
          </w:p>
        </w:tc>
      </w:tr>
      <w:tr w:rsidR="00136E7B" w14:paraId="3B27FB45" w14:textId="77777777">
        <w:tc>
          <w:tcPr>
            <w:tcW w:w="2235" w:type="dxa"/>
            <w:tcBorders>
              <w:top w:val="single" w:sz="4" w:space="0" w:color="0070C0"/>
              <w:left w:val="nil"/>
              <w:bottom w:val="single" w:sz="4" w:space="0" w:color="0070C0"/>
              <w:right w:val="single" w:sz="4" w:space="0" w:color="0070C0"/>
            </w:tcBorders>
            <w:hideMark/>
          </w:tcPr>
          <w:p w14:paraId="1512336A" w14:textId="77777777" w:rsidR="00136E7B" w:rsidRPr="00E826B3" w:rsidRDefault="00136E7B" w:rsidP="00136E7B">
            <w:pPr>
              <w:pStyle w:val="TableBodyText"/>
            </w:pPr>
            <w:r w:rsidRPr="00E826B3">
              <w:t>Age</w:t>
            </w:r>
          </w:p>
        </w:tc>
        <w:tc>
          <w:tcPr>
            <w:tcW w:w="7051" w:type="dxa"/>
            <w:tcBorders>
              <w:top w:val="single" w:sz="4" w:space="0" w:color="0070C0"/>
              <w:left w:val="single" w:sz="4" w:space="0" w:color="0070C0"/>
              <w:bottom w:val="single" w:sz="4" w:space="0" w:color="0070C0"/>
              <w:right w:val="nil"/>
            </w:tcBorders>
            <w:hideMark/>
          </w:tcPr>
          <w:p w14:paraId="764B206D" w14:textId="77777777" w:rsidR="00136E7B" w:rsidRPr="00E826B3" w:rsidRDefault="00136E7B" w:rsidP="00136E7B">
            <w:pPr>
              <w:pStyle w:val="TableBodyText"/>
            </w:pPr>
            <w:r w:rsidRPr="00E826B3">
              <w:t>47 years old</w:t>
            </w:r>
          </w:p>
        </w:tc>
      </w:tr>
      <w:tr w:rsidR="00136E7B" w14:paraId="5AB70F68" w14:textId="77777777">
        <w:tc>
          <w:tcPr>
            <w:tcW w:w="2235" w:type="dxa"/>
            <w:tcBorders>
              <w:top w:val="single" w:sz="4" w:space="0" w:color="0070C0"/>
              <w:left w:val="nil"/>
              <w:bottom w:val="single" w:sz="4" w:space="0" w:color="0070C0"/>
              <w:right w:val="single" w:sz="4" w:space="0" w:color="0070C0"/>
            </w:tcBorders>
            <w:hideMark/>
          </w:tcPr>
          <w:p w14:paraId="07DF61B5" w14:textId="77777777" w:rsidR="00136E7B" w:rsidRPr="00E826B3" w:rsidRDefault="00136E7B" w:rsidP="00136E7B">
            <w:pPr>
              <w:pStyle w:val="TableBodyText"/>
            </w:pPr>
            <w:r w:rsidRPr="00E826B3">
              <w:t>Length of service</w:t>
            </w:r>
          </w:p>
        </w:tc>
        <w:tc>
          <w:tcPr>
            <w:tcW w:w="7051" w:type="dxa"/>
            <w:tcBorders>
              <w:top w:val="single" w:sz="4" w:space="0" w:color="0070C0"/>
              <w:left w:val="single" w:sz="4" w:space="0" w:color="0070C0"/>
              <w:bottom w:val="single" w:sz="4" w:space="0" w:color="0070C0"/>
              <w:right w:val="nil"/>
            </w:tcBorders>
            <w:hideMark/>
          </w:tcPr>
          <w:p w14:paraId="1FB415DA" w14:textId="77777777" w:rsidR="00136E7B" w:rsidRPr="00E826B3" w:rsidRDefault="00136E7B" w:rsidP="00136E7B">
            <w:pPr>
              <w:pStyle w:val="TableBodyText"/>
            </w:pPr>
            <w:r w:rsidRPr="00E826B3">
              <w:t>9 years of experience with Victoria Police</w:t>
            </w:r>
            <w:r w:rsidR="00FD2E28" w:rsidRPr="006C2D6E">
              <w:rPr>
                <w:spacing w:val="-2"/>
                <w:sz w:val="24"/>
                <w:szCs w:val="17"/>
                <w:lang w:val="en-GB"/>
              </w:rPr>
              <w:t> </w:t>
            </w:r>
          </w:p>
        </w:tc>
      </w:tr>
      <w:tr w:rsidR="00136E7B" w14:paraId="12DC648B" w14:textId="77777777">
        <w:tc>
          <w:tcPr>
            <w:tcW w:w="2235" w:type="dxa"/>
            <w:tcBorders>
              <w:top w:val="single" w:sz="4" w:space="0" w:color="0070C0"/>
              <w:left w:val="nil"/>
              <w:bottom w:val="single" w:sz="4" w:space="0" w:color="0070C0"/>
              <w:right w:val="single" w:sz="4" w:space="0" w:color="0070C0"/>
            </w:tcBorders>
            <w:hideMark/>
          </w:tcPr>
          <w:p w14:paraId="3BD6E000" w14:textId="77777777" w:rsidR="00136E7B" w:rsidRPr="00E826B3" w:rsidRDefault="00136E7B" w:rsidP="00136E7B">
            <w:pPr>
              <w:pStyle w:val="TableBodyText"/>
            </w:pPr>
            <w:r w:rsidRPr="00E826B3">
              <w:t>Employment status</w:t>
            </w:r>
          </w:p>
        </w:tc>
        <w:tc>
          <w:tcPr>
            <w:tcW w:w="7051" w:type="dxa"/>
            <w:tcBorders>
              <w:top w:val="single" w:sz="4" w:space="0" w:color="0070C0"/>
              <w:left w:val="single" w:sz="4" w:space="0" w:color="0070C0"/>
              <w:bottom w:val="single" w:sz="4" w:space="0" w:color="0070C0"/>
              <w:right w:val="nil"/>
            </w:tcBorders>
            <w:hideMark/>
          </w:tcPr>
          <w:p w14:paraId="3D5C23F6" w14:textId="77777777" w:rsidR="00136E7B" w:rsidRPr="00E826B3" w:rsidRDefault="00136E7B" w:rsidP="00136E7B">
            <w:pPr>
              <w:pStyle w:val="TableBodyText"/>
            </w:pPr>
            <w:r w:rsidRPr="00E826B3">
              <w:t>71.3% chance that she would be working full-time</w:t>
            </w:r>
            <w:r w:rsidR="00FD2E28" w:rsidRPr="006C2D6E">
              <w:rPr>
                <w:spacing w:val="-2"/>
                <w:sz w:val="24"/>
                <w:szCs w:val="17"/>
                <w:lang w:val="en-GB"/>
              </w:rPr>
              <w:t> </w:t>
            </w:r>
          </w:p>
        </w:tc>
      </w:tr>
      <w:tr w:rsidR="00136E7B" w14:paraId="12CF607B" w14:textId="77777777">
        <w:tc>
          <w:tcPr>
            <w:tcW w:w="2235" w:type="dxa"/>
            <w:tcBorders>
              <w:top w:val="single" w:sz="4" w:space="0" w:color="0070C0"/>
              <w:left w:val="nil"/>
              <w:bottom w:val="nil"/>
              <w:right w:val="single" w:sz="4" w:space="0" w:color="0070C0"/>
            </w:tcBorders>
            <w:hideMark/>
          </w:tcPr>
          <w:p w14:paraId="2C09E99C" w14:textId="77777777" w:rsidR="00136E7B" w:rsidRPr="00E826B3" w:rsidRDefault="00136E7B" w:rsidP="00136E7B">
            <w:pPr>
              <w:pStyle w:val="TableBodyText"/>
            </w:pPr>
            <w:r w:rsidRPr="00E826B3">
              <w:t>Work location</w:t>
            </w:r>
          </w:p>
        </w:tc>
        <w:tc>
          <w:tcPr>
            <w:tcW w:w="7051" w:type="dxa"/>
            <w:tcBorders>
              <w:top w:val="single" w:sz="4" w:space="0" w:color="0070C0"/>
              <w:left w:val="single" w:sz="4" w:space="0" w:color="0070C0"/>
              <w:bottom w:val="nil"/>
              <w:right w:val="nil"/>
            </w:tcBorders>
            <w:hideMark/>
          </w:tcPr>
          <w:p w14:paraId="1353D998" w14:textId="77777777" w:rsidR="00136E7B" w:rsidRPr="00E826B3" w:rsidRDefault="00136E7B" w:rsidP="00136E7B">
            <w:pPr>
              <w:pStyle w:val="TableBodyText"/>
            </w:pPr>
            <w:r w:rsidRPr="00E826B3">
              <w:t>99.9% chance of being based in Melbourne</w:t>
            </w:r>
          </w:p>
        </w:tc>
      </w:tr>
    </w:tbl>
    <w:p w14:paraId="38B5145E" w14:textId="77777777" w:rsidR="00FD2E28" w:rsidRPr="00FD2E28" w:rsidRDefault="00FD2E28" w:rsidP="00FD2E28">
      <w:pPr>
        <w:spacing w:before="0" w:after="0"/>
        <w:rPr>
          <w:rFonts w:ascii="Roboto" w:hAnsi="Roboto" w:cs="Times New Roman"/>
          <w:sz w:val="18"/>
          <w:szCs w:val="18"/>
          <w:lang w:val="en-GB" w:eastAsia="en-GB"/>
        </w:rPr>
      </w:pPr>
    </w:p>
    <w:p w14:paraId="15DB3125" w14:textId="77777777" w:rsidR="00136E7B" w:rsidRDefault="00136E7B" w:rsidP="00136E7B">
      <w:pPr>
        <w:pStyle w:val="Heading4"/>
      </w:pPr>
      <w:r w:rsidRPr="00E826B3">
        <w:t>Typical VPS employee</w:t>
      </w:r>
    </w:p>
    <w:p w14:paraId="14F90780" w14:textId="77777777" w:rsidR="00136E7B" w:rsidRPr="00E826B3" w:rsidRDefault="00136E7B" w:rsidP="00136E7B">
      <w:pPr>
        <w:pStyle w:val="BodyText"/>
      </w:pPr>
      <w:r w:rsidRPr="00E826B3">
        <w:t>Victoria Police employs 3037 people at VPS grades 1 to 4. Many of these employees work in administrative or support roles. Those at grade 3 and 4 level often also perform team leader or more senior duties. If you met one of these employees, they would be far more likely to be female and working part-time.</w:t>
      </w:r>
      <w:r w:rsidR="00FD2E28" w:rsidRPr="006C2D6E">
        <w:rPr>
          <w:rFonts w:cs="Times New Roman"/>
          <w:spacing w:val="-3"/>
          <w:szCs w:val="17"/>
          <w:lang w:val="en-GB" w:eastAsia="en-GB"/>
        </w:rPr>
        <w:t> </w:t>
      </w:r>
    </w:p>
    <w:tbl>
      <w:tblPr>
        <w:tblW w:w="0" w:type="auto"/>
        <w:tblBorders>
          <w:insideH w:val="single" w:sz="4" w:space="0" w:color="0070C0"/>
          <w:insideV w:val="single" w:sz="4" w:space="0" w:color="0070C0"/>
        </w:tblBorders>
        <w:tblLook w:val="04A0" w:firstRow="1" w:lastRow="0" w:firstColumn="1" w:lastColumn="0" w:noHBand="0" w:noVBand="1"/>
      </w:tblPr>
      <w:tblGrid>
        <w:gridCol w:w="2207"/>
        <w:gridCol w:w="6864"/>
      </w:tblGrid>
      <w:tr w:rsidR="00136E7B" w14:paraId="6474933A" w14:textId="77777777">
        <w:tc>
          <w:tcPr>
            <w:tcW w:w="2235" w:type="dxa"/>
            <w:tcBorders>
              <w:top w:val="nil"/>
              <w:left w:val="nil"/>
              <w:bottom w:val="single" w:sz="4" w:space="0" w:color="0070C0"/>
              <w:right w:val="single" w:sz="4" w:space="0" w:color="0070C0"/>
            </w:tcBorders>
            <w:hideMark/>
          </w:tcPr>
          <w:p w14:paraId="30A16FAD" w14:textId="77777777" w:rsidR="00136E7B" w:rsidRPr="00E826B3" w:rsidRDefault="00136E7B" w:rsidP="00136E7B">
            <w:pPr>
              <w:pStyle w:val="TableBodyText"/>
            </w:pPr>
            <w:r w:rsidRPr="00E826B3">
              <w:t>Rank</w:t>
            </w:r>
          </w:p>
        </w:tc>
        <w:tc>
          <w:tcPr>
            <w:tcW w:w="7051" w:type="dxa"/>
            <w:tcBorders>
              <w:top w:val="nil"/>
              <w:left w:val="single" w:sz="4" w:space="0" w:color="0070C0"/>
              <w:bottom w:val="single" w:sz="4" w:space="0" w:color="0070C0"/>
              <w:right w:val="nil"/>
            </w:tcBorders>
            <w:hideMark/>
          </w:tcPr>
          <w:p w14:paraId="3C45FFD6" w14:textId="77777777" w:rsidR="00136E7B" w:rsidRPr="00E826B3" w:rsidRDefault="00136E7B" w:rsidP="00136E7B">
            <w:pPr>
              <w:pStyle w:val="TableBodyText"/>
            </w:pPr>
            <w:r w:rsidRPr="00E826B3">
              <w:t>VPS</w:t>
            </w:r>
            <w:r>
              <w:t xml:space="preserve"> Grade </w:t>
            </w:r>
            <w:r w:rsidRPr="00E826B3">
              <w:t>1</w:t>
            </w:r>
            <w:r>
              <w:t xml:space="preserve"> to </w:t>
            </w:r>
            <w:r w:rsidRPr="00E826B3">
              <w:t>4</w:t>
            </w:r>
            <w:r>
              <w:t>; Forensic Officer 1 to 4</w:t>
            </w:r>
          </w:p>
        </w:tc>
      </w:tr>
      <w:tr w:rsidR="00136E7B" w14:paraId="2922D915" w14:textId="77777777">
        <w:tc>
          <w:tcPr>
            <w:tcW w:w="2235" w:type="dxa"/>
            <w:tcBorders>
              <w:top w:val="single" w:sz="4" w:space="0" w:color="0070C0"/>
              <w:left w:val="nil"/>
              <w:bottom w:val="single" w:sz="4" w:space="0" w:color="0070C0"/>
              <w:right w:val="single" w:sz="4" w:space="0" w:color="0070C0"/>
            </w:tcBorders>
            <w:hideMark/>
          </w:tcPr>
          <w:p w14:paraId="6740F3C8" w14:textId="77777777" w:rsidR="00136E7B" w:rsidRPr="00E826B3" w:rsidRDefault="00136E7B" w:rsidP="00136E7B">
            <w:pPr>
              <w:pStyle w:val="TableBodyText"/>
            </w:pPr>
            <w:r w:rsidRPr="00E826B3">
              <w:t>Sex</w:t>
            </w:r>
          </w:p>
        </w:tc>
        <w:tc>
          <w:tcPr>
            <w:tcW w:w="7051" w:type="dxa"/>
            <w:tcBorders>
              <w:top w:val="single" w:sz="4" w:space="0" w:color="0070C0"/>
              <w:left w:val="single" w:sz="4" w:space="0" w:color="0070C0"/>
              <w:bottom w:val="single" w:sz="4" w:space="0" w:color="0070C0"/>
              <w:right w:val="nil"/>
            </w:tcBorders>
            <w:hideMark/>
          </w:tcPr>
          <w:p w14:paraId="41D52615" w14:textId="77777777" w:rsidR="00136E7B" w:rsidRPr="00E826B3" w:rsidRDefault="00136E7B" w:rsidP="00136E7B">
            <w:pPr>
              <w:pStyle w:val="TableBodyText"/>
            </w:pPr>
            <w:r w:rsidRPr="00E826B3">
              <w:t>72% chance of being female</w:t>
            </w:r>
          </w:p>
        </w:tc>
      </w:tr>
      <w:tr w:rsidR="00136E7B" w14:paraId="4D7D8E5F" w14:textId="77777777">
        <w:tc>
          <w:tcPr>
            <w:tcW w:w="2235" w:type="dxa"/>
            <w:tcBorders>
              <w:top w:val="single" w:sz="4" w:space="0" w:color="0070C0"/>
              <w:left w:val="nil"/>
              <w:bottom w:val="single" w:sz="4" w:space="0" w:color="0070C0"/>
              <w:right w:val="single" w:sz="4" w:space="0" w:color="0070C0"/>
            </w:tcBorders>
            <w:hideMark/>
          </w:tcPr>
          <w:p w14:paraId="38EED239" w14:textId="77777777" w:rsidR="00136E7B" w:rsidRPr="00E826B3" w:rsidRDefault="00136E7B" w:rsidP="00136E7B">
            <w:pPr>
              <w:pStyle w:val="TableBodyText"/>
            </w:pPr>
            <w:r w:rsidRPr="00E826B3">
              <w:t>Age</w:t>
            </w:r>
          </w:p>
        </w:tc>
        <w:tc>
          <w:tcPr>
            <w:tcW w:w="7051" w:type="dxa"/>
            <w:tcBorders>
              <w:top w:val="single" w:sz="4" w:space="0" w:color="0070C0"/>
              <w:left w:val="single" w:sz="4" w:space="0" w:color="0070C0"/>
              <w:bottom w:val="single" w:sz="4" w:space="0" w:color="0070C0"/>
              <w:right w:val="nil"/>
            </w:tcBorders>
            <w:hideMark/>
          </w:tcPr>
          <w:p w14:paraId="3D039525" w14:textId="77777777" w:rsidR="00136E7B" w:rsidRPr="00E826B3" w:rsidRDefault="00136E7B" w:rsidP="00136E7B">
            <w:pPr>
              <w:pStyle w:val="TableBodyText"/>
            </w:pPr>
            <w:r w:rsidRPr="00E826B3">
              <w:t>40 years old</w:t>
            </w:r>
          </w:p>
        </w:tc>
      </w:tr>
      <w:tr w:rsidR="00136E7B" w14:paraId="5C12F0E7" w14:textId="77777777">
        <w:tc>
          <w:tcPr>
            <w:tcW w:w="2235" w:type="dxa"/>
            <w:tcBorders>
              <w:top w:val="single" w:sz="4" w:space="0" w:color="0070C0"/>
              <w:left w:val="nil"/>
              <w:bottom w:val="single" w:sz="4" w:space="0" w:color="0070C0"/>
              <w:right w:val="single" w:sz="4" w:space="0" w:color="0070C0"/>
            </w:tcBorders>
            <w:hideMark/>
          </w:tcPr>
          <w:p w14:paraId="64CBBBDC" w14:textId="77777777" w:rsidR="00136E7B" w:rsidRPr="00E826B3" w:rsidRDefault="00136E7B" w:rsidP="00136E7B">
            <w:pPr>
              <w:pStyle w:val="TableBodyText"/>
            </w:pPr>
            <w:r w:rsidRPr="00E826B3">
              <w:t>Length of service</w:t>
            </w:r>
          </w:p>
        </w:tc>
        <w:tc>
          <w:tcPr>
            <w:tcW w:w="7051" w:type="dxa"/>
            <w:tcBorders>
              <w:top w:val="single" w:sz="4" w:space="0" w:color="0070C0"/>
              <w:left w:val="single" w:sz="4" w:space="0" w:color="0070C0"/>
              <w:bottom w:val="single" w:sz="4" w:space="0" w:color="0070C0"/>
              <w:right w:val="nil"/>
            </w:tcBorders>
            <w:hideMark/>
          </w:tcPr>
          <w:p w14:paraId="76F2CF98" w14:textId="77777777" w:rsidR="00136E7B" w:rsidRPr="00E826B3" w:rsidRDefault="00136E7B" w:rsidP="00136E7B">
            <w:pPr>
              <w:pStyle w:val="TableBodyText"/>
            </w:pPr>
            <w:r w:rsidRPr="00E826B3">
              <w:t>6 years of experience with Victoria Police</w:t>
            </w:r>
            <w:r w:rsidR="00FD2E28" w:rsidRPr="006C2D6E">
              <w:rPr>
                <w:spacing w:val="-2"/>
                <w:sz w:val="24"/>
                <w:szCs w:val="17"/>
                <w:lang w:val="en-GB"/>
              </w:rPr>
              <w:t> </w:t>
            </w:r>
          </w:p>
        </w:tc>
      </w:tr>
      <w:tr w:rsidR="00136E7B" w14:paraId="4A58B5F5" w14:textId="77777777">
        <w:tc>
          <w:tcPr>
            <w:tcW w:w="2235" w:type="dxa"/>
            <w:tcBorders>
              <w:top w:val="single" w:sz="4" w:space="0" w:color="0070C0"/>
              <w:left w:val="nil"/>
              <w:bottom w:val="single" w:sz="4" w:space="0" w:color="0070C0"/>
              <w:right w:val="single" w:sz="4" w:space="0" w:color="0070C0"/>
            </w:tcBorders>
            <w:hideMark/>
          </w:tcPr>
          <w:p w14:paraId="5DB0C354" w14:textId="77777777" w:rsidR="00136E7B" w:rsidRPr="00E826B3" w:rsidRDefault="00136E7B" w:rsidP="00136E7B">
            <w:pPr>
              <w:pStyle w:val="TableBodyText"/>
            </w:pPr>
            <w:r w:rsidRPr="00E826B3">
              <w:t>Employment status</w:t>
            </w:r>
          </w:p>
        </w:tc>
        <w:tc>
          <w:tcPr>
            <w:tcW w:w="7051" w:type="dxa"/>
            <w:tcBorders>
              <w:top w:val="single" w:sz="4" w:space="0" w:color="0070C0"/>
              <w:left w:val="single" w:sz="4" w:space="0" w:color="0070C0"/>
              <w:bottom w:val="single" w:sz="4" w:space="0" w:color="0070C0"/>
              <w:right w:val="nil"/>
            </w:tcBorders>
            <w:hideMark/>
          </w:tcPr>
          <w:p w14:paraId="61425F8E" w14:textId="77777777" w:rsidR="00136E7B" w:rsidRPr="00E826B3" w:rsidRDefault="00136E7B" w:rsidP="00136E7B">
            <w:pPr>
              <w:pStyle w:val="TableBodyText"/>
            </w:pPr>
            <w:r w:rsidRPr="00E826B3">
              <w:t>44% chance that she would be working full-time</w:t>
            </w:r>
            <w:r w:rsidR="00FD2E28" w:rsidRPr="006C2D6E">
              <w:rPr>
                <w:spacing w:val="-2"/>
                <w:sz w:val="24"/>
                <w:szCs w:val="17"/>
                <w:lang w:val="en-GB"/>
              </w:rPr>
              <w:t> </w:t>
            </w:r>
          </w:p>
        </w:tc>
      </w:tr>
      <w:tr w:rsidR="00136E7B" w14:paraId="2FF5E92D" w14:textId="77777777">
        <w:trPr>
          <w:trHeight w:val="85"/>
        </w:trPr>
        <w:tc>
          <w:tcPr>
            <w:tcW w:w="2235" w:type="dxa"/>
            <w:tcBorders>
              <w:top w:val="single" w:sz="4" w:space="0" w:color="0070C0"/>
              <w:left w:val="nil"/>
              <w:bottom w:val="nil"/>
              <w:right w:val="single" w:sz="4" w:space="0" w:color="0070C0"/>
            </w:tcBorders>
            <w:hideMark/>
          </w:tcPr>
          <w:p w14:paraId="48495D02" w14:textId="77777777" w:rsidR="00136E7B" w:rsidRPr="00E826B3" w:rsidRDefault="00136E7B" w:rsidP="00136E7B">
            <w:pPr>
              <w:pStyle w:val="TableBodyText"/>
            </w:pPr>
            <w:r w:rsidRPr="00E826B3">
              <w:t>Work location</w:t>
            </w:r>
          </w:p>
        </w:tc>
        <w:tc>
          <w:tcPr>
            <w:tcW w:w="7051" w:type="dxa"/>
            <w:tcBorders>
              <w:top w:val="single" w:sz="4" w:space="0" w:color="0070C0"/>
              <w:left w:val="single" w:sz="4" w:space="0" w:color="0070C0"/>
              <w:bottom w:val="nil"/>
              <w:right w:val="nil"/>
            </w:tcBorders>
            <w:hideMark/>
          </w:tcPr>
          <w:p w14:paraId="4181E9DF" w14:textId="77777777" w:rsidR="00136E7B" w:rsidRPr="00E826B3" w:rsidRDefault="00136E7B" w:rsidP="00136E7B">
            <w:pPr>
              <w:pStyle w:val="TableBodyText"/>
            </w:pPr>
            <w:r w:rsidRPr="00E826B3">
              <w:t>93.6% chance of being based in Melbourne</w:t>
            </w:r>
            <w:r w:rsidR="00FD2E28" w:rsidRPr="006C2D6E">
              <w:rPr>
                <w:spacing w:val="-2"/>
                <w:sz w:val="24"/>
                <w:szCs w:val="17"/>
                <w:lang w:val="en-GB"/>
              </w:rPr>
              <w:t> </w:t>
            </w:r>
          </w:p>
        </w:tc>
      </w:tr>
    </w:tbl>
    <w:p w14:paraId="07FF4309" w14:textId="77777777" w:rsidR="00FD2E28" w:rsidRPr="00FD2E28" w:rsidRDefault="00FD2E28" w:rsidP="00FD2E28">
      <w:pPr>
        <w:spacing w:before="0" w:after="0"/>
        <w:rPr>
          <w:rFonts w:ascii="Roboto" w:hAnsi="Roboto" w:cs="Times New Roman"/>
          <w:sz w:val="18"/>
          <w:szCs w:val="18"/>
          <w:lang w:val="en-GB" w:eastAsia="en-GB"/>
        </w:rPr>
      </w:pPr>
    </w:p>
    <w:p w14:paraId="66BB6205" w14:textId="77777777" w:rsidR="00136E7B" w:rsidRDefault="00136E7B" w:rsidP="00136E7B">
      <w:pPr>
        <w:pStyle w:val="Heading4"/>
      </w:pPr>
      <w:r w:rsidRPr="00E826B3">
        <w:t xml:space="preserve">Typical </w:t>
      </w:r>
      <w:r>
        <w:t>PSO</w:t>
      </w:r>
      <w:r w:rsidRPr="00E826B3">
        <w:t xml:space="preserve"> employee</w:t>
      </w:r>
    </w:p>
    <w:p w14:paraId="3DAC4B09" w14:textId="77777777" w:rsidR="00136E7B" w:rsidRPr="00E826B3" w:rsidRDefault="00136E7B" w:rsidP="00136E7B">
      <w:pPr>
        <w:pStyle w:val="BodyText"/>
      </w:pPr>
      <w:r w:rsidRPr="00E826B3">
        <w:t xml:space="preserve">Victoria Police employs </w:t>
      </w:r>
      <w:r>
        <w:t>1514 PSOs who are almost all male and based in Melbourne.</w:t>
      </w:r>
      <w:r w:rsidR="00FD2E28" w:rsidRPr="006C2D6E">
        <w:rPr>
          <w:rFonts w:cs="Times New Roman"/>
          <w:szCs w:val="17"/>
          <w:lang w:val="en-GB" w:eastAsia="en-GB"/>
        </w:rPr>
        <w:t> </w:t>
      </w:r>
    </w:p>
    <w:tbl>
      <w:tblPr>
        <w:tblW w:w="0" w:type="auto"/>
        <w:tblBorders>
          <w:insideH w:val="single" w:sz="4" w:space="0" w:color="0070C0"/>
          <w:insideV w:val="single" w:sz="4" w:space="0" w:color="0070C0"/>
        </w:tblBorders>
        <w:tblLook w:val="04A0" w:firstRow="1" w:lastRow="0" w:firstColumn="1" w:lastColumn="0" w:noHBand="0" w:noVBand="1"/>
      </w:tblPr>
      <w:tblGrid>
        <w:gridCol w:w="2207"/>
        <w:gridCol w:w="6864"/>
      </w:tblGrid>
      <w:tr w:rsidR="00136E7B" w14:paraId="0B5F3D26" w14:textId="77777777" w:rsidTr="00136E7B">
        <w:tc>
          <w:tcPr>
            <w:tcW w:w="2235" w:type="dxa"/>
            <w:tcBorders>
              <w:top w:val="single" w:sz="4" w:space="0" w:color="0070C0"/>
              <w:left w:val="nil"/>
              <w:bottom w:val="single" w:sz="4" w:space="0" w:color="0070C0"/>
              <w:right w:val="single" w:sz="4" w:space="0" w:color="0070C0"/>
            </w:tcBorders>
            <w:hideMark/>
          </w:tcPr>
          <w:p w14:paraId="15C75D5B" w14:textId="77777777" w:rsidR="00136E7B" w:rsidRPr="00162CA3" w:rsidRDefault="00136E7B" w:rsidP="00136E7B">
            <w:pPr>
              <w:pStyle w:val="TableBodyText"/>
            </w:pPr>
            <w:r w:rsidRPr="00E826B3">
              <w:t>Sex</w:t>
            </w:r>
          </w:p>
        </w:tc>
        <w:tc>
          <w:tcPr>
            <w:tcW w:w="7051" w:type="dxa"/>
            <w:tcBorders>
              <w:top w:val="single" w:sz="4" w:space="0" w:color="0070C0"/>
              <w:left w:val="single" w:sz="4" w:space="0" w:color="0070C0"/>
              <w:bottom w:val="single" w:sz="4" w:space="0" w:color="0070C0"/>
              <w:right w:val="nil"/>
            </w:tcBorders>
            <w:hideMark/>
          </w:tcPr>
          <w:p w14:paraId="1C5531AB" w14:textId="77777777" w:rsidR="00136E7B" w:rsidRPr="00162CA3" w:rsidRDefault="00136E7B" w:rsidP="00136E7B">
            <w:pPr>
              <w:pStyle w:val="TableBodyText"/>
            </w:pPr>
            <w:r>
              <w:t>90% chance of being male</w:t>
            </w:r>
          </w:p>
        </w:tc>
      </w:tr>
      <w:tr w:rsidR="00136E7B" w14:paraId="532EC3D7" w14:textId="77777777" w:rsidTr="00136E7B">
        <w:tc>
          <w:tcPr>
            <w:tcW w:w="2235" w:type="dxa"/>
            <w:tcBorders>
              <w:top w:val="single" w:sz="4" w:space="0" w:color="0070C0"/>
              <w:left w:val="nil"/>
              <w:bottom w:val="single" w:sz="4" w:space="0" w:color="0070C0"/>
              <w:right w:val="single" w:sz="4" w:space="0" w:color="0070C0"/>
            </w:tcBorders>
            <w:hideMark/>
          </w:tcPr>
          <w:p w14:paraId="5FB98DFB" w14:textId="77777777" w:rsidR="00136E7B" w:rsidRPr="00162CA3" w:rsidRDefault="00136E7B" w:rsidP="00136E7B">
            <w:pPr>
              <w:pStyle w:val="TableBodyText"/>
            </w:pPr>
            <w:r w:rsidRPr="00E826B3">
              <w:t>Age</w:t>
            </w:r>
          </w:p>
        </w:tc>
        <w:tc>
          <w:tcPr>
            <w:tcW w:w="7051" w:type="dxa"/>
            <w:tcBorders>
              <w:top w:val="single" w:sz="4" w:space="0" w:color="0070C0"/>
              <w:left w:val="single" w:sz="4" w:space="0" w:color="0070C0"/>
              <w:bottom w:val="single" w:sz="4" w:space="0" w:color="0070C0"/>
              <w:right w:val="nil"/>
            </w:tcBorders>
            <w:hideMark/>
          </w:tcPr>
          <w:p w14:paraId="6C88B258" w14:textId="77777777" w:rsidR="00136E7B" w:rsidRPr="00162CA3" w:rsidRDefault="00136E7B" w:rsidP="00136E7B">
            <w:pPr>
              <w:pStyle w:val="TableBodyText"/>
            </w:pPr>
            <w:r>
              <w:t>34</w:t>
            </w:r>
            <w:r w:rsidRPr="00E826B3">
              <w:t xml:space="preserve"> years old</w:t>
            </w:r>
          </w:p>
        </w:tc>
      </w:tr>
      <w:tr w:rsidR="00136E7B" w14:paraId="0A3EEBEE" w14:textId="77777777" w:rsidTr="00136E7B">
        <w:tc>
          <w:tcPr>
            <w:tcW w:w="2235" w:type="dxa"/>
            <w:tcBorders>
              <w:top w:val="single" w:sz="4" w:space="0" w:color="0070C0"/>
              <w:left w:val="nil"/>
              <w:bottom w:val="single" w:sz="4" w:space="0" w:color="0070C0"/>
              <w:right w:val="single" w:sz="4" w:space="0" w:color="0070C0"/>
            </w:tcBorders>
            <w:hideMark/>
          </w:tcPr>
          <w:p w14:paraId="441C0245" w14:textId="77777777" w:rsidR="00136E7B" w:rsidRPr="00162CA3" w:rsidRDefault="00136E7B" w:rsidP="00136E7B">
            <w:pPr>
              <w:pStyle w:val="TableBodyText"/>
            </w:pPr>
            <w:r w:rsidRPr="00E826B3">
              <w:t>Length of service</w:t>
            </w:r>
          </w:p>
        </w:tc>
        <w:tc>
          <w:tcPr>
            <w:tcW w:w="7051" w:type="dxa"/>
            <w:tcBorders>
              <w:top w:val="single" w:sz="4" w:space="0" w:color="0070C0"/>
              <w:left w:val="single" w:sz="4" w:space="0" w:color="0070C0"/>
              <w:bottom w:val="single" w:sz="4" w:space="0" w:color="0070C0"/>
              <w:right w:val="nil"/>
            </w:tcBorders>
            <w:hideMark/>
          </w:tcPr>
          <w:p w14:paraId="018FF1E1" w14:textId="77777777" w:rsidR="00136E7B" w:rsidRPr="00162CA3" w:rsidRDefault="00136E7B" w:rsidP="00136E7B">
            <w:pPr>
              <w:pStyle w:val="TableBodyText"/>
            </w:pPr>
            <w:r>
              <w:t>3</w:t>
            </w:r>
            <w:r w:rsidRPr="00E826B3">
              <w:t xml:space="preserve"> years of experience with Victoria Police</w:t>
            </w:r>
            <w:r w:rsidR="00FD2E28" w:rsidRPr="006C2D6E">
              <w:rPr>
                <w:spacing w:val="-2"/>
                <w:sz w:val="24"/>
                <w:szCs w:val="17"/>
                <w:lang w:val="en-GB"/>
              </w:rPr>
              <w:t> </w:t>
            </w:r>
          </w:p>
        </w:tc>
      </w:tr>
      <w:tr w:rsidR="00136E7B" w14:paraId="497DE792" w14:textId="77777777" w:rsidTr="00136E7B">
        <w:tc>
          <w:tcPr>
            <w:tcW w:w="2235" w:type="dxa"/>
            <w:tcBorders>
              <w:top w:val="single" w:sz="4" w:space="0" w:color="0070C0"/>
              <w:left w:val="nil"/>
              <w:bottom w:val="single" w:sz="4" w:space="0" w:color="0070C0"/>
              <w:right w:val="single" w:sz="4" w:space="0" w:color="0070C0"/>
            </w:tcBorders>
            <w:hideMark/>
          </w:tcPr>
          <w:p w14:paraId="2AEDBCDD" w14:textId="77777777" w:rsidR="00136E7B" w:rsidRPr="00162CA3" w:rsidRDefault="00136E7B" w:rsidP="00136E7B">
            <w:pPr>
              <w:pStyle w:val="TableBodyText"/>
            </w:pPr>
            <w:r w:rsidRPr="00E826B3">
              <w:t>Employment status</w:t>
            </w:r>
          </w:p>
        </w:tc>
        <w:tc>
          <w:tcPr>
            <w:tcW w:w="7051" w:type="dxa"/>
            <w:tcBorders>
              <w:top w:val="single" w:sz="4" w:space="0" w:color="0070C0"/>
              <w:left w:val="single" w:sz="4" w:space="0" w:color="0070C0"/>
              <w:bottom w:val="single" w:sz="4" w:space="0" w:color="0070C0"/>
              <w:right w:val="nil"/>
            </w:tcBorders>
            <w:hideMark/>
          </w:tcPr>
          <w:p w14:paraId="7D73407D" w14:textId="77777777" w:rsidR="00136E7B" w:rsidRPr="00162CA3" w:rsidRDefault="00136E7B" w:rsidP="00136E7B">
            <w:pPr>
              <w:pStyle w:val="TableBodyText"/>
            </w:pPr>
            <w:r>
              <w:t>87.5</w:t>
            </w:r>
            <w:r w:rsidRPr="00E826B3">
              <w:t>% chance that he would be working full-time</w:t>
            </w:r>
            <w:r w:rsidR="00FD2E28" w:rsidRPr="006C2D6E">
              <w:rPr>
                <w:spacing w:val="-2"/>
                <w:sz w:val="24"/>
                <w:szCs w:val="17"/>
                <w:lang w:val="en-GB"/>
              </w:rPr>
              <w:t> </w:t>
            </w:r>
          </w:p>
        </w:tc>
      </w:tr>
      <w:tr w:rsidR="00136E7B" w14:paraId="7582345E" w14:textId="77777777" w:rsidTr="00136E7B">
        <w:trPr>
          <w:trHeight w:val="85"/>
        </w:trPr>
        <w:tc>
          <w:tcPr>
            <w:tcW w:w="2235" w:type="dxa"/>
            <w:tcBorders>
              <w:top w:val="single" w:sz="4" w:space="0" w:color="0070C0"/>
              <w:left w:val="nil"/>
              <w:bottom w:val="nil"/>
              <w:right w:val="single" w:sz="4" w:space="0" w:color="0070C0"/>
            </w:tcBorders>
            <w:hideMark/>
          </w:tcPr>
          <w:p w14:paraId="7E299A56" w14:textId="77777777" w:rsidR="00136E7B" w:rsidRPr="00162CA3" w:rsidRDefault="00136E7B" w:rsidP="00136E7B">
            <w:pPr>
              <w:pStyle w:val="TableBodyText"/>
            </w:pPr>
            <w:r w:rsidRPr="00E826B3">
              <w:lastRenderedPageBreak/>
              <w:t>Work location</w:t>
            </w:r>
          </w:p>
        </w:tc>
        <w:tc>
          <w:tcPr>
            <w:tcW w:w="7051" w:type="dxa"/>
            <w:tcBorders>
              <w:top w:val="single" w:sz="4" w:space="0" w:color="0070C0"/>
              <w:left w:val="single" w:sz="4" w:space="0" w:color="0070C0"/>
              <w:bottom w:val="nil"/>
              <w:right w:val="nil"/>
            </w:tcBorders>
            <w:hideMark/>
          </w:tcPr>
          <w:p w14:paraId="1D12CE54" w14:textId="77777777" w:rsidR="00136E7B" w:rsidRPr="00162CA3" w:rsidRDefault="00136E7B" w:rsidP="00136E7B">
            <w:pPr>
              <w:pStyle w:val="TableBodyText"/>
            </w:pPr>
            <w:r w:rsidRPr="00E826B3">
              <w:t>9</w:t>
            </w:r>
            <w:r>
              <w:t>9</w:t>
            </w:r>
            <w:r w:rsidRPr="00E826B3">
              <w:t>% chance of being based in Melbourne</w:t>
            </w:r>
            <w:r w:rsidR="00FD2E28" w:rsidRPr="006C2D6E">
              <w:rPr>
                <w:spacing w:val="-2"/>
                <w:sz w:val="24"/>
                <w:szCs w:val="17"/>
                <w:lang w:val="en-GB"/>
              </w:rPr>
              <w:t> </w:t>
            </w:r>
          </w:p>
        </w:tc>
      </w:tr>
    </w:tbl>
    <w:p w14:paraId="1F2001C5" w14:textId="77777777" w:rsidR="00FD2E28" w:rsidRPr="00FD2E28" w:rsidRDefault="00FD2E28" w:rsidP="00FD2E28">
      <w:pPr>
        <w:spacing w:before="0" w:after="0"/>
        <w:rPr>
          <w:rFonts w:ascii="Roboto" w:hAnsi="Roboto" w:cs="Times New Roman"/>
          <w:sz w:val="18"/>
          <w:szCs w:val="18"/>
          <w:lang w:val="en-GB" w:eastAsia="en-GB"/>
        </w:rPr>
      </w:pPr>
    </w:p>
    <w:p w14:paraId="29F0B3B7" w14:textId="77777777" w:rsidR="00136E7B" w:rsidRDefault="00136E7B" w:rsidP="00136E7B">
      <w:pPr>
        <w:pStyle w:val="Heading4"/>
      </w:pPr>
      <w:r w:rsidRPr="00E826B3">
        <w:t xml:space="preserve">Typical </w:t>
      </w:r>
      <w:r>
        <w:t>PCO</w:t>
      </w:r>
      <w:r w:rsidRPr="00E826B3">
        <w:t xml:space="preserve"> employee</w:t>
      </w:r>
    </w:p>
    <w:p w14:paraId="122B4275" w14:textId="77777777" w:rsidR="00136E7B" w:rsidRPr="00E826B3" w:rsidRDefault="00136E7B" w:rsidP="00136E7B">
      <w:pPr>
        <w:pStyle w:val="BodyText"/>
      </w:pPr>
      <w:r w:rsidRPr="00E826B3">
        <w:t xml:space="preserve">Victoria Police employs </w:t>
      </w:r>
      <w:r>
        <w:t>400 PCOs, who are likely to be male, working part-time and across Victoria rather than predominantly in metropolitan Melbourne</w:t>
      </w:r>
    </w:p>
    <w:tbl>
      <w:tblPr>
        <w:tblW w:w="0" w:type="auto"/>
        <w:tblBorders>
          <w:insideH w:val="single" w:sz="4" w:space="0" w:color="0070C0"/>
          <w:insideV w:val="single" w:sz="4" w:space="0" w:color="0070C0"/>
        </w:tblBorders>
        <w:tblLook w:val="04A0" w:firstRow="1" w:lastRow="0" w:firstColumn="1" w:lastColumn="0" w:noHBand="0" w:noVBand="1"/>
      </w:tblPr>
      <w:tblGrid>
        <w:gridCol w:w="2207"/>
        <w:gridCol w:w="6864"/>
      </w:tblGrid>
      <w:tr w:rsidR="00136E7B" w14:paraId="39CA60CD" w14:textId="77777777" w:rsidTr="00136E7B">
        <w:tc>
          <w:tcPr>
            <w:tcW w:w="2235" w:type="dxa"/>
            <w:tcBorders>
              <w:top w:val="single" w:sz="4" w:space="0" w:color="0070C0"/>
              <w:left w:val="nil"/>
              <w:bottom w:val="single" w:sz="4" w:space="0" w:color="0070C0"/>
              <w:right w:val="single" w:sz="4" w:space="0" w:color="0070C0"/>
            </w:tcBorders>
            <w:hideMark/>
          </w:tcPr>
          <w:p w14:paraId="20A14737" w14:textId="77777777" w:rsidR="00136E7B" w:rsidRPr="00162CA3" w:rsidRDefault="00136E7B" w:rsidP="00136E7B">
            <w:pPr>
              <w:pStyle w:val="TableBodyText"/>
            </w:pPr>
            <w:r w:rsidRPr="00E826B3">
              <w:t>Sex</w:t>
            </w:r>
          </w:p>
        </w:tc>
        <w:tc>
          <w:tcPr>
            <w:tcW w:w="7051" w:type="dxa"/>
            <w:tcBorders>
              <w:top w:val="single" w:sz="4" w:space="0" w:color="0070C0"/>
              <w:left w:val="single" w:sz="4" w:space="0" w:color="0070C0"/>
              <w:bottom w:val="single" w:sz="4" w:space="0" w:color="0070C0"/>
              <w:right w:val="nil"/>
            </w:tcBorders>
            <w:hideMark/>
          </w:tcPr>
          <w:p w14:paraId="6635D21C" w14:textId="77777777" w:rsidR="00136E7B" w:rsidRPr="00162CA3" w:rsidRDefault="00136E7B" w:rsidP="00136E7B">
            <w:pPr>
              <w:pStyle w:val="TableBodyText"/>
            </w:pPr>
            <w:r>
              <w:t>71.3</w:t>
            </w:r>
            <w:r w:rsidRPr="00162CA3">
              <w:t>% chance of being male</w:t>
            </w:r>
          </w:p>
        </w:tc>
      </w:tr>
      <w:tr w:rsidR="00136E7B" w14:paraId="6DB95EDB" w14:textId="77777777" w:rsidTr="00136E7B">
        <w:tc>
          <w:tcPr>
            <w:tcW w:w="2235" w:type="dxa"/>
            <w:tcBorders>
              <w:top w:val="single" w:sz="4" w:space="0" w:color="0070C0"/>
              <w:left w:val="nil"/>
              <w:bottom w:val="single" w:sz="4" w:space="0" w:color="0070C0"/>
              <w:right w:val="single" w:sz="4" w:space="0" w:color="0070C0"/>
            </w:tcBorders>
            <w:hideMark/>
          </w:tcPr>
          <w:p w14:paraId="23F07024" w14:textId="77777777" w:rsidR="00136E7B" w:rsidRPr="00162CA3" w:rsidRDefault="00136E7B" w:rsidP="00136E7B">
            <w:pPr>
              <w:pStyle w:val="TableBodyText"/>
            </w:pPr>
            <w:r w:rsidRPr="00E826B3">
              <w:t>Age</w:t>
            </w:r>
          </w:p>
        </w:tc>
        <w:tc>
          <w:tcPr>
            <w:tcW w:w="7051" w:type="dxa"/>
            <w:tcBorders>
              <w:top w:val="single" w:sz="4" w:space="0" w:color="0070C0"/>
              <w:left w:val="single" w:sz="4" w:space="0" w:color="0070C0"/>
              <w:bottom w:val="single" w:sz="4" w:space="0" w:color="0070C0"/>
              <w:right w:val="nil"/>
            </w:tcBorders>
            <w:hideMark/>
          </w:tcPr>
          <w:p w14:paraId="5A0ADC7C" w14:textId="77777777" w:rsidR="00136E7B" w:rsidRPr="00162CA3" w:rsidRDefault="00136E7B" w:rsidP="00136E7B">
            <w:pPr>
              <w:pStyle w:val="TableBodyText"/>
            </w:pPr>
            <w:r>
              <w:t>35</w:t>
            </w:r>
            <w:r w:rsidRPr="00162CA3">
              <w:t xml:space="preserve"> years old</w:t>
            </w:r>
          </w:p>
        </w:tc>
      </w:tr>
      <w:tr w:rsidR="00136E7B" w14:paraId="05B5D4BB" w14:textId="77777777" w:rsidTr="00136E7B">
        <w:tc>
          <w:tcPr>
            <w:tcW w:w="2235" w:type="dxa"/>
            <w:tcBorders>
              <w:top w:val="single" w:sz="4" w:space="0" w:color="0070C0"/>
              <w:left w:val="nil"/>
              <w:bottom w:val="single" w:sz="4" w:space="0" w:color="0070C0"/>
              <w:right w:val="single" w:sz="4" w:space="0" w:color="0070C0"/>
            </w:tcBorders>
            <w:hideMark/>
          </w:tcPr>
          <w:p w14:paraId="7B78E147" w14:textId="77777777" w:rsidR="00136E7B" w:rsidRPr="00162CA3" w:rsidRDefault="00136E7B" w:rsidP="00136E7B">
            <w:pPr>
              <w:pStyle w:val="TableBodyText"/>
            </w:pPr>
            <w:r w:rsidRPr="00E826B3">
              <w:t>Length of service</w:t>
            </w:r>
          </w:p>
        </w:tc>
        <w:tc>
          <w:tcPr>
            <w:tcW w:w="7051" w:type="dxa"/>
            <w:tcBorders>
              <w:top w:val="single" w:sz="4" w:space="0" w:color="0070C0"/>
              <w:left w:val="single" w:sz="4" w:space="0" w:color="0070C0"/>
              <w:bottom w:val="single" w:sz="4" w:space="0" w:color="0070C0"/>
              <w:right w:val="nil"/>
            </w:tcBorders>
            <w:hideMark/>
          </w:tcPr>
          <w:p w14:paraId="67676C62" w14:textId="77777777" w:rsidR="00136E7B" w:rsidRPr="00162CA3" w:rsidRDefault="00136E7B" w:rsidP="00136E7B">
            <w:pPr>
              <w:pStyle w:val="TableBodyText"/>
            </w:pPr>
            <w:r>
              <w:t>1</w:t>
            </w:r>
            <w:r w:rsidRPr="00162CA3">
              <w:t xml:space="preserve"> year of experience with Victoria Police</w:t>
            </w:r>
            <w:r w:rsidR="00FD2E28" w:rsidRPr="006C2D6E">
              <w:rPr>
                <w:spacing w:val="-2"/>
                <w:sz w:val="24"/>
                <w:szCs w:val="17"/>
                <w:lang w:val="en-GB"/>
              </w:rPr>
              <w:t> </w:t>
            </w:r>
          </w:p>
        </w:tc>
      </w:tr>
      <w:tr w:rsidR="00136E7B" w14:paraId="1DED482D" w14:textId="77777777" w:rsidTr="00136E7B">
        <w:tc>
          <w:tcPr>
            <w:tcW w:w="2235" w:type="dxa"/>
            <w:tcBorders>
              <w:top w:val="single" w:sz="4" w:space="0" w:color="0070C0"/>
              <w:left w:val="nil"/>
              <w:bottom w:val="single" w:sz="4" w:space="0" w:color="0070C0"/>
              <w:right w:val="single" w:sz="4" w:space="0" w:color="0070C0"/>
            </w:tcBorders>
            <w:hideMark/>
          </w:tcPr>
          <w:p w14:paraId="2BAEB757" w14:textId="77777777" w:rsidR="00136E7B" w:rsidRPr="00162CA3" w:rsidRDefault="00136E7B" w:rsidP="00136E7B">
            <w:pPr>
              <w:pStyle w:val="TableBodyText"/>
            </w:pPr>
            <w:r w:rsidRPr="00E826B3">
              <w:t>Employment status</w:t>
            </w:r>
          </w:p>
        </w:tc>
        <w:tc>
          <w:tcPr>
            <w:tcW w:w="7051" w:type="dxa"/>
            <w:tcBorders>
              <w:top w:val="single" w:sz="4" w:space="0" w:color="0070C0"/>
              <w:left w:val="single" w:sz="4" w:space="0" w:color="0070C0"/>
              <w:bottom w:val="single" w:sz="4" w:space="0" w:color="0070C0"/>
              <w:right w:val="nil"/>
            </w:tcBorders>
            <w:hideMark/>
          </w:tcPr>
          <w:p w14:paraId="68BC614A" w14:textId="77777777" w:rsidR="00136E7B" w:rsidRPr="00162CA3" w:rsidRDefault="00136E7B" w:rsidP="00136E7B">
            <w:pPr>
              <w:pStyle w:val="TableBodyText"/>
            </w:pPr>
            <w:r>
              <w:t>20</w:t>
            </w:r>
            <w:r w:rsidRPr="00162CA3">
              <w:t>% chance that he would be working full-time</w:t>
            </w:r>
            <w:r w:rsidR="00FD2E28" w:rsidRPr="006C2D6E">
              <w:rPr>
                <w:spacing w:val="-2"/>
                <w:sz w:val="24"/>
                <w:szCs w:val="17"/>
                <w:lang w:val="en-GB"/>
              </w:rPr>
              <w:t> </w:t>
            </w:r>
          </w:p>
        </w:tc>
      </w:tr>
      <w:tr w:rsidR="00136E7B" w14:paraId="1F3D3FCB" w14:textId="77777777" w:rsidTr="00136E7B">
        <w:trPr>
          <w:trHeight w:val="85"/>
        </w:trPr>
        <w:tc>
          <w:tcPr>
            <w:tcW w:w="2235" w:type="dxa"/>
            <w:tcBorders>
              <w:top w:val="single" w:sz="4" w:space="0" w:color="0070C0"/>
              <w:left w:val="nil"/>
              <w:bottom w:val="nil"/>
              <w:right w:val="single" w:sz="4" w:space="0" w:color="0070C0"/>
            </w:tcBorders>
            <w:hideMark/>
          </w:tcPr>
          <w:p w14:paraId="32F6963A" w14:textId="77777777" w:rsidR="00136E7B" w:rsidRPr="00162CA3" w:rsidRDefault="00136E7B" w:rsidP="00136E7B">
            <w:pPr>
              <w:pStyle w:val="TableBodyText"/>
            </w:pPr>
            <w:r w:rsidRPr="00E826B3">
              <w:t>Work location</w:t>
            </w:r>
          </w:p>
        </w:tc>
        <w:tc>
          <w:tcPr>
            <w:tcW w:w="7051" w:type="dxa"/>
            <w:tcBorders>
              <w:top w:val="single" w:sz="4" w:space="0" w:color="0070C0"/>
              <w:left w:val="single" w:sz="4" w:space="0" w:color="0070C0"/>
              <w:bottom w:val="nil"/>
              <w:right w:val="nil"/>
            </w:tcBorders>
            <w:hideMark/>
          </w:tcPr>
          <w:p w14:paraId="38EE0B88" w14:textId="77777777" w:rsidR="00136E7B" w:rsidRPr="00162CA3" w:rsidRDefault="00136E7B" w:rsidP="00136E7B">
            <w:pPr>
              <w:pStyle w:val="TableBodyText"/>
            </w:pPr>
            <w:r>
              <w:t>50</w:t>
            </w:r>
            <w:r w:rsidRPr="00162CA3">
              <w:t>% chance of being based in Melbourne</w:t>
            </w:r>
            <w:r w:rsidR="00FD2E28" w:rsidRPr="006C2D6E">
              <w:rPr>
                <w:spacing w:val="-2"/>
                <w:sz w:val="24"/>
                <w:szCs w:val="17"/>
                <w:lang w:val="en-GB"/>
              </w:rPr>
              <w:t> </w:t>
            </w:r>
          </w:p>
        </w:tc>
      </w:tr>
    </w:tbl>
    <w:p w14:paraId="0BC50AFE" w14:textId="77777777" w:rsidR="00136E7B" w:rsidRPr="00E826B3" w:rsidRDefault="00136E7B" w:rsidP="00136E7B"/>
    <w:p w14:paraId="21436740" w14:textId="77777777" w:rsidR="00FD2E28" w:rsidRDefault="00FD2E28" w:rsidP="00904959"/>
    <w:p w14:paraId="31DCC5D6" w14:textId="77777777" w:rsidR="00136E7B" w:rsidRPr="00E826B3" w:rsidRDefault="00136E7B" w:rsidP="00136E7B">
      <w:pPr>
        <w:pStyle w:val="BodyText"/>
        <w:rPr>
          <w:lang w:eastAsia="en-AU"/>
        </w:rPr>
      </w:pPr>
      <w:r w:rsidRPr="00E826B3">
        <w:br w:type="page"/>
      </w:r>
    </w:p>
    <w:p w14:paraId="7D9E766F" w14:textId="77777777" w:rsidR="00136E7B" w:rsidRDefault="00136E7B" w:rsidP="00136E7B">
      <w:pPr>
        <w:pStyle w:val="BodyText"/>
        <w:rPr>
          <w:lang w:eastAsia="en-AU"/>
        </w:rPr>
        <w:sectPr w:rsidR="00136E7B" w:rsidSect="00086633">
          <w:headerReference w:type="first" r:id="rId22"/>
          <w:footerReference w:type="first" r:id="rId23"/>
          <w:endnotePr>
            <w:numFmt w:val="decimal"/>
            <w:numRestart w:val="eachSect"/>
          </w:endnotePr>
          <w:pgSz w:w="11907" w:h="16839" w:code="9"/>
          <w:pgMar w:top="1134" w:right="1418" w:bottom="1134" w:left="1418" w:header="720" w:footer="720" w:gutter="0"/>
          <w:cols w:space="720"/>
          <w:docGrid w:linePitch="360"/>
        </w:sectPr>
      </w:pPr>
    </w:p>
    <w:p w14:paraId="43327C68" w14:textId="298E8A5D" w:rsidR="004D3C09" w:rsidRDefault="00A03010" w:rsidP="004D3C09">
      <w:pPr>
        <w:pStyle w:val="Heading1"/>
        <w:ind w:left="1021" w:hanging="1021"/>
      </w:pPr>
      <w:bookmarkStart w:id="55" w:name="_Toc11587267"/>
      <w:bookmarkStart w:id="56" w:name="_Toc12394987"/>
      <w:bookmarkStart w:id="57" w:name="_Toc17190943"/>
      <w:r>
        <w:lastRenderedPageBreak/>
        <w:t xml:space="preserve">Chapter </w:t>
      </w:r>
      <w:r w:rsidR="004D3C09">
        <w:t>3. Laws relevant to the review</w:t>
      </w:r>
      <w:bookmarkEnd w:id="55"/>
      <w:bookmarkEnd w:id="57"/>
    </w:p>
    <w:tbl>
      <w:tblPr>
        <w:tblW w:w="0" w:type="auto"/>
        <w:tblLook w:val="04A0" w:firstRow="1" w:lastRow="0" w:firstColumn="1" w:lastColumn="0" w:noHBand="0" w:noVBand="1"/>
      </w:tblPr>
      <w:tblGrid>
        <w:gridCol w:w="9061"/>
      </w:tblGrid>
      <w:tr w:rsidR="004D3C09" w:rsidRPr="008C087D" w14:paraId="296468F6" w14:textId="77777777" w:rsidTr="00BF7598">
        <w:tc>
          <w:tcPr>
            <w:tcW w:w="9061" w:type="dxa"/>
            <w:shd w:val="clear" w:color="auto" w:fill="C5E0B3"/>
          </w:tcPr>
          <w:p w14:paraId="02DB73D5" w14:textId="77777777" w:rsidR="004D3C09" w:rsidRPr="00FB44CB" w:rsidRDefault="004D3C09" w:rsidP="00BF7598">
            <w:pPr>
              <w:pStyle w:val="TableBodyText"/>
              <w:rPr>
                <w:rStyle w:val="Characterbold"/>
              </w:rPr>
            </w:pPr>
            <w:r>
              <w:rPr>
                <w:rStyle w:val="Characterbold"/>
              </w:rPr>
              <w:t>Key points</w:t>
            </w:r>
          </w:p>
          <w:p w14:paraId="37F761E2" w14:textId="77777777" w:rsidR="004D3C09" w:rsidRDefault="004D3C09" w:rsidP="00BF7598">
            <w:pPr>
              <w:pStyle w:val="TableListBullet"/>
            </w:pPr>
            <w:r w:rsidRPr="007558A0">
              <w:rPr>
                <w:rStyle w:val="Characterbold"/>
                <w:b w:val="0"/>
              </w:rPr>
              <w:t xml:space="preserve">The </w:t>
            </w:r>
            <w:r w:rsidRPr="001116F4">
              <w:rPr>
                <w:rStyle w:val="Characteritalic"/>
              </w:rPr>
              <w:t>Equal Opportunity Act</w:t>
            </w:r>
            <w:r>
              <w:rPr>
                <w:rStyle w:val="Characteritalic"/>
              </w:rPr>
              <w:t xml:space="preserve"> 2010 </w:t>
            </w:r>
            <w:r>
              <w:t xml:space="preserve">(Vic) </w:t>
            </w:r>
            <w:r w:rsidRPr="00623715">
              <w:t>is the key law relevant to this review</w:t>
            </w:r>
            <w:r>
              <w:t>.</w:t>
            </w:r>
          </w:p>
          <w:p w14:paraId="2872FB17" w14:textId="77777777" w:rsidR="004D3C09" w:rsidRPr="00360B13" w:rsidRDefault="004D3C09" w:rsidP="00BF7598">
            <w:pPr>
              <w:pStyle w:val="TableListBullet"/>
              <w:numPr>
                <w:ilvl w:val="0"/>
                <w:numId w:val="6"/>
              </w:numPr>
              <w:rPr>
                <w:b/>
              </w:rPr>
            </w:pPr>
            <w:r w:rsidRPr="00623715">
              <w:t xml:space="preserve">The Equal Opportunity Act aims to </w:t>
            </w:r>
            <w:r>
              <w:t>eliminate discrimination, sexual harassment and victimisation. It also aims to facilitate the progressive realisation of gender and other forms of equality.</w:t>
            </w:r>
          </w:p>
          <w:p w14:paraId="5E175F9F" w14:textId="77777777" w:rsidR="004D3C09" w:rsidRPr="00C1397A" w:rsidRDefault="004D3C09" w:rsidP="00BF7598">
            <w:pPr>
              <w:pStyle w:val="TableListBullet"/>
            </w:pPr>
            <w:r>
              <w:t>The Act seeks to achieve these aims by making it unlawful to discriminate against, sexually harass or victimise another person. The Act also places a positive duty on Victoria Police and others to eliminate discrimination and sexual harassment, including at work. This duty requires the organisation to take measures to proactively prevent these behaviours from occurring.</w:t>
            </w:r>
          </w:p>
          <w:p w14:paraId="41BC2E6E" w14:textId="77777777" w:rsidR="004D3C09" w:rsidRPr="004E0639" w:rsidRDefault="004D3C09" w:rsidP="00BF7598">
            <w:pPr>
              <w:pStyle w:val="TableListBullet"/>
              <w:rPr>
                <w:i/>
              </w:rPr>
            </w:pPr>
            <w:r>
              <w:t>Sex discrimination and sexual harassment are forms of gender inequality that disproportionately impact women, despite laws providing equality protections.</w:t>
            </w:r>
          </w:p>
          <w:p w14:paraId="6B4DF95E" w14:textId="77777777" w:rsidR="004D3C09" w:rsidRPr="004E0639" w:rsidRDefault="004D3C09" w:rsidP="00BF7598">
            <w:pPr>
              <w:pStyle w:val="TableListBullet"/>
              <w:numPr>
                <w:ilvl w:val="0"/>
                <w:numId w:val="6"/>
              </w:numPr>
              <w:rPr>
                <w:rStyle w:val="Characteritalic"/>
                <w:i w:val="0"/>
              </w:rPr>
            </w:pPr>
            <w:r>
              <w:t>Other laws relevant to the review are</w:t>
            </w:r>
            <w:r w:rsidRPr="004E0639">
              <w:rPr>
                <w:rStyle w:val="Characterbold"/>
              </w:rPr>
              <w:t xml:space="preserve"> </w:t>
            </w:r>
            <w:r w:rsidRPr="004E0639">
              <w:t xml:space="preserve">the </w:t>
            </w:r>
            <w:r w:rsidRPr="001116F4">
              <w:rPr>
                <w:rStyle w:val="Characteritalic"/>
              </w:rPr>
              <w:t>Charter of Human Rights and Responsibilities Act</w:t>
            </w:r>
            <w:r>
              <w:rPr>
                <w:rStyle w:val="Characteritalic"/>
              </w:rPr>
              <w:t xml:space="preserve"> (2006) </w:t>
            </w:r>
            <w:r>
              <w:t>(Vic)</w:t>
            </w:r>
            <w:r w:rsidRPr="004E0639">
              <w:t>, the</w:t>
            </w:r>
            <w:r>
              <w:t xml:space="preserve"> </w:t>
            </w:r>
            <w:r>
              <w:rPr>
                <w:rStyle w:val="Characteritalic"/>
              </w:rPr>
              <w:t>Convention on the Elimination of All Forms of Discrimination against Women</w:t>
            </w:r>
            <w:r>
              <w:t>, the</w:t>
            </w:r>
            <w:r w:rsidRPr="004E0639">
              <w:rPr>
                <w:rStyle w:val="Characterbold"/>
              </w:rPr>
              <w:t xml:space="preserve"> </w:t>
            </w:r>
            <w:r w:rsidRPr="001116F4">
              <w:rPr>
                <w:rStyle w:val="Characteritalic"/>
              </w:rPr>
              <w:t>Sex Discrimination Act</w:t>
            </w:r>
            <w:r>
              <w:rPr>
                <w:rStyle w:val="Characteritalic"/>
              </w:rPr>
              <w:t xml:space="preserve"> 1984 </w:t>
            </w:r>
            <w:r>
              <w:t>(Cth)</w:t>
            </w:r>
            <w:r w:rsidRPr="004E0639">
              <w:t>, the</w:t>
            </w:r>
            <w:r w:rsidRPr="004E0639">
              <w:rPr>
                <w:rStyle w:val="Characterbold"/>
              </w:rPr>
              <w:t xml:space="preserve"> </w:t>
            </w:r>
            <w:r w:rsidRPr="001116F4">
              <w:rPr>
                <w:rStyle w:val="Characteritalic"/>
              </w:rPr>
              <w:t>Fair Work Act</w:t>
            </w:r>
            <w:r>
              <w:rPr>
                <w:rStyle w:val="Characteritalic"/>
              </w:rPr>
              <w:t xml:space="preserve"> 2009 </w:t>
            </w:r>
            <w:r>
              <w:t>(Cth)</w:t>
            </w:r>
            <w:r w:rsidRPr="004E0639">
              <w:rPr>
                <w:rStyle w:val="Characterbold"/>
              </w:rPr>
              <w:t xml:space="preserve"> </w:t>
            </w:r>
            <w:r w:rsidRPr="004E0639">
              <w:t>and the</w:t>
            </w:r>
            <w:r w:rsidRPr="004E0639">
              <w:rPr>
                <w:rStyle w:val="Characterbold"/>
              </w:rPr>
              <w:t xml:space="preserve"> </w:t>
            </w:r>
            <w:r w:rsidRPr="001116F4">
              <w:rPr>
                <w:rStyle w:val="Characteritalic"/>
              </w:rPr>
              <w:t>Occupational Health and Safety Act</w:t>
            </w:r>
            <w:r>
              <w:rPr>
                <w:rStyle w:val="Characteritalic"/>
              </w:rPr>
              <w:t xml:space="preserve"> 2004 </w:t>
            </w:r>
            <w:r>
              <w:t xml:space="preserve">(Vic). </w:t>
            </w:r>
            <w:r w:rsidRPr="004E0639">
              <w:t xml:space="preserve">The Commission makes no comment or finding on whether the practices or programs of Victoria Police comply with these </w:t>
            </w:r>
            <w:r>
              <w:t xml:space="preserve">other </w:t>
            </w:r>
            <w:r w:rsidRPr="004E0639">
              <w:t>laws. However, we note that taking steps to meet obligations under the</w:t>
            </w:r>
            <w:r>
              <w:t>se laws may support compliance with the</w:t>
            </w:r>
            <w:r w:rsidRPr="004E0639">
              <w:t xml:space="preserve"> Equal Opportunity Act.</w:t>
            </w:r>
          </w:p>
        </w:tc>
      </w:tr>
    </w:tbl>
    <w:p w14:paraId="0C1B68BB" w14:textId="77777777" w:rsidR="004D3C09" w:rsidRPr="00FB44CB" w:rsidRDefault="004D3C09" w:rsidP="004D3C09">
      <w:pPr>
        <w:pStyle w:val="BodyText"/>
        <w:rPr>
          <w:lang w:eastAsia="en-AU"/>
        </w:rPr>
      </w:pPr>
    </w:p>
    <w:p w14:paraId="128D8CBA" w14:textId="683F722A" w:rsidR="004D3C09" w:rsidRPr="00C34948" w:rsidRDefault="004D3C09" w:rsidP="004D3C09">
      <w:r>
        <w:t>S</w:t>
      </w:r>
      <w:r w:rsidRPr="00D546F0">
        <w:t>tate, federal and international laws</w:t>
      </w:r>
      <w:r>
        <w:t xml:space="preserve"> prohibit s</w:t>
      </w:r>
      <w:r w:rsidRPr="00D546F0">
        <w:t xml:space="preserve">ex discrimination and sexual harassment, including predatory behaviour. </w:t>
      </w:r>
      <w:r>
        <w:t>They require</w:t>
      </w:r>
      <w:r w:rsidRPr="00FA7753">
        <w:t xml:space="preserve"> employers to eliminate </w:t>
      </w:r>
      <w:r>
        <w:t xml:space="preserve">sex </w:t>
      </w:r>
      <w:r w:rsidRPr="00FA7753">
        <w:t xml:space="preserve">discrimination and </w:t>
      </w:r>
      <w:r>
        <w:t xml:space="preserve">sexual </w:t>
      </w:r>
      <w:r w:rsidRPr="00FA7753">
        <w:t>harassment from their workplaces</w:t>
      </w:r>
      <w:r>
        <w:t xml:space="preserve"> and to be proactive about preventing these unlawful behaviours</w:t>
      </w:r>
      <w:r w:rsidRPr="00FA7753">
        <w:t xml:space="preserve">. </w:t>
      </w:r>
      <w:r>
        <w:t>They</w:t>
      </w:r>
      <w:r w:rsidRPr="00FA7753">
        <w:t xml:space="preserve"> also set out the rights of employees to enjoy workplaces free from </w:t>
      </w:r>
      <w:r>
        <w:t xml:space="preserve">sex </w:t>
      </w:r>
      <w:r w:rsidRPr="00FA7753">
        <w:t>discrimination and sexual harassment and provide them with mechanism</w:t>
      </w:r>
      <w:r>
        <w:t>s</w:t>
      </w:r>
      <w:r w:rsidRPr="00FA7753">
        <w:t xml:space="preserve"> to make a complaint to an independent body</w:t>
      </w:r>
      <w:r>
        <w:t>, like the Commission</w:t>
      </w:r>
      <w:r w:rsidRPr="00FA7753">
        <w:t>.</w:t>
      </w:r>
      <w:r>
        <w:t xml:space="preserve"> As this chapter explains, these laws </w:t>
      </w:r>
      <w:r w:rsidRPr="00C34948">
        <w:t>appl</w:t>
      </w:r>
      <w:r>
        <w:t>y</w:t>
      </w:r>
      <w:r w:rsidRPr="00C34948">
        <w:t xml:space="preserve"> to Victoria Police as </w:t>
      </w:r>
      <w:r>
        <w:t xml:space="preserve">a government entity and as </w:t>
      </w:r>
      <w:r w:rsidRPr="00C34948">
        <w:t>an employer and a provider of services.</w:t>
      </w:r>
    </w:p>
    <w:p w14:paraId="5B5C7749" w14:textId="77777777" w:rsidR="004D3C09" w:rsidRPr="00C34948" w:rsidRDefault="004D3C09" w:rsidP="004D3C09">
      <w:r w:rsidRPr="00C34948">
        <w:t xml:space="preserve">In addition, </w:t>
      </w:r>
      <w:r w:rsidRPr="00EC54FF">
        <w:rPr>
          <w:rStyle w:val="Characteritalic"/>
        </w:rPr>
        <w:t xml:space="preserve">Safe and </w:t>
      </w:r>
      <w:r>
        <w:rPr>
          <w:rStyle w:val="Characteritalic"/>
        </w:rPr>
        <w:t>S</w:t>
      </w:r>
      <w:r w:rsidRPr="00EC54FF">
        <w:rPr>
          <w:rStyle w:val="Characteritalic"/>
        </w:rPr>
        <w:t>trong</w:t>
      </w:r>
      <w:r>
        <w:t>,</w:t>
      </w:r>
      <w:r>
        <w:rPr>
          <w:rStyle w:val="EndnoteReference"/>
        </w:rPr>
        <w:endnoteReference w:id="64"/>
      </w:r>
      <w:r w:rsidRPr="00EC54FF">
        <w:t xml:space="preserve"> Victoria’s</w:t>
      </w:r>
      <w:r>
        <w:t xml:space="preserve"> gender equality strategy, provides a policy framework for promoting gender equality and reducing violence against women. Victoria Police </w:t>
      </w:r>
      <w:r w:rsidRPr="00C34948">
        <w:t>is expected to ‘model gender equality best practice’ as part of the Victorian Government’s vision for gender equality in Victoria.</w:t>
      </w:r>
      <w:r>
        <w:rPr>
          <w:rStyle w:val="EndnoteReference"/>
        </w:rPr>
        <w:endnoteReference w:id="65"/>
      </w:r>
    </w:p>
    <w:p w14:paraId="055922CF" w14:textId="77777777" w:rsidR="004D3C09" w:rsidRDefault="004D3C09" w:rsidP="004D3C09">
      <w:r>
        <w:t xml:space="preserve">These laws and the </w:t>
      </w:r>
      <w:r>
        <w:rPr>
          <w:rStyle w:val="Characteritalic"/>
        </w:rPr>
        <w:t xml:space="preserve">Safe and Strong </w:t>
      </w:r>
      <w:r>
        <w:t xml:space="preserve">policy are </w:t>
      </w:r>
      <w:r w:rsidRPr="00FA7753">
        <w:t>fundamental to the promotion of equality in public life</w:t>
      </w:r>
      <w:r>
        <w:t xml:space="preserve">. They also help to </w:t>
      </w:r>
      <w:r w:rsidRPr="00FA7753">
        <w:t xml:space="preserve">ensure </w:t>
      </w:r>
      <w:r>
        <w:t xml:space="preserve">equal </w:t>
      </w:r>
      <w:r w:rsidRPr="00FA7753">
        <w:t>opportunities</w:t>
      </w:r>
      <w:r>
        <w:t xml:space="preserve"> for women and men in relation to work </w:t>
      </w:r>
      <w:r w:rsidRPr="00FA7753">
        <w:t>and creat</w:t>
      </w:r>
      <w:r>
        <w:t>e</w:t>
      </w:r>
      <w:r w:rsidRPr="00FA7753">
        <w:t xml:space="preserve"> safe and inclusive workplaces</w:t>
      </w:r>
      <w:r>
        <w:t xml:space="preserve"> for all employees</w:t>
      </w:r>
      <w:r w:rsidRPr="00FA7753">
        <w:t>.</w:t>
      </w:r>
      <w:r>
        <w:rPr>
          <w:rStyle w:val="EndnoteReference"/>
        </w:rPr>
        <w:endnoteReference w:id="66"/>
      </w:r>
      <w:r w:rsidRPr="00FC434E">
        <w:t xml:space="preserve"> </w:t>
      </w:r>
    </w:p>
    <w:p w14:paraId="47991945" w14:textId="77777777" w:rsidR="004D3C09" w:rsidRPr="00D546F0" w:rsidRDefault="004D3C09" w:rsidP="004D3C09">
      <w:r w:rsidRPr="00D546F0">
        <w:t xml:space="preserve">Chapter </w:t>
      </w:r>
      <w:r w:rsidRPr="009838C1">
        <w:t>3</w:t>
      </w:r>
      <w:r w:rsidRPr="00D546F0">
        <w:t xml:space="preserve"> </w:t>
      </w:r>
      <w:r>
        <w:t>outlines Victoria’s regulatory framework for addressing sex discrimination and sexual harassment. It details:</w:t>
      </w:r>
    </w:p>
    <w:p w14:paraId="576B3D23" w14:textId="77777777" w:rsidR="004D3C09" w:rsidRPr="00EC54FF" w:rsidRDefault="004D3C09" w:rsidP="004D3C09">
      <w:pPr>
        <w:pStyle w:val="ListBullet"/>
      </w:pPr>
      <w:r w:rsidRPr="00D546F0">
        <w:t xml:space="preserve">key </w:t>
      </w:r>
      <w:r w:rsidRPr="00EC54FF">
        <w:t xml:space="preserve">provisions of Victoria’s Equal Opportunity Act </w:t>
      </w:r>
    </w:p>
    <w:p w14:paraId="48155616" w14:textId="77777777" w:rsidR="004D3C09" w:rsidRPr="00EC54FF" w:rsidRDefault="004D3C09" w:rsidP="004D3C09">
      <w:pPr>
        <w:pStyle w:val="ListBullet"/>
      </w:pPr>
      <w:r w:rsidRPr="00D546F0">
        <w:t xml:space="preserve">other </w:t>
      </w:r>
      <w:r w:rsidRPr="00EC54FF">
        <w:t>laws regulating sex discrimination and sexual harassment</w:t>
      </w:r>
      <w:r>
        <w:t>,</w:t>
      </w:r>
      <w:r w:rsidRPr="00EC54FF">
        <w:t xml:space="preserve"> as well as safe, respectful and inclusive workplaces.</w:t>
      </w:r>
    </w:p>
    <w:p w14:paraId="759452D2" w14:textId="77777777" w:rsidR="004D3C09" w:rsidRDefault="004D3C09" w:rsidP="004D3C09">
      <w:pPr>
        <w:pStyle w:val="Heading2"/>
        <w:numPr>
          <w:ilvl w:val="0"/>
          <w:numId w:val="0"/>
        </w:numPr>
        <w:ind w:left="1021" w:hanging="1021"/>
      </w:pPr>
      <w:bookmarkStart w:id="58" w:name="_Toc4676125"/>
      <w:bookmarkStart w:id="59" w:name="_Toc11587268"/>
      <w:bookmarkStart w:id="60" w:name="_Toc17190944"/>
      <w:r w:rsidRPr="00DA461C">
        <w:t>3.1 Equal Opportunity Act</w:t>
      </w:r>
      <w:bookmarkEnd w:id="58"/>
      <w:bookmarkEnd w:id="59"/>
      <w:bookmarkEnd w:id="60"/>
    </w:p>
    <w:p w14:paraId="563A3168" w14:textId="77777777" w:rsidR="004D3C09" w:rsidRDefault="004D3C09" w:rsidP="004D3C09">
      <w:pPr>
        <w:pStyle w:val="Heading3"/>
        <w:numPr>
          <w:ilvl w:val="0"/>
          <w:numId w:val="0"/>
        </w:numPr>
        <w:ind w:left="1021" w:hanging="1021"/>
      </w:pPr>
      <w:bookmarkStart w:id="61" w:name="_Toc4676126"/>
      <w:r>
        <w:t>3.1.1 Objectives</w:t>
      </w:r>
      <w:bookmarkEnd w:id="61"/>
    </w:p>
    <w:p w14:paraId="11864B02" w14:textId="77777777" w:rsidR="004D3C09" w:rsidRDefault="004D3C09" w:rsidP="004D3C09">
      <w:r>
        <w:t>The Equal Opportunity Act aims to eliminate discrimination, sexual harassment and victimisation.</w:t>
      </w:r>
      <w:r>
        <w:rPr>
          <w:rStyle w:val="EndnoteReference"/>
        </w:rPr>
        <w:endnoteReference w:id="67"/>
      </w:r>
      <w:r>
        <w:t xml:space="preserve"> The Act also aims to facilitate the progressive realisation of gender and other forms of equality</w:t>
      </w:r>
      <w:r>
        <w:rPr>
          <w:rStyle w:val="EndnoteReference"/>
        </w:rPr>
        <w:endnoteReference w:id="68"/>
      </w:r>
      <w:r>
        <w:t xml:space="preserve"> (see Section </w:t>
      </w:r>
      <w:r w:rsidRPr="000E7FD8">
        <w:t>4.1</w:t>
      </w:r>
      <w:r>
        <w:t xml:space="preserve">). </w:t>
      </w:r>
    </w:p>
    <w:tbl>
      <w:tblPr>
        <w:tblW w:w="0" w:type="auto"/>
        <w:tblLook w:val="04A0" w:firstRow="1" w:lastRow="0" w:firstColumn="1" w:lastColumn="0" w:noHBand="0" w:noVBand="1"/>
      </w:tblPr>
      <w:tblGrid>
        <w:gridCol w:w="9071"/>
      </w:tblGrid>
      <w:tr w:rsidR="004D3C09" w14:paraId="645984B6" w14:textId="77777777" w:rsidTr="00BF7598">
        <w:tc>
          <w:tcPr>
            <w:tcW w:w="9286" w:type="dxa"/>
            <w:shd w:val="clear" w:color="auto" w:fill="C5E0B3"/>
          </w:tcPr>
          <w:p w14:paraId="67F8589A" w14:textId="77777777" w:rsidR="004D3C09" w:rsidRPr="00EC54FF" w:rsidRDefault="004D3C09" w:rsidP="00BF7598">
            <w:pPr>
              <w:pStyle w:val="TableBodyText"/>
              <w:rPr>
                <w:rStyle w:val="Characterbold"/>
              </w:rPr>
            </w:pPr>
            <w:r w:rsidRPr="00EC54FF">
              <w:rPr>
                <w:rStyle w:val="Characterbold"/>
              </w:rPr>
              <w:t>Objectives of the Equal Opportunity Act</w:t>
            </w:r>
            <w:r w:rsidRPr="00190E5B">
              <w:rPr>
                <w:rStyle w:val="Charactersuperscript"/>
              </w:rPr>
              <w:endnoteReference w:id="69"/>
            </w:r>
          </w:p>
          <w:p w14:paraId="3D6BF3B9" w14:textId="77777777" w:rsidR="004D3C09" w:rsidRPr="00B01183" w:rsidRDefault="004D3C09" w:rsidP="00BF7598">
            <w:pPr>
              <w:pStyle w:val="TableListBullet"/>
            </w:pPr>
            <w:r w:rsidRPr="00B01183">
              <w:t>Eliminate discrimination, sexual harassment and victimisation, and their systemic causes</w:t>
            </w:r>
          </w:p>
          <w:p w14:paraId="7171C9A2" w14:textId="77777777" w:rsidR="004D3C09" w:rsidRPr="00B01183" w:rsidRDefault="004D3C09" w:rsidP="00BF7598">
            <w:pPr>
              <w:pStyle w:val="TableListBullet"/>
            </w:pPr>
            <w:r w:rsidRPr="00B01183">
              <w:t>Promote and protect the right to equality in the Charter</w:t>
            </w:r>
            <w:r w:rsidRPr="00B01183">
              <w:rPr>
                <w:rStyle w:val="Charactersuperscript"/>
              </w:rPr>
              <w:endnoteReference w:id="70"/>
            </w:r>
          </w:p>
          <w:p w14:paraId="35514C5B" w14:textId="77777777" w:rsidR="004D3C09" w:rsidRPr="00B01183" w:rsidRDefault="004D3C09" w:rsidP="00BF7598">
            <w:pPr>
              <w:pStyle w:val="TableListBullet"/>
            </w:pPr>
            <w:r w:rsidRPr="00B01183">
              <w:t>Promote and facilitate the progressive realisation of equality, by recognising that:</w:t>
            </w:r>
          </w:p>
          <w:p w14:paraId="0AEB0652" w14:textId="77777777" w:rsidR="004D3C09" w:rsidRPr="00EC54FF" w:rsidRDefault="004D3C09" w:rsidP="00BF7598">
            <w:pPr>
              <w:pStyle w:val="TableListBullet2"/>
            </w:pPr>
            <w:r>
              <w:t>d</w:t>
            </w:r>
            <w:r w:rsidRPr="00EC54FF">
              <w:t>iscrimination can cause disadvantage</w:t>
            </w:r>
          </w:p>
          <w:p w14:paraId="755E214C" w14:textId="77777777" w:rsidR="004D3C09" w:rsidRPr="00EC54FF" w:rsidRDefault="004D3C09" w:rsidP="00BF7598">
            <w:pPr>
              <w:pStyle w:val="TableListBullet2"/>
            </w:pPr>
            <w:r>
              <w:t xml:space="preserve">there is </w:t>
            </w:r>
            <w:r w:rsidRPr="00EC54FF">
              <w:t>not equal access to opportunities</w:t>
            </w:r>
          </w:p>
          <w:p w14:paraId="37305294" w14:textId="77777777" w:rsidR="004D3C09" w:rsidRPr="00EC54FF" w:rsidRDefault="004D3C09" w:rsidP="00BF7598">
            <w:pPr>
              <w:pStyle w:val="TableListBullet2"/>
            </w:pPr>
            <w:r>
              <w:t>e</w:t>
            </w:r>
            <w:r w:rsidRPr="00EC54FF">
              <w:t>qual application of a rule can have unequal outcomes</w:t>
            </w:r>
          </w:p>
          <w:p w14:paraId="53DCB5E1" w14:textId="77777777" w:rsidR="004D3C09" w:rsidRPr="00EC54FF" w:rsidRDefault="004D3C09" w:rsidP="00BF7598">
            <w:pPr>
              <w:pStyle w:val="TableListBullet2"/>
            </w:pPr>
            <w:r>
              <w:t xml:space="preserve">achieving equality may require </w:t>
            </w:r>
            <w:r w:rsidRPr="00EC54FF">
              <w:t>‘reasonable adjustments’,</w:t>
            </w:r>
            <w:r w:rsidRPr="00EC54FF">
              <w:rPr>
                <w:rStyle w:val="EndnoteReference"/>
              </w:rPr>
              <w:endnoteReference w:id="71"/>
            </w:r>
            <w:r w:rsidRPr="00EC54FF">
              <w:t xml:space="preserve"> ‘reasonable accommodation’</w:t>
            </w:r>
            <w:r w:rsidRPr="00EC54FF">
              <w:rPr>
                <w:rStyle w:val="EndnoteReference"/>
              </w:rPr>
              <w:endnoteReference w:id="72"/>
            </w:r>
            <w:r w:rsidRPr="00EC54FF">
              <w:t xml:space="preserve"> and ‘special measures’</w:t>
            </w:r>
            <w:r w:rsidRPr="00EC54FF">
              <w:rPr>
                <w:rStyle w:val="EndnoteReference"/>
              </w:rPr>
              <w:endnoteReference w:id="73"/>
            </w:r>
            <w:r w:rsidRPr="00EC54FF">
              <w:t xml:space="preserve"> </w:t>
            </w:r>
          </w:p>
          <w:p w14:paraId="553A68D4" w14:textId="77777777" w:rsidR="004D3C09" w:rsidRPr="00EC54FF" w:rsidRDefault="004D3C09" w:rsidP="00BF7598">
            <w:pPr>
              <w:pStyle w:val="TableListBullet"/>
            </w:pPr>
            <w:r>
              <w:t>E</w:t>
            </w:r>
            <w:r w:rsidRPr="00EC54FF">
              <w:t>nable the Commission to:</w:t>
            </w:r>
          </w:p>
          <w:p w14:paraId="3CD48307" w14:textId="77777777" w:rsidR="004D3C09" w:rsidRPr="00EC54FF" w:rsidRDefault="004D3C09" w:rsidP="00BF7598">
            <w:pPr>
              <w:pStyle w:val="TableListBullet2"/>
            </w:pPr>
            <w:r w:rsidRPr="00EC54FF">
              <w:t xml:space="preserve">encourage best practice and facilitate compliance with the Act through </w:t>
            </w:r>
            <w:r>
              <w:t>our functions</w:t>
            </w:r>
          </w:p>
          <w:p w14:paraId="3FB3809B" w14:textId="77777777" w:rsidR="004D3C09" w:rsidRPr="00EC54FF" w:rsidRDefault="004D3C09" w:rsidP="00BF7598">
            <w:pPr>
              <w:pStyle w:val="TableListBullet2"/>
            </w:pPr>
            <w:r w:rsidRPr="00EC54FF">
              <w:t>resolve dis</w:t>
            </w:r>
            <w:r>
              <w:t xml:space="preserve">crimination, sexual </w:t>
            </w:r>
            <w:r w:rsidRPr="00EC54FF">
              <w:t>harassment and victimisation disputes and allow complainants to choose to access the Victorian Civil and Administrative Tribunal directly for dispute resolution.</w:t>
            </w:r>
          </w:p>
        </w:tc>
      </w:tr>
    </w:tbl>
    <w:p w14:paraId="5945221E" w14:textId="77777777" w:rsidR="004D3C09" w:rsidRDefault="004D3C09" w:rsidP="004D3C09">
      <w:r>
        <w:t>The Equal Opportunity Act seeks to achieve these objectives by:</w:t>
      </w:r>
    </w:p>
    <w:p w14:paraId="4C3AB73C" w14:textId="77777777" w:rsidR="004D3C09" w:rsidRPr="00EC54FF" w:rsidRDefault="004D3C09" w:rsidP="004D3C09">
      <w:pPr>
        <w:pStyle w:val="ListBullet"/>
      </w:pPr>
      <w:r>
        <w:t>prohibiting discrimination</w:t>
      </w:r>
      <w:r w:rsidRPr="00EC54FF">
        <w:t>,</w:t>
      </w:r>
      <w:r w:rsidRPr="00EC54FF">
        <w:rPr>
          <w:rStyle w:val="EndnoteReference"/>
        </w:rPr>
        <w:endnoteReference w:id="74"/>
      </w:r>
      <w:r w:rsidRPr="00EC54FF">
        <w:t xml:space="preserve"> sexual harassment</w:t>
      </w:r>
      <w:r w:rsidRPr="00EC54FF">
        <w:rPr>
          <w:rStyle w:val="EndnoteReference"/>
        </w:rPr>
        <w:endnoteReference w:id="75"/>
      </w:r>
      <w:r w:rsidRPr="00EC54FF">
        <w:t xml:space="preserve"> and victimisation</w:t>
      </w:r>
      <w:r w:rsidRPr="00EC54FF">
        <w:rPr>
          <w:rStyle w:val="EndnoteReference"/>
        </w:rPr>
        <w:endnoteReference w:id="76"/>
      </w:r>
    </w:p>
    <w:p w14:paraId="03944694" w14:textId="77777777" w:rsidR="004D3C09" w:rsidRPr="00EC54FF" w:rsidRDefault="004D3C09" w:rsidP="004D3C09">
      <w:pPr>
        <w:pStyle w:val="ListBullet"/>
      </w:pPr>
      <w:r>
        <w:lastRenderedPageBreak/>
        <w:t>imposing a positive duty to take reasonable and proportionate measures to eliminate these behaviours</w:t>
      </w:r>
      <w:r w:rsidRPr="00EC54FF">
        <w:t>.</w:t>
      </w:r>
      <w:r w:rsidRPr="00EC54FF">
        <w:rPr>
          <w:rStyle w:val="EndnoteReference"/>
        </w:rPr>
        <w:endnoteReference w:id="77"/>
      </w:r>
    </w:p>
    <w:p w14:paraId="6A643DB5" w14:textId="77777777" w:rsidR="004D3C09" w:rsidRDefault="004D3C09" w:rsidP="004D3C09">
      <w:r>
        <w:t>It covers employment and other areas of public life, such as the provision of goods and services,</w:t>
      </w:r>
      <w:r>
        <w:rPr>
          <w:rStyle w:val="EndnoteReference"/>
        </w:rPr>
        <w:endnoteReference w:id="78"/>
      </w:r>
      <w:r>
        <w:t xml:space="preserve"> and applies to Victoria Police as an employer and a provider of services.</w:t>
      </w:r>
    </w:p>
    <w:p w14:paraId="22A02D76" w14:textId="77777777" w:rsidR="004D3C09" w:rsidRDefault="004D3C09" w:rsidP="004D3C09">
      <w:pPr>
        <w:pStyle w:val="Heading3"/>
        <w:numPr>
          <w:ilvl w:val="0"/>
          <w:numId w:val="0"/>
        </w:numPr>
        <w:ind w:left="1021" w:hanging="1021"/>
      </w:pPr>
      <w:bookmarkStart w:id="62" w:name="_Toc4676127"/>
      <w:r>
        <w:t>3.1.2 Duty not to discriminate, sexually harass or victimise</w:t>
      </w:r>
      <w:bookmarkEnd w:id="62"/>
    </w:p>
    <w:p w14:paraId="75FCC023" w14:textId="77777777" w:rsidR="004D3C09" w:rsidRDefault="004D3C09" w:rsidP="004D3C09">
      <w:pPr>
        <w:pStyle w:val="Heading4"/>
      </w:pPr>
      <w:r>
        <w:t>Discrimination</w:t>
      </w:r>
    </w:p>
    <w:p w14:paraId="7C63E85C" w14:textId="77777777" w:rsidR="004D3C09" w:rsidRDefault="004D3C09" w:rsidP="004D3C09">
      <w:r>
        <w:t>Discrimination refers to unfavourable treatment based on a protected attribute (or a characteristic that a person with that attribute generally has).</w:t>
      </w:r>
      <w:r w:rsidRPr="003978CE">
        <w:rPr>
          <w:rStyle w:val="EndnoteReference"/>
        </w:rPr>
        <w:endnoteReference w:id="79"/>
      </w:r>
      <w:r>
        <w:t xml:space="preserve"> The attributes directly within the scope of this review are sex, pregnancy, breastfeeding and parental or carer status, as set out in Table </w:t>
      </w:r>
      <w:r w:rsidRPr="006C2D6E">
        <w:rPr>
          <w:rFonts w:cs="Times New Roman"/>
          <w:szCs w:val="17"/>
          <w:lang w:eastAsia="en-GB"/>
        </w:rPr>
        <w:t>12</w:t>
      </w:r>
      <w:r w:rsidRPr="00867A0F">
        <w:t>.</w:t>
      </w:r>
    </w:p>
    <w:p w14:paraId="1FD6161F" w14:textId="09EF68A1" w:rsidR="004D3C09" w:rsidRDefault="004D3C09" w:rsidP="004D3C09">
      <w:pPr>
        <w:pStyle w:val="TableHeading1"/>
      </w:pPr>
      <w:r>
        <w:t xml:space="preserve">Table </w:t>
      </w:r>
      <w:r w:rsidR="00A172E4">
        <w:t>12</w:t>
      </w:r>
      <w:r>
        <w:t xml:space="preserve"> - Protected attributes of discrimination directly relevant to the review</w:t>
      </w:r>
    </w:p>
    <w:tbl>
      <w:tblPr>
        <w:tblW w:w="0" w:type="auto"/>
        <w:tblBorders>
          <w:insideH w:val="single" w:sz="4" w:space="0" w:color="0070C0"/>
          <w:insideV w:val="single" w:sz="4" w:space="0" w:color="0070C0"/>
        </w:tblBorders>
        <w:tblLayout w:type="fixed"/>
        <w:tblLook w:val="04A0" w:firstRow="1" w:lastRow="0" w:firstColumn="1" w:lastColumn="0" w:noHBand="0" w:noVBand="1"/>
      </w:tblPr>
      <w:tblGrid>
        <w:gridCol w:w="1526"/>
        <w:gridCol w:w="3756"/>
        <w:gridCol w:w="3757"/>
      </w:tblGrid>
      <w:tr w:rsidR="004D3C09" w:rsidRPr="00235424" w14:paraId="54349C7B" w14:textId="77777777" w:rsidTr="00BF7598">
        <w:trPr>
          <w:trHeight w:val="380"/>
        </w:trPr>
        <w:tc>
          <w:tcPr>
            <w:tcW w:w="1526" w:type="dxa"/>
            <w:shd w:val="clear" w:color="auto" w:fill="auto"/>
          </w:tcPr>
          <w:p w14:paraId="731B711C" w14:textId="77777777" w:rsidR="004D3C09" w:rsidRPr="0017430A" w:rsidRDefault="004D3C09" w:rsidP="00BF7598">
            <w:pPr>
              <w:pStyle w:val="TableBodyTextsmall"/>
              <w:rPr>
                <w:rStyle w:val="Characterbold"/>
              </w:rPr>
            </w:pPr>
            <w:r w:rsidRPr="0017430A">
              <w:rPr>
                <w:rStyle w:val="Characterbold"/>
              </w:rPr>
              <w:t>Attribute</w:t>
            </w:r>
          </w:p>
        </w:tc>
        <w:tc>
          <w:tcPr>
            <w:tcW w:w="3756" w:type="dxa"/>
          </w:tcPr>
          <w:p w14:paraId="7ECF34CE" w14:textId="77777777" w:rsidR="004D3C09" w:rsidRPr="0017430A" w:rsidRDefault="004D3C09" w:rsidP="00BF7598">
            <w:pPr>
              <w:pStyle w:val="TableBodyTextsmall"/>
              <w:rPr>
                <w:rStyle w:val="Characterbold"/>
              </w:rPr>
            </w:pPr>
            <w:r w:rsidRPr="0017430A">
              <w:rPr>
                <w:rStyle w:val="Characterbold"/>
              </w:rPr>
              <w:t>Equal Opportunity Act protection</w:t>
            </w:r>
          </w:p>
        </w:tc>
        <w:tc>
          <w:tcPr>
            <w:tcW w:w="3757" w:type="dxa"/>
          </w:tcPr>
          <w:p w14:paraId="6E29C9EE" w14:textId="77777777" w:rsidR="004D3C09" w:rsidRPr="0017430A" w:rsidRDefault="004D3C09" w:rsidP="00BF7598">
            <w:pPr>
              <w:pStyle w:val="TableBodyTextsmall"/>
              <w:rPr>
                <w:rStyle w:val="Characterbold"/>
              </w:rPr>
            </w:pPr>
            <w:r w:rsidRPr="0017430A">
              <w:rPr>
                <w:rStyle w:val="Characterbold"/>
              </w:rPr>
              <w:t>Example</w:t>
            </w:r>
          </w:p>
        </w:tc>
      </w:tr>
      <w:tr w:rsidR="004D3C09" w:rsidRPr="00235424" w14:paraId="674C8843" w14:textId="77777777" w:rsidTr="00BF7598">
        <w:trPr>
          <w:trHeight w:val="412"/>
        </w:trPr>
        <w:tc>
          <w:tcPr>
            <w:tcW w:w="1526" w:type="dxa"/>
            <w:shd w:val="clear" w:color="auto" w:fill="auto"/>
          </w:tcPr>
          <w:p w14:paraId="0163FF9E" w14:textId="77777777" w:rsidR="004D3C09" w:rsidRPr="00EC54FF" w:rsidRDefault="004D3C09" w:rsidP="00BF7598">
            <w:pPr>
              <w:pStyle w:val="TableBodyTextsmall"/>
            </w:pPr>
            <w:r w:rsidRPr="00EC54FF">
              <w:t>Sex</w:t>
            </w:r>
            <w:r w:rsidRPr="00EC54FF">
              <w:rPr>
                <w:rStyle w:val="EndnoteReference"/>
              </w:rPr>
              <w:endnoteReference w:id="80"/>
            </w:r>
          </w:p>
        </w:tc>
        <w:tc>
          <w:tcPr>
            <w:tcW w:w="3756" w:type="dxa"/>
          </w:tcPr>
          <w:p w14:paraId="7451F735" w14:textId="77777777" w:rsidR="004D3C09" w:rsidRDefault="004D3C09" w:rsidP="00BF7598">
            <w:pPr>
              <w:pStyle w:val="TableBodyTextsmall"/>
            </w:pPr>
            <w:r w:rsidRPr="00EC54FF">
              <w:t xml:space="preserve">The Act prohibits </w:t>
            </w:r>
            <w:r>
              <w:t xml:space="preserve">sex </w:t>
            </w:r>
            <w:r w:rsidRPr="00EC54FF">
              <w:t>discrimination</w:t>
            </w:r>
          </w:p>
          <w:p w14:paraId="0785AFE8" w14:textId="77777777" w:rsidR="004D3C09" w:rsidRDefault="004D3C09" w:rsidP="00BF7598">
            <w:pPr>
              <w:pStyle w:val="TableBodyTextsmall"/>
            </w:pPr>
            <w:r w:rsidRPr="00EC54FF">
              <w:t>Whil</w:t>
            </w:r>
            <w:r>
              <w:t>e</w:t>
            </w:r>
            <w:r w:rsidRPr="00EC54FF">
              <w:t xml:space="preserve"> </w:t>
            </w:r>
            <w:r>
              <w:t>the term 'sex' is not defined,</w:t>
            </w:r>
            <w:r w:rsidRPr="00EC54FF">
              <w:t xml:space="preserve"> it means male or female</w:t>
            </w:r>
            <w:r w:rsidRPr="00EC54FF">
              <w:rPr>
                <w:rStyle w:val="EndnoteReference"/>
              </w:rPr>
              <w:endnoteReference w:id="81"/>
            </w:r>
            <w:r w:rsidRPr="00EC54FF">
              <w:t xml:space="preserve"> </w:t>
            </w:r>
          </w:p>
          <w:p w14:paraId="2EBA1BD8" w14:textId="77777777" w:rsidR="004D3C09" w:rsidRPr="00EC54FF" w:rsidRDefault="004D3C09" w:rsidP="00BF7598">
            <w:pPr>
              <w:pStyle w:val="TableBodyTextsmall"/>
            </w:pPr>
            <w:r>
              <w:t>I</w:t>
            </w:r>
            <w:r w:rsidRPr="00EC54FF">
              <w:t>t is accepted that biological sex characteristics include many variations and</w:t>
            </w:r>
            <w:r>
              <w:t xml:space="preserve"> that</w:t>
            </w:r>
            <w:r w:rsidRPr="00EC54FF">
              <w:t xml:space="preserve"> the sex of a person is not </w:t>
            </w:r>
            <w:r>
              <w:t xml:space="preserve">always </w:t>
            </w:r>
            <w:r w:rsidRPr="00EC54FF">
              <w:t>unequivocally male or female</w:t>
            </w:r>
            <w:r w:rsidRPr="00EC54FF">
              <w:rPr>
                <w:rStyle w:val="EndnoteReference"/>
              </w:rPr>
              <w:endnoteReference w:id="82"/>
            </w:r>
          </w:p>
        </w:tc>
        <w:tc>
          <w:tcPr>
            <w:tcW w:w="3757" w:type="dxa"/>
          </w:tcPr>
          <w:p w14:paraId="34CAE8AA" w14:textId="77777777" w:rsidR="004D3C09" w:rsidRPr="00EC54FF" w:rsidRDefault="004D3C09" w:rsidP="00BF7598">
            <w:pPr>
              <w:pStyle w:val="TableBodyTextsmall"/>
            </w:pPr>
            <w:r w:rsidRPr="00EC54FF">
              <w:t>An employer refuses to hire a female applicant because of gender stereotypes that they hold, despite her meeting all selection criteria</w:t>
            </w:r>
          </w:p>
        </w:tc>
      </w:tr>
      <w:tr w:rsidR="004D3C09" w:rsidRPr="00235424" w14:paraId="3203B85B" w14:textId="77777777" w:rsidTr="00BF7598">
        <w:trPr>
          <w:trHeight w:val="393"/>
        </w:trPr>
        <w:tc>
          <w:tcPr>
            <w:tcW w:w="1526" w:type="dxa"/>
            <w:shd w:val="clear" w:color="auto" w:fill="auto"/>
          </w:tcPr>
          <w:p w14:paraId="7E146F9E" w14:textId="77777777" w:rsidR="004D3C09" w:rsidRPr="00EC54FF" w:rsidRDefault="004D3C09" w:rsidP="00BF7598">
            <w:pPr>
              <w:pStyle w:val="TableBodyTextsmall"/>
            </w:pPr>
            <w:r w:rsidRPr="00EC54FF">
              <w:t>Pregnancy</w:t>
            </w:r>
            <w:r w:rsidRPr="00EC54FF">
              <w:rPr>
                <w:rStyle w:val="EndnoteReference"/>
              </w:rPr>
              <w:endnoteReference w:id="83"/>
            </w:r>
          </w:p>
        </w:tc>
        <w:tc>
          <w:tcPr>
            <w:tcW w:w="3756" w:type="dxa"/>
          </w:tcPr>
          <w:p w14:paraId="710AF535" w14:textId="77777777" w:rsidR="004D3C09" w:rsidRPr="00EC54FF" w:rsidRDefault="004D3C09" w:rsidP="00BF7598">
            <w:pPr>
              <w:pStyle w:val="TableBodyTextsmall"/>
            </w:pPr>
            <w:r w:rsidRPr="00EC54FF">
              <w:t>The Act prohibits discrimination based on pregnancy, which</w:t>
            </w:r>
            <w:r>
              <w:t xml:space="preserve"> </w:t>
            </w:r>
            <w:r w:rsidRPr="00EC54FF">
              <w:t>includes the characteristics of being pregnant, such as morning sickness</w:t>
            </w:r>
            <w:r w:rsidRPr="00EC54FF">
              <w:rPr>
                <w:rStyle w:val="EndnoteReference"/>
              </w:rPr>
              <w:endnoteReference w:id="84"/>
            </w:r>
          </w:p>
        </w:tc>
        <w:tc>
          <w:tcPr>
            <w:tcW w:w="3757" w:type="dxa"/>
          </w:tcPr>
          <w:p w14:paraId="4C6DF959" w14:textId="77777777" w:rsidR="004D3C09" w:rsidRPr="00EC54FF" w:rsidRDefault="004D3C09" w:rsidP="00BF7598">
            <w:pPr>
              <w:pStyle w:val="TableBodyTextsmall"/>
            </w:pPr>
            <w:r w:rsidRPr="00EC54FF">
              <w:t>An employer treats a female employee unfavourably and refuses her application for a promotional program because she needs frequent bathroom breaks due to morning sickness during pregnancy</w:t>
            </w:r>
            <w:r w:rsidRPr="00EC54FF">
              <w:rPr>
                <w:rStyle w:val="EndnoteReference"/>
              </w:rPr>
              <w:endnoteReference w:id="85"/>
            </w:r>
          </w:p>
        </w:tc>
      </w:tr>
      <w:tr w:rsidR="004D3C09" w:rsidRPr="00235424" w14:paraId="691A3A15" w14:textId="77777777" w:rsidTr="00BF7598">
        <w:trPr>
          <w:trHeight w:val="412"/>
        </w:trPr>
        <w:tc>
          <w:tcPr>
            <w:tcW w:w="1526" w:type="dxa"/>
            <w:shd w:val="clear" w:color="auto" w:fill="auto"/>
          </w:tcPr>
          <w:p w14:paraId="53C4398C" w14:textId="77777777" w:rsidR="004D3C09" w:rsidRPr="00EC54FF" w:rsidRDefault="004D3C09" w:rsidP="00BF7598">
            <w:pPr>
              <w:pStyle w:val="TableBodyTextsmall"/>
            </w:pPr>
            <w:r w:rsidRPr="00EC54FF">
              <w:t>Breastfeeding</w:t>
            </w:r>
            <w:r w:rsidRPr="00EC54FF">
              <w:rPr>
                <w:rStyle w:val="EndnoteReference"/>
              </w:rPr>
              <w:endnoteReference w:id="86"/>
            </w:r>
          </w:p>
        </w:tc>
        <w:tc>
          <w:tcPr>
            <w:tcW w:w="3756" w:type="dxa"/>
          </w:tcPr>
          <w:p w14:paraId="29E09C6F" w14:textId="77777777" w:rsidR="004D3C09" w:rsidRPr="00EC54FF" w:rsidRDefault="004D3C09" w:rsidP="00BF7598">
            <w:pPr>
              <w:pStyle w:val="TableBodyTextsmall"/>
            </w:pPr>
            <w:r w:rsidRPr="00EC54FF">
              <w:t>The Act prohibits discrimination based on breastfeeding, which includes the act of expressing milk</w:t>
            </w:r>
            <w:r w:rsidRPr="00EC54FF">
              <w:rPr>
                <w:rStyle w:val="EndnoteReference"/>
              </w:rPr>
              <w:endnoteReference w:id="87"/>
            </w:r>
          </w:p>
        </w:tc>
        <w:tc>
          <w:tcPr>
            <w:tcW w:w="3757" w:type="dxa"/>
          </w:tcPr>
          <w:p w14:paraId="28DE095F" w14:textId="77777777" w:rsidR="004D3C09" w:rsidRPr="00EC54FF" w:rsidRDefault="004D3C09" w:rsidP="00BF7598">
            <w:pPr>
              <w:pStyle w:val="TableBodyTextsmall"/>
            </w:pPr>
            <w:r w:rsidRPr="00EC54FF">
              <w:t xml:space="preserve">A female employee requires a private space to express milk, </w:t>
            </w:r>
            <w:r>
              <w:t>but</w:t>
            </w:r>
            <w:r w:rsidRPr="00EC54FF">
              <w:t xml:space="preserve"> the employer refuses to accommodate her request and she is forced to express in a communal toilet cubicle</w:t>
            </w:r>
          </w:p>
        </w:tc>
      </w:tr>
      <w:tr w:rsidR="004D3C09" w:rsidRPr="00235424" w14:paraId="12E49158" w14:textId="77777777" w:rsidTr="00BF7598">
        <w:trPr>
          <w:trHeight w:val="627"/>
        </w:trPr>
        <w:tc>
          <w:tcPr>
            <w:tcW w:w="1526" w:type="dxa"/>
            <w:shd w:val="clear" w:color="auto" w:fill="auto"/>
          </w:tcPr>
          <w:p w14:paraId="2E3316CA" w14:textId="77777777" w:rsidR="004D3C09" w:rsidRPr="00EC54FF" w:rsidRDefault="004D3C09" w:rsidP="00BF7598">
            <w:pPr>
              <w:pStyle w:val="TableBodyTextsmall"/>
            </w:pPr>
            <w:r w:rsidRPr="00EC54FF">
              <w:t>Parental or carer status</w:t>
            </w:r>
            <w:r w:rsidRPr="00EC54FF">
              <w:rPr>
                <w:rStyle w:val="EndnoteReference"/>
              </w:rPr>
              <w:endnoteReference w:id="88"/>
            </w:r>
          </w:p>
        </w:tc>
        <w:tc>
          <w:tcPr>
            <w:tcW w:w="3756" w:type="dxa"/>
          </w:tcPr>
          <w:p w14:paraId="78FE1115" w14:textId="77777777" w:rsidR="004D3C09" w:rsidRPr="00EC54FF" w:rsidRDefault="004D3C09" w:rsidP="00BF7598">
            <w:pPr>
              <w:pStyle w:val="TableBodyTextsmall"/>
            </w:pPr>
            <w:r w:rsidRPr="00EC54FF">
              <w:t>The Act prohibits discrimination based on parental status, meaning the status of being or not being a parent,</w:t>
            </w:r>
            <w:r w:rsidRPr="00EC54FF">
              <w:rPr>
                <w:rStyle w:val="EndnoteReference"/>
              </w:rPr>
              <w:endnoteReference w:id="89"/>
            </w:r>
            <w:r w:rsidRPr="00EC54FF">
              <w:t xml:space="preserve"> and carer status, meaning a person on whom another person is wholly or substantially dependent for ongoing care and attention</w:t>
            </w:r>
            <w:r w:rsidRPr="00EC54FF">
              <w:rPr>
                <w:rStyle w:val="EndnoteReference"/>
              </w:rPr>
              <w:endnoteReference w:id="90"/>
            </w:r>
            <w:r w:rsidRPr="00EC54FF">
              <w:t xml:space="preserve"> </w:t>
            </w:r>
          </w:p>
        </w:tc>
        <w:tc>
          <w:tcPr>
            <w:tcW w:w="3757" w:type="dxa"/>
          </w:tcPr>
          <w:p w14:paraId="45E23A54" w14:textId="77777777" w:rsidR="004D3C09" w:rsidRPr="00EC54FF" w:rsidRDefault="004D3C09" w:rsidP="00BF7598">
            <w:pPr>
              <w:pStyle w:val="TableBodyTextsmall"/>
            </w:pPr>
            <w:r w:rsidRPr="00EC54FF">
              <w:t>An employee who returns to work after a period of parental leave is demoted to a lesser position than before they took leave because of their caring responsibilities</w:t>
            </w:r>
            <w:r w:rsidRPr="00EC54FF">
              <w:rPr>
                <w:rStyle w:val="EndnoteReference"/>
              </w:rPr>
              <w:endnoteReference w:id="91"/>
            </w:r>
          </w:p>
        </w:tc>
      </w:tr>
    </w:tbl>
    <w:p w14:paraId="65A894DD" w14:textId="77777777" w:rsidR="004D3C09" w:rsidRDefault="004D3C09" w:rsidP="004D3C09">
      <w:r>
        <w:t>Victoria Police and the Commission agreed that phase 3 of the review would also consider discrimination and sexual harassment related to sexual orientation, gender identity and intersex status. This was in part in recognition:</w:t>
      </w:r>
    </w:p>
    <w:p w14:paraId="0F63CF75" w14:textId="77777777" w:rsidR="004D3C09" w:rsidRDefault="004D3C09" w:rsidP="004D3C09">
      <w:pPr>
        <w:pStyle w:val="ListBullet"/>
      </w:pPr>
      <w:r>
        <w:t>of the findings of phase 1 that lesbian, gay and bisexual survey respondents reported higher rates of these behaviours than their heterosexual colleagues</w:t>
      </w:r>
      <w:r>
        <w:rPr>
          <w:rStyle w:val="EndnoteReference"/>
        </w:rPr>
        <w:endnoteReference w:id="92"/>
      </w:r>
      <w:r>
        <w:t xml:space="preserve"> </w:t>
      </w:r>
    </w:p>
    <w:p w14:paraId="031A87EF" w14:textId="77777777" w:rsidR="004D3C09" w:rsidRDefault="004D3C09" w:rsidP="004D3C09">
      <w:pPr>
        <w:pStyle w:val="ListBullet"/>
      </w:pPr>
      <w:r>
        <w:t>that the drivers and impact of these behaviours can sometimes be similar to sex discrimination and sex-based sexual harassment.</w:t>
      </w:r>
      <w:r>
        <w:rPr>
          <w:rStyle w:val="EndnoteReference"/>
        </w:rPr>
        <w:endnoteReference w:id="93"/>
      </w:r>
      <w:r>
        <w:t xml:space="preserve"> </w:t>
      </w:r>
    </w:p>
    <w:p w14:paraId="2BDD99CB" w14:textId="77777777" w:rsidR="004D3C09" w:rsidRDefault="004D3C09" w:rsidP="004D3C09">
      <w:pPr>
        <w:pStyle w:val="BodyText"/>
      </w:pPr>
      <w:r>
        <w:t>The inclusion of gender identity and intersex status recognises the importance of understanding discrimination and harassment related to these attributes.</w:t>
      </w:r>
      <w:r>
        <w:rPr>
          <w:rStyle w:val="EndnoteReference"/>
        </w:rPr>
        <w:endnoteReference w:id="94"/>
      </w:r>
      <w:r>
        <w:t xml:space="preserve"> </w:t>
      </w:r>
    </w:p>
    <w:p w14:paraId="6F61BC8A" w14:textId="77777777" w:rsidR="004D3C09" w:rsidRDefault="004D3C09" w:rsidP="004D3C09">
      <w:pPr>
        <w:pStyle w:val="BodyText"/>
      </w:pPr>
      <w:r>
        <w:t xml:space="preserve">These further attributes are set out in Table </w:t>
      </w:r>
      <w:r w:rsidRPr="006C2D6E">
        <w:rPr>
          <w:rFonts w:cs="Times New Roman"/>
          <w:szCs w:val="17"/>
          <w:lang w:eastAsia="en-GB"/>
        </w:rPr>
        <w:t>13</w:t>
      </w:r>
      <w:r w:rsidRPr="006163B9">
        <w:t xml:space="preserve"> below</w:t>
      </w:r>
      <w:r>
        <w:t>.</w:t>
      </w:r>
    </w:p>
    <w:p w14:paraId="138AE908" w14:textId="4E3C6F15" w:rsidR="004D3C09" w:rsidRDefault="004D3C09" w:rsidP="004D3C09">
      <w:pPr>
        <w:pStyle w:val="TableHeading1"/>
      </w:pPr>
      <w:r>
        <w:t xml:space="preserve">Table </w:t>
      </w:r>
      <w:r w:rsidR="00A172E4">
        <w:t>13</w:t>
      </w:r>
      <w:r>
        <w:t xml:space="preserve"> - Other protected attributes of discrimination relevant to the review</w:t>
      </w:r>
    </w:p>
    <w:tbl>
      <w:tblPr>
        <w:tblW w:w="0" w:type="auto"/>
        <w:tblBorders>
          <w:insideH w:val="single" w:sz="4" w:space="0" w:color="0070C0"/>
          <w:insideV w:val="single" w:sz="4" w:space="0" w:color="0070C0"/>
        </w:tblBorders>
        <w:tblLayout w:type="fixed"/>
        <w:tblLook w:val="04A0" w:firstRow="1" w:lastRow="0" w:firstColumn="1" w:lastColumn="0" w:noHBand="0" w:noVBand="1"/>
      </w:tblPr>
      <w:tblGrid>
        <w:gridCol w:w="1526"/>
        <w:gridCol w:w="3756"/>
        <w:gridCol w:w="3757"/>
      </w:tblGrid>
      <w:tr w:rsidR="004D3C09" w:rsidRPr="003006FF" w14:paraId="0A20F2AD" w14:textId="77777777" w:rsidTr="00BF7598">
        <w:trPr>
          <w:trHeight w:val="457"/>
        </w:trPr>
        <w:tc>
          <w:tcPr>
            <w:tcW w:w="1526" w:type="dxa"/>
            <w:tcBorders>
              <w:bottom w:val="single" w:sz="4" w:space="0" w:color="0070C0"/>
              <w:right w:val="single" w:sz="4" w:space="0" w:color="0070C0"/>
            </w:tcBorders>
            <w:shd w:val="clear" w:color="auto" w:fill="auto"/>
          </w:tcPr>
          <w:p w14:paraId="531A84CA" w14:textId="77777777" w:rsidR="004D3C09" w:rsidRPr="0017430A" w:rsidRDefault="004D3C09" w:rsidP="00BF7598">
            <w:pPr>
              <w:pStyle w:val="TableBodyTextsmall"/>
              <w:rPr>
                <w:rStyle w:val="Characterbold"/>
              </w:rPr>
            </w:pPr>
            <w:r w:rsidRPr="0017430A">
              <w:rPr>
                <w:rStyle w:val="Characterbold"/>
              </w:rPr>
              <w:t>Attribute</w:t>
            </w:r>
          </w:p>
        </w:tc>
        <w:tc>
          <w:tcPr>
            <w:tcW w:w="3756" w:type="dxa"/>
            <w:tcBorders>
              <w:left w:val="single" w:sz="4" w:space="0" w:color="0070C0"/>
              <w:bottom w:val="single" w:sz="4" w:space="0" w:color="0070C0"/>
              <w:right w:val="single" w:sz="4" w:space="0" w:color="0070C0"/>
            </w:tcBorders>
          </w:tcPr>
          <w:p w14:paraId="3B650BA8" w14:textId="77777777" w:rsidR="004D3C09" w:rsidRPr="0017430A" w:rsidRDefault="004D3C09" w:rsidP="00BF7598">
            <w:pPr>
              <w:pStyle w:val="TableBodyTextsmall"/>
              <w:rPr>
                <w:rStyle w:val="Characterbold"/>
              </w:rPr>
            </w:pPr>
            <w:r w:rsidRPr="0017430A">
              <w:rPr>
                <w:rStyle w:val="Characterbold"/>
              </w:rPr>
              <w:t>Equal Opportunity Act protection</w:t>
            </w:r>
          </w:p>
        </w:tc>
        <w:tc>
          <w:tcPr>
            <w:tcW w:w="3757" w:type="dxa"/>
            <w:tcBorders>
              <w:left w:val="single" w:sz="4" w:space="0" w:color="0070C0"/>
              <w:bottom w:val="single" w:sz="4" w:space="0" w:color="0070C0"/>
            </w:tcBorders>
          </w:tcPr>
          <w:p w14:paraId="2E7CF071" w14:textId="77777777" w:rsidR="004D3C09" w:rsidRPr="0017430A" w:rsidRDefault="004D3C09" w:rsidP="00BF7598">
            <w:pPr>
              <w:pStyle w:val="TableBodyTextsmall"/>
              <w:rPr>
                <w:rStyle w:val="Characterbold"/>
              </w:rPr>
            </w:pPr>
            <w:r w:rsidRPr="0017430A">
              <w:rPr>
                <w:rStyle w:val="Characterbold"/>
              </w:rPr>
              <w:t>Example</w:t>
            </w:r>
          </w:p>
        </w:tc>
      </w:tr>
      <w:tr w:rsidR="004D3C09" w:rsidRPr="00235424" w14:paraId="71BD6936" w14:textId="77777777" w:rsidTr="00BF7598">
        <w:trPr>
          <w:trHeight w:val="1124"/>
        </w:trPr>
        <w:tc>
          <w:tcPr>
            <w:tcW w:w="1526" w:type="dxa"/>
            <w:shd w:val="clear" w:color="auto" w:fill="auto"/>
          </w:tcPr>
          <w:p w14:paraId="2D0A7F3C" w14:textId="77777777" w:rsidR="004D3C09" w:rsidRPr="00EC54FF" w:rsidRDefault="004D3C09" w:rsidP="00BF7598">
            <w:pPr>
              <w:pStyle w:val="TableBodyTextsmall"/>
            </w:pPr>
            <w:r w:rsidRPr="00EC54FF">
              <w:lastRenderedPageBreak/>
              <w:t>Sexual orientation</w:t>
            </w:r>
            <w:r w:rsidRPr="00EC54FF">
              <w:rPr>
                <w:rStyle w:val="EndnoteReference"/>
              </w:rPr>
              <w:endnoteReference w:id="95"/>
            </w:r>
          </w:p>
        </w:tc>
        <w:tc>
          <w:tcPr>
            <w:tcW w:w="3756" w:type="dxa"/>
          </w:tcPr>
          <w:p w14:paraId="06BFF6F8" w14:textId="77777777" w:rsidR="004D3C09" w:rsidRPr="00EC54FF" w:rsidRDefault="004D3C09" w:rsidP="00BF7598">
            <w:pPr>
              <w:pStyle w:val="TableBodyTextsmall"/>
            </w:pPr>
            <w:r w:rsidRPr="00EC54FF">
              <w:t>The Act prohibits discrimination based on sexual orientation, specifically homosexuality (including lesbianism), bisexuality or heterosexuality,</w:t>
            </w:r>
            <w:r w:rsidRPr="00EC54FF">
              <w:rPr>
                <w:rStyle w:val="EndnoteReference"/>
              </w:rPr>
              <w:endnoteReference w:id="96"/>
            </w:r>
            <w:r w:rsidRPr="00EC54FF">
              <w:t xml:space="preserve"> and ‘expunged homosexual conviction’</w:t>
            </w:r>
            <w:r w:rsidRPr="00EC54FF">
              <w:rPr>
                <w:rStyle w:val="EndnoteReference"/>
              </w:rPr>
              <w:endnoteReference w:id="97"/>
            </w:r>
          </w:p>
        </w:tc>
        <w:tc>
          <w:tcPr>
            <w:tcW w:w="3757" w:type="dxa"/>
          </w:tcPr>
          <w:p w14:paraId="0D72373A" w14:textId="77777777" w:rsidR="004D3C09" w:rsidRPr="00EC54FF" w:rsidRDefault="004D3C09" w:rsidP="00BF7598">
            <w:pPr>
              <w:pStyle w:val="TableBodyTextsmall"/>
            </w:pPr>
            <w:r w:rsidRPr="00EC54FF">
              <w:t>A lesbian employee is denied a promotional transfer to a new unit because the recruitment panel think that ‘she will not fit in with the rest of the blokes’,</w:t>
            </w:r>
            <w:r w:rsidRPr="00EC54FF">
              <w:rPr>
                <w:rStyle w:val="EndnoteReference"/>
              </w:rPr>
              <w:endnoteReference w:id="98"/>
            </w:r>
            <w:r w:rsidRPr="00EC54FF">
              <w:t xml:space="preserve"> despite her being the strongest candidate </w:t>
            </w:r>
          </w:p>
        </w:tc>
      </w:tr>
      <w:tr w:rsidR="004D3C09" w:rsidRPr="00235424" w14:paraId="4A33947C" w14:textId="77777777" w:rsidTr="00BF7598">
        <w:trPr>
          <w:trHeight w:val="627"/>
        </w:trPr>
        <w:tc>
          <w:tcPr>
            <w:tcW w:w="1526" w:type="dxa"/>
            <w:shd w:val="clear" w:color="auto" w:fill="auto"/>
          </w:tcPr>
          <w:p w14:paraId="0A7A1EDA" w14:textId="77777777" w:rsidR="004D3C09" w:rsidRPr="00EC54FF" w:rsidRDefault="004D3C09" w:rsidP="00BF7598">
            <w:pPr>
              <w:pStyle w:val="TableBodyTextsmall"/>
            </w:pPr>
            <w:r w:rsidRPr="00EC54FF">
              <w:t>Gender identity</w:t>
            </w:r>
            <w:r w:rsidRPr="00EC54FF">
              <w:rPr>
                <w:rStyle w:val="EndnoteReference"/>
              </w:rPr>
              <w:endnoteReference w:id="99"/>
            </w:r>
          </w:p>
        </w:tc>
        <w:tc>
          <w:tcPr>
            <w:tcW w:w="3756" w:type="dxa"/>
          </w:tcPr>
          <w:p w14:paraId="09FE49C5" w14:textId="77777777" w:rsidR="004D3C09" w:rsidRPr="00EC54FF" w:rsidRDefault="004D3C09" w:rsidP="00BF7598">
            <w:pPr>
              <w:pStyle w:val="TableBodyTextsmall"/>
            </w:pPr>
            <w:r w:rsidRPr="00EC54FF">
              <w:t>The Act prohibits discrimination based on gender identity, which in general terms covers people who identify as trans, gender diverse and non-binary</w:t>
            </w:r>
            <w:r w:rsidRPr="00347B3E">
              <w:rPr>
                <w:rStyle w:val="Charactersuperscript"/>
              </w:rPr>
              <w:endnoteReference w:id="100"/>
            </w:r>
          </w:p>
        </w:tc>
        <w:tc>
          <w:tcPr>
            <w:tcW w:w="3757" w:type="dxa"/>
          </w:tcPr>
          <w:p w14:paraId="7B60C35C" w14:textId="77777777" w:rsidR="004D3C09" w:rsidRPr="00EC54FF" w:rsidRDefault="004D3C09" w:rsidP="00BF7598">
            <w:pPr>
              <w:pStyle w:val="TableBodyTextsmall"/>
            </w:pPr>
            <w:r w:rsidRPr="00EC54FF">
              <w:t>An employee is subjected to repeat misgendering, which occurs when colleagues do not respect a person’s preferred gender or pronouns,</w:t>
            </w:r>
            <w:r w:rsidRPr="00EC54FF">
              <w:rPr>
                <w:rStyle w:val="EndnoteReference"/>
              </w:rPr>
              <w:endnoteReference w:id="101"/>
            </w:r>
            <w:r w:rsidRPr="00EC54FF">
              <w:t xml:space="preserve"> such as referring to a trans man as ‘she’</w:t>
            </w:r>
          </w:p>
        </w:tc>
      </w:tr>
      <w:tr w:rsidR="004D3C09" w:rsidRPr="00235424" w14:paraId="2F9ED7C0" w14:textId="77777777" w:rsidTr="00BF7598">
        <w:trPr>
          <w:trHeight w:val="393"/>
        </w:trPr>
        <w:tc>
          <w:tcPr>
            <w:tcW w:w="1526" w:type="dxa"/>
            <w:shd w:val="clear" w:color="auto" w:fill="auto"/>
          </w:tcPr>
          <w:p w14:paraId="37D440D3" w14:textId="77777777" w:rsidR="004D3C09" w:rsidRPr="00EC54FF" w:rsidRDefault="004D3C09" w:rsidP="00BF7598">
            <w:pPr>
              <w:pStyle w:val="TableBodyTextsmall"/>
            </w:pPr>
            <w:r w:rsidRPr="00EC54FF">
              <w:t>Intersex</w:t>
            </w:r>
            <w:r w:rsidRPr="00EC54FF">
              <w:rPr>
                <w:rStyle w:val="EndnoteReference"/>
              </w:rPr>
              <w:endnoteReference w:id="102"/>
            </w:r>
          </w:p>
        </w:tc>
        <w:tc>
          <w:tcPr>
            <w:tcW w:w="3756" w:type="dxa"/>
          </w:tcPr>
          <w:p w14:paraId="64C7A815" w14:textId="77777777" w:rsidR="004D3C09" w:rsidRPr="00EC54FF" w:rsidRDefault="004D3C09" w:rsidP="00BF7598">
            <w:pPr>
              <w:pStyle w:val="TableBodyTextsmall"/>
            </w:pPr>
            <w:r w:rsidRPr="00EC54FF">
              <w:t>Not expressly prohibited, but limited protection is available through the protected attributes of ‘sex’ and ‘gender identity’</w:t>
            </w:r>
            <w:r w:rsidRPr="00EC54FF">
              <w:rPr>
                <w:rStyle w:val="EndnoteReference"/>
              </w:rPr>
              <w:endnoteReference w:id="103"/>
            </w:r>
            <w:r w:rsidRPr="00EC54FF">
              <w:t xml:space="preserve"> </w:t>
            </w:r>
          </w:p>
        </w:tc>
        <w:tc>
          <w:tcPr>
            <w:tcW w:w="3757" w:type="dxa"/>
          </w:tcPr>
          <w:p w14:paraId="5A8807C4" w14:textId="77777777" w:rsidR="004D3C09" w:rsidRPr="00EC54FF" w:rsidRDefault="004D3C09" w:rsidP="00BF7598">
            <w:pPr>
              <w:pStyle w:val="TableBodyTextsmall"/>
            </w:pPr>
            <w:r w:rsidRPr="00EC54FF">
              <w:t>An employee makes inappropriate</w:t>
            </w:r>
            <w:r>
              <w:t xml:space="preserve"> remarks</w:t>
            </w:r>
            <w:r w:rsidRPr="00EC54FF">
              <w:t xml:space="preserve"> about whether a colleague who is intersex should access </w:t>
            </w:r>
            <w:r>
              <w:t xml:space="preserve">the </w:t>
            </w:r>
            <w:r w:rsidRPr="00EC54FF">
              <w:t>female change rooms</w:t>
            </w:r>
          </w:p>
        </w:tc>
      </w:tr>
    </w:tbl>
    <w:p w14:paraId="7BC7A9A7" w14:textId="77777777" w:rsidR="004D3C09" w:rsidRDefault="004D3C09" w:rsidP="004D3C09">
      <w:r>
        <w:t>The Equal Opportunity Act covers both ‘direct’ and ‘indirect’</w:t>
      </w:r>
      <w:r>
        <w:rPr>
          <w:rStyle w:val="EndnoteReference"/>
        </w:rPr>
        <w:endnoteReference w:id="104"/>
      </w:r>
      <w:r>
        <w:t xml:space="preserve"> discrimination.</w:t>
      </w:r>
    </w:p>
    <w:p w14:paraId="35C461C2" w14:textId="77777777" w:rsidR="004D3C09" w:rsidRPr="00EC54FF" w:rsidRDefault="004D3C09" w:rsidP="004D3C09">
      <w:pPr>
        <w:pStyle w:val="ListBullet"/>
      </w:pPr>
      <w:r>
        <w:t>Direct discrimination occurs if a person treats</w:t>
      </w:r>
      <w:r w:rsidRPr="00EC54FF">
        <w:t xml:space="preserve"> another person unfavourably because of a protected attribute’.</w:t>
      </w:r>
      <w:r w:rsidRPr="00EC54FF">
        <w:rPr>
          <w:rStyle w:val="EndnoteReference"/>
        </w:rPr>
        <w:endnoteReference w:id="105"/>
      </w:r>
      <w:r w:rsidRPr="00EC54FF">
        <w:t xml:space="preserve"> </w:t>
      </w:r>
      <w:r>
        <w:t xml:space="preserve">An example is </w:t>
      </w:r>
      <w:r w:rsidRPr="00EC54FF">
        <w:t>when an employer decides not to promote a woman based on her sex or pays her less than a male colleague for the same or comparable work.</w:t>
      </w:r>
    </w:p>
    <w:p w14:paraId="49E70D24" w14:textId="77777777" w:rsidR="004D3C09" w:rsidRPr="00EC54FF" w:rsidRDefault="004D3C09" w:rsidP="004D3C09">
      <w:pPr>
        <w:pStyle w:val="ListBullet"/>
      </w:pPr>
      <w:r>
        <w:t xml:space="preserve">Indirect discrimination occurs when an unreasonable requirement, condition or practice is imposed that disadvantages a person or group because of a </w:t>
      </w:r>
      <w:r w:rsidRPr="00EC54FF">
        <w:t>protected attribute.</w:t>
      </w:r>
      <w:r w:rsidRPr="00EC54FF">
        <w:rPr>
          <w:rStyle w:val="EndnoteReference"/>
        </w:rPr>
        <w:endnoteReference w:id="106"/>
      </w:r>
      <w:r w:rsidRPr="00EC54FF">
        <w:t xml:space="preserve"> </w:t>
      </w:r>
      <w:r>
        <w:t xml:space="preserve">An example is </w:t>
      </w:r>
      <w:r w:rsidRPr="00EC54FF">
        <w:t xml:space="preserve">when an employer regularly schedules training at a time when employees with caring responsibilities are unable to attend.  </w:t>
      </w:r>
    </w:p>
    <w:p w14:paraId="3FF00AB9" w14:textId="77777777" w:rsidR="004D3C09" w:rsidRDefault="004D3C09" w:rsidP="004D3C09">
      <w:pPr>
        <w:pStyle w:val="Heading4"/>
      </w:pPr>
      <w:r>
        <w:t>Sexual harassment</w:t>
      </w:r>
    </w:p>
    <w:p w14:paraId="76D84394" w14:textId="77777777" w:rsidR="004D3C09" w:rsidRDefault="004D3C09" w:rsidP="004D3C09">
      <w:r>
        <w:t xml:space="preserve">The Equal Opportunity Act defines ‘sexual harassment’ as </w:t>
      </w:r>
      <w:r w:rsidRPr="00F5053F">
        <w:t>unwelcome conduct</w:t>
      </w:r>
      <w:r w:rsidRPr="003F4391">
        <w:t xml:space="preserve"> </w:t>
      </w:r>
      <w:r w:rsidRPr="00F5053F">
        <w:t>of a sexual nature</w:t>
      </w:r>
      <w:r>
        <w:t>, unwelcome sexual advances or unwelcome requests for sexual favours,</w:t>
      </w:r>
      <w:r w:rsidRPr="00F5053F">
        <w:t xml:space="preserve"> which could be expected to make a </w:t>
      </w:r>
      <w:r>
        <w:t xml:space="preserve">reasonable </w:t>
      </w:r>
      <w:r w:rsidRPr="00F5053F">
        <w:t>person feel offended, humiliated or intimidated.</w:t>
      </w:r>
      <w:r>
        <w:rPr>
          <w:rStyle w:val="EndnoteReference"/>
        </w:rPr>
        <w:endnoteReference w:id="107"/>
      </w:r>
      <w:r>
        <w:t xml:space="preserve"> It can be physical, verbal or written, and can include:</w:t>
      </w:r>
    </w:p>
    <w:p w14:paraId="61A585F1" w14:textId="77777777" w:rsidR="004D3C09" w:rsidRPr="00EC54FF" w:rsidRDefault="004D3C09" w:rsidP="004D3C09">
      <w:pPr>
        <w:pStyle w:val="ListBullet"/>
      </w:pPr>
      <w:r>
        <w:t>comments about a person’s private life or the way they look</w:t>
      </w:r>
    </w:p>
    <w:p w14:paraId="26104E16" w14:textId="77777777" w:rsidR="004D3C09" w:rsidRPr="00EC54FF" w:rsidRDefault="004D3C09" w:rsidP="004D3C09">
      <w:pPr>
        <w:pStyle w:val="ListBullet"/>
      </w:pPr>
      <w:r>
        <w:t>sexually suggestive behaviour, such as leering or staring</w:t>
      </w:r>
    </w:p>
    <w:p w14:paraId="5A906C2B" w14:textId="77777777" w:rsidR="004D3C09" w:rsidRPr="00EC54FF" w:rsidRDefault="004D3C09" w:rsidP="004D3C09">
      <w:pPr>
        <w:pStyle w:val="ListBullet"/>
      </w:pPr>
      <w:r>
        <w:t>brushing up against someone, touching</w:t>
      </w:r>
      <w:r w:rsidRPr="00EC54FF">
        <w:t xml:space="preserve"> or hugging</w:t>
      </w:r>
    </w:p>
    <w:p w14:paraId="7192A714" w14:textId="77777777" w:rsidR="004D3C09" w:rsidRPr="00EC54FF" w:rsidRDefault="004D3C09" w:rsidP="004D3C09">
      <w:pPr>
        <w:pStyle w:val="ListBullet"/>
      </w:pPr>
      <w:r>
        <w:t>sexually suggestive comments or jokes</w:t>
      </w:r>
    </w:p>
    <w:p w14:paraId="222094F7" w14:textId="77777777" w:rsidR="004D3C09" w:rsidRPr="00EC54FF" w:rsidRDefault="004D3C09" w:rsidP="004D3C09">
      <w:pPr>
        <w:pStyle w:val="ListBullet"/>
      </w:pPr>
      <w:r>
        <w:t xml:space="preserve">displaying offensive </w:t>
      </w:r>
      <w:r w:rsidRPr="00EC54FF">
        <w:t>screen savers, photos, calendars or objects</w:t>
      </w:r>
    </w:p>
    <w:p w14:paraId="56FF9462" w14:textId="77777777" w:rsidR="004D3C09" w:rsidRPr="00EC54FF" w:rsidRDefault="004D3C09" w:rsidP="004D3C09">
      <w:pPr>
        <w:pStyle w:val="ListBullet"/>
      </w:pPr>
      <w:r>
        <w:t>repeated requests to go out on dates</w:t>
      </w:r>
    </w:p>
    <w:p w14:paraId="25EC4679" w14:textId="77777777" w:rsidR="004D3C09" w:rsidRPr="00EC54FF" w:rsidRDefault="004D3C09" w:rsidP="004D3C09">
      <w:pPr>
        <w:pStyle w:val="ListBullet"/>
      </w:pPr>
      <w:r>
        <w:t>requests for sex</w:t>
      </w:r>
      <w:r w:rsidRPr="00EC54FF">
        <w:rPr>
          <w:rStyle w:val="EndnoteReference"/>
        </w:rPr>
        <w:endnoteReference w:id="108"/>
      </w:r>
    </w:p>
    <w:p w14:paraId="745865BF" w14:textId="77777777" w:rsidR="004D3C09" w:rsidRPr="00EC54FF" w:rsidRDefault="004D3C09" w:rsidP="004D3C09">
      <w:pPr>
        <w:pStyle w:val="ListBullet"/>
      </w:pPr>
      <w:r>
        <w:t>sexually explicit emails, text messages or posts on social networking sites.</w:t>
      </w:r>
      <w:r w:rsidRPr="00EC54FF">
        <w:rPr>
          <w:rStyle w:val="EndnoteReference"/>
        </w:rPr>
        <w:endnoteReference w:id="109"/>
      </w:r>
    </w:p>
    <w:p w14:paraId="7E444FC3" w14:textId="77777777" w:rsidR="004D3C09" w:rsidRDefault="004D3C09" w:rsidP="004D3C09">
      <w:r>
        <w:t>A single incident is enough to constitute sexual harassment,</w:t>
      </w:r>
      <w:r>
        <w:rPr>
          <w:rStyle w:val="EndnoteReference"/>
        </w:rPr>
        <w:endnoteReference w:id="110"/>
      </w:r>
      <w:r>
        <w:t xml:space="preserve"> and the intent of the perpetrator is irrelevant.</w:t>
      </w:r>
      <w:r>
        <w:rPr>
          <w:rStyle w:val="EndnoteReference"/>
        </w:rPr>
        <w:endnoteReference w:id="111"/>
      </w:r>
      <w:r>
        <w:t xml:space="preserve"> </w:t>
      </w:r>
    </w:p>
    <w:p w14:paraId="1DB4E3F4" w14:textId="77777777" w:rsidR="004D3C09" w:rsidRDefault="004D3C09" w:rsidP="004D3C09">
      <w:r>
        <w:t>The Act covers sexual harassment by an employer and employees.</w:t>
      </w:r>
      <w:r>
        <w:rPr>
          <w:rStyle w:val="EndnoteReference"/>
        </w:rPr>
        <w:endnoteReference w:id="112"/>
      </w:r>
      <w:r>
        <w:t xml:space="preserve"> It also covers workplaces (and other areas of public life).</w:t>
      </w:r>
      <w:r>
        <w:rPr>
          <w:rStyle w:val="EndnoteReference"/>
        </w:rPr>
        <w:endnoteReference w:id="113"/>
      </w:r>
      <w:r>
        <w:t xml:space="preserve"> Sexual harassment in the workplace occurs when it happens at work, at work-related events, between people sharing the same workplace and between colleagues outside of work.</w:t>
      </w:r>
      <w:r>
        <w:rPr>
          <w:rStyle w:val="EndnoteReference"/>
        </w:rPr>
        <w:endnoteReference w:id="114"/>
      </w:r>
      <w:r>
        <w:t xml:space="preserve"> The duties of an employer in relation to sexual harassment extend to all full-time, part-time and casual workers, agents and contractors, trainees and apprentices, job applicants, volunteers and unpaid workers.</w:t>
      </w:r>
      <w:r>
        <w:rPr>
          <w:rStyle w:val="EndnoteReference"/>
        </w:rPr>
        <w:endnoteReference w:id="115"/>
      </w:r>
    </w:p>
    <w:p w14:paraId="3F99C1B6" w14:textId="77777777" w:rsidR="004D3C09" w:rsidRDefault="004D3C09" w:rsidP="004D3C09">
      <w:r>
        <w:t xml:space="preserve">Some types of sexual harassment can constitute a criminal offence. These include indecent exposure, stalking and sexual assault, as well as obscene or </w:t>
      </w:r>
      <w:r w:rsidRPr="006C2D6E">
        <w:rPr>
          <w:rFonts w:cs="Times New Roman"/>
          <w:szCs w:val="17"/>
          <w:lang w:eastAsia="en-GB"/>
        </w:rPr>
        <w:t>threatening</w:t>
      </w:r>
      <w:r>
        <w:t xml:space="preserve"> phone calls, letters, emails, text messages or posts on social networking sites.</w:t>
      </w:r>
    </w:p>
    <w:p w14:paraId="08A93431" w14:textId="77777777" w:rsidR="004D3C09" w:rsidRDefault="004D3C09" w:rsidP="004D3C09">
      <w:r>
        <w:lastRenderedPageBreak/>
        <w:t>Sexual harassment may also meet the definition of discrimination under the Equal Opportunity Act when it is based on a protected attribute, such as sex.</w:t>
      </w:r>
    </w:p>
    <w:p w14:paraId="5E4403CE" w14:textId="77777777" w:rsidR="004D3C09" w:rsidRDefault="004D3C09" w:rsidP="004D3C09">
      <w:pPr>
        <w:pStyle w:val="Heading4"/>
      </w:pPr>
      <w:r>
        <w:t>Victimisation</w:t>
      </w:r>
    </w:p>
    <w:p w14:paraId="7252E507" w14:textId="77777777" w:rsidR="004D3C09" w:rsidRDefault="004D3C09" w:rsidP="004D3C09">
      <w:r>
        <w:t>Employers are responsible under the Equal Opportunity Act for eliminating victimisation in their workplace</w:t>
      </w:r>
      <w:r>
        <w:rPr>
          <w:rStyle w:val="EndnoteReference"/>
        </w:rPr>
        <w:endnoteReference w:id="116"/>
      </w:r>
      <w:r>
        <w:t xml:space="preserve"> and employers and employees must not engage in victimisation.</w:t>
      </w:r>
      <w:r>
        <w:rPr>
          <w:rStyle w:val="EndnoteReference"/>
        </w:rPr>
        <w:endnoteReference w:id="117"/>
      </w:r>
      <w:r>
        <w:t xml:space="preserve"> </w:t>
      </w:r>
    </w:p>
    <w:p w14:paraId="71292CA9" w14:textId="77777777" w:rsidR="004D3C09" w:rsidRDefault="004D3C09" w:rsidP="004D3C09">
      <w:r>
        <w:t>Victimisation occurs when a person punishes or threatens to punish someone because they have:</w:t>
      </w:r>
    </w:p>
    <w:p w14:paraId="53A3379E" w14:textId="77777777" w:rsidR="004D3C09" w:rsidRPr="00EC54FF" w:rsidRDefault="004D3C09" w:rsidP="004D3C09">
      <w:pPr>
        <w:pStyle w:val="ListBullet"/>
      </w:pPr>
      <w:r>
        <w:t>made a complaint under the Equal Opportunity Act</w:t>
      </w:r>
    </w:p>
    <w:p w14:paraId="37999BB7" w14:textId="77777777" w:rsidR="004D3C09" w:rsidRPr="00EC54FF" w:rsidRDefault="004D3C09" w:rsidP="004D3C09">
      <w:pPr>
        <w:pStyle w:val="ListBullet"/>
      </w:pPr>
      <w:r>
        <w:t>helped someone else make a complaint</w:t>
      </w:r>
    </w:p>
    <w:p w14:paraId="1AF783DD" w14:textId="77777777" w:rsidR="004D3C09" w:rsidRPr="00EC54FF" w:rsidRDefault="004D3C09" w:rsidP="004D3C09">
      <w:pPr>
        <w:pStyle w:val="ListBullet"/>
      </w:pPr>
      <w:r>
        <w:t>refused to do something because it would be discrimination, sexual harassment or victimisation.</w:t>
      </w:r>
      <w:r w:rsidRPr="00EC54FF">
        <w:rPr>
          <w:rStyle w:val="EndnoteReference"/>
        </w:rPr>
        <w:endnoteReference w:id="118"/>
      </w:r>
    </w:p>
    <w:p w14:paraId="248A7A99" w14:textId="77777777" w:rsidR="004D3C09" w:rsidRPr="00403AEF" w:rsidRDefault="004D3C09" w:rsidP="004D3C09">
      <w:r>
        <w:t>Examples of victimisation include bullying and intimidating an employee who has made a complaint.</w:t>
      </w:r>
      <w:r>
        <w:rPr>
          <w:rStyle w:val="EndnoteReference"/>
        </w:rPr>
        <w:endnoteReference w:id="119"/>
      </w:r>
      <w:r>
        <w:t xml:space="preserve"> </w:t>
      </w:r>
    </w:p>
    <w:p w14:paraId="6F8DF3BB" w14:textId="77777777" w:rsidR="004D3C09" w:rsidRPr="00403AEF" w:rsidRDefault="004D3C09" w:rsidP="004D3C09">
      <w:pPr>
        <w:pStyle w:val="Heading3"/>
        <w:numPr>
          <w:ilvl w:val="0"/>
          <w:numId w:val="0"/>
        </w:numPr>
      </w:pPr>
      <w:bookmarkStart w:id="63" w:name="_Toc4676128"/>
      <w:r>
        <w:t>3.1.3 Positive duty to eliminate discrimination, sexual harassment and victimisation</w:t>
      </w:r>
      <w:bookmarkEnd w:id="63"/>
    </w:p>
    <w:p w14:paraId="33CC36F5" w14:textId="77777777" w:rsidR="004D3C09" w:rsidRDefault="004D3C09" w:rsidP="004D3C09">
      <w:r>
        <w:t>Victoria Police and other employers are required to take ‘reasonable and proportionate measures’ to eliminate discrimination, sexual harassment and victimisation in their workplaces.</w:t>
      </w:r>
      <w:r w:rsidRPr="00EC54FF">
        <w:rPr>
          <w:rStyle w:val="EndnoteReference"/>
        </w:rPr>
        <w:endnoteReference w:id="120"/>
      </w:r>
      <w:r>
        <w:t xml:space="preserve"> </w:t>
      </w:r>
    </w:p>
    <w:p w14:paraId="3C652FBE" w14:textId="77777777" w:rsidR="004D3C09" w:rsidRDefault="004D3C09" w:rsidP="004D3C09">
      <w:r>
        <w:t>This ‘positive duty’ requires Victoria Police to be proactive about prevention, rather than simply reacting to complaints. It also encourages compliance with the Act, even in the absence of an individual complaint</w:t>
      </w:r>
      <w:r w:rsidRPr="00EC54FF">
        <w:t>.</w:t>
      </w:r>
      <w:r w:rsidRPr="00EC54FF">
        <w:rPr>
          <w:rStyle w:val="EndnoteReference"/>
        </w:rPr>
        <w:endnoteReference w:id="121"/>
      </w:r>
      <w:r w:rsidRPr="00EC54FF">
        <w:t xml:space="preserve"> </w:t>
      </w:r>
    </w:p>
    <w:p w14:paraId="10E56498" w14:textId="77777777" w:rsidR="004D3C09" w:rsidRDefault="004D3C09" w:rsidP="004D3C09">
      <w:r>
        <w:t>The steps required to comply with the positive duty vary for every organisation, considering factors such as the size, nature, resources and priorities of the business or operations, as well as the practicality and cost of the measures.</w:t>
      </w:r>
      <w:r w:rsidRPr="00EC54FF">
        <w:rPr>
          <w:rStyle w:val="EndnoteReference"/>
        </w:rPr>
        <w:endnoteReference w:id="122"/>
      </w:r>
      <w:r>
        <w:t xml:space="preserve"> These measures are like those required to avoid being found vicariously liable for discrimination and sexual harassment. However, they are different because the positive duty requires organisations to take measures regardless of whether a discrimination or sexual harassment dispute is brought, or proceeding is commenced.</w:t>
      </w:r>
    </w:p>
    <w:p w14:paraId="4B50C328" w14:textId="77777777" w:rsidR="004D3C09" w:rsidRDefault="004D3C09" w:rsidP="004D3C09">
      <w:r>
        <w:t>At a minimum, the positive duty requires an organisation to identify potential areas of non-compliance with the Act and develop strategies to meet and maintain compliance.</w:t>
      </w:r>
    </w:p>
    <w:tbl>
      <w:tblPr>
        <w:tblStyle w:val="CustomTablerecommendationsbox"/>
        <w:tblW w:w="0" w:type="auto"/>
        <w:tblLook w:val="04A0" w:firstRow="1" w:lastRow="0" w:firstColumn="1" w:lastColumn="0" w:noHBand="0" w:noVBand="1"/>
      </w:tblPr>
      <w:tblGrid>
        <w:gridCol w:w="9061"/>
      </w:tblGrid>
      <w:tr w:rsidR="00BF7598" w14:paraId="6825EFDE" w14:textId="77777777" w:rsidTr="00BF7598">
        <w:tc>
          <w:tcPr>
            <w:tcW w:w="9061" w:type="dxa"/>
          </w:tcPr>
          <w:p w14:paraId="745BA840" w14:textId="77777777" w:rsidR="00BF7598" w:rsidRPr="00266DCB" w:rsidRDefault="00BF7598" w:rsidP="00BF7598">
            <w:pPr>
              <w:pStyle w:val="Heading4"/>
              <w:outlineLvl w:val="3"/>
            </w:pPr>
            <w:bookmarkStart w:id="64" w:name="_Toc4676129"/>
            <w:r w:rsidRPr="00266DCB">
              <w:lastRenderedPageBreak/>
              <w:t>The evolution of the positive duty in the Equal Opportunity Act</w:t>
            </w:r>
          </w:p>
          <w:p w14:paraId="7B528D77" w14:textId="77777777" w:rsidR="00BF7598" w:rsidRPr="00266DCB" w:rsidRDefault="00BF7598" w:rsidP="00BF7598">
            <w:pPr>
              <w:pStyle w:val="BodyText"/>
              <w:rPr>
                <w:lang w:eastAsia="en-GB"/>
              </w:rPr>
            </w:pPr>
            <w:r w:rsidRPr="00266DCB">
              <w:rPr>
                <w:lang w:eastAsia="en-GB"/>
              </w:rPr>
              <w:t xml:space="preserve">In 2008, former public advocate for Victoria, Julian Gardner, reviewed the </w:t>
            </w:r>
            <w:r w:rsidRPr="00266DCB">
              <w:rPr>
                <w:i/>
                <w:iCs/>
                <w:lang w:eastAsia="en-GB"/>
              </w:rPr>
              <w:t>Equal Opportunity Act 1995</w:t>
            </w:r>
            <w:r w:rsidRPr="00266DCB">
              <w:rPr>
                <w:lang w:eastAsia="en-GB"/>
              </w:rPr>
              <w:t xml:space="preserve"> (the predecessor to the 2010 Act). The final inquiry report recommended a shift away from relying upon victims/survivors to take action to enforce the law to an approach that addresses entrenched, systemic issues. His vision was for the Commission to be able to shift its focus from resolving disputes to pursuing compliance with the Act more proactively.</w:t>
            </w:r>
          </w:p>
          <w:p w14:paraId="290A15ED" w14:textId="77777777" w:rsidR="00BF7598" w:rsidRPr="00266DCB" w:rsidRDefault="00BF7598" w:rsidP="00BF7598">
            <w:pPr>
              <w:pStyle w:val="BodyText"/>
              <w:rPr>
                <w:lang w:eastAsia="en-GB"/>
              </w:rPr>
            </w:pPr>
            <w:r w:rsidRPr="00266DCB">
              <w:rPr>
                <w:lang w:eastAsia="en-GB"/>
              </w:rPr>
              <w:t xml:space="preserve">In 2010, the Victorian Government passed the </w:t>
            </w:r>
            <w:r w:rsidRPr="00266DCB">
              <w:rPr>
                <w:i/>
                <w:iCs/>
                <w:lang w:eastAsia="en-GB"/>
              </w:rPr>
              <w:t>Equal Opportunity Act 2010</w:t>
            </w:r>
            <w:r w:rsidRPr="00266DCB">
              <w:rPr>
                <w:lang w:eastAsia="en-GB"/>
              </w:rPr>
              <w:t xml:space="preserve"> and implemented many of the recommended reforms, including introducing the positive duty. Alongside this duty were additional functions and powers to enable the Commission to enforce the Act and address systemic discrimination by:</w:t>
            </w:r>
          </w:p>
          <w:p w14:paraId="02F7FD24" w14:textId="77777777" w:rsidR="00BF7598" w:rsidRPr="00266DCB" w:rsidRDefault="00BF7598" w:rsidP="00BF7598">
            <w:pPr>
              <w:pStyle w:val="ListBullet"/>
            </w:pPr>
            <w:r w:rsidRPr="00266DCB">
              <w:t>allowing the Commission to conduct investigations and public inquiries in certain circumstances</w:t>
            </w:r>
          </w:p>
          <w:p w14:paraId="7EB711F6" w14:textId="77777777" w:rsidR="00BF7598" w:rsidRPr="00266DCB" w:rsidRDefault="00BF7598" w:rsidP="00BF7598">
            <w:pPr>
              <w:pStyle w:val="ListBullet"/>
            </w:pPr>
            <w:r w:rsidRPr="00266DCB">
              <w:t>introducing enforcement mechanisms, such as the power to issue compliance notices and enforceable undertakings</w:t>
            </w:r>
          </w:p>
          <w:p w14:paraId="5038F9F0" w14:textId="77777777" w:rsidR="00BF7598" w:rsidRPr="00266DCB" w:rsidRDefault="00BF7598" w:rsidP="00BF7598">
            <w:pPr>
              <w:pStyle w:val="ListBullet"/>
            </w:pPr>
            <w:r w:rsidRPr="00266DCB">
              <w:t>strengthening our powers to compel information, documents and attendance in the context of an investigation or public inquiry.</w:t>
            </w:r>
          </w:p>
          <w:p w14:paraId="34D9486D" w14:textId="77777777" w:rsidR="00BF7598" w:rsidRPr="00266DCB" w:rsidRDefault="00BF7598" w:rsidP="00BF7598">
            <w:pPr>
              <w:pStyle w:val="VEOHRCBodytext"/>
            </w:pPr>
            <w:r w:rsidRPr="00266DCB">
              <w:t>However, the Equal Opportunity Amendment Bill 2011 (Vic) amended the Act again before it commenced. Among other things, the amendments introduced a higher threshold for investigations, removed the public inquiry function and limited the compulsion powers. As a result, the Commission has more limited tools to enforce the Act, including the positive duty.</w:t>
            </w:r>
          </w:p>
          <w:p w14:paraId="0EBC4814" w14:textId="77777777" w:rsidR="00BF7598" w:rsidRDefault="00BF7598" w:rsidP="00BF7598">
            <w:pPr>
              <w:pStyle w:val="VEOHRCBodytext"/>
            </w:pPr>
            <w:r w:rsidRPr="00266DCB">
              <w:rPr>
                <w:i/>
                <w:iCs/>
              </w:rPr>
              <w:t xml:space="preserve">See: Julian Gardner, </w:t>
            </w:r>
            <w:r w:rsidRPr="00266DCB">
              <w:t>An equality act for a fairer Victoria: Equal opportunity review final report</w:t>
            </w:r>
            <w:r w:rsidRPr="00266DCB">
              <w:rPr>
                <w:i/>
                <w:iCs/>
              </w:rPr>
              <w:t xml:space="preserve"> (State of Victoria, 2008).</w:t>
            </w:r>
          </w:p>
        </w:tc>
      </w:tr>
    </w:tbl>
    <w:p w14:paraId="1270183A" w14:textId="77777777" w:rsidR="004D3C09" w:rsidRDefault="004D3C09" w:rsidP="004D3C09">
      <w:pPr>
        <w:pStyle w:val="Heading3"/>
        <w:numPr>
          <w:ilvl w:val="0"/>
          <w:numId w:val="0"/>
        </w:numPr>
        <w:ind w:left="1021" w:hanging="1021"/>
      </w:pPr>
      <w:r>
        <w:t>3.1.4 Reasonable accommodation</w:t>
      </w:r>
      <w:bookmarkEnd w:id="64"/>
      <w:r>
        <w:t xml:space="preserve"> </w:t>
      </w:r>
    </w:p>
    <w:p w14:paraId="715E3738" w14:textId="77777777" w:rsidR="004D3C09" w:rsidRDefault="004D3C09" w:rsidP="004D3C09">
      <w:r>
        <w:t>Under the Act, an employer must not unreasonably refuse to accommodate an employee’s or prospective employee’s responsibilities as a parent or carer.</w:t>
      </w:r>
      <w:r w:rsidRPr="00EC54FF">
        <w:rPr>
          <w:rStyle w:val="EndnoteReference"/>
        </w:rPr>
        <w:endnoteReference w:id="123"/>
      </w:r>
      <w:r>
        <w:t xml:space="preserve"> Known as reasonable accommodation, this duty operates alongside the right to request flexible working arrangements under the federal </w:t>
      </w:r>
      <w:r w:rsidRPr="006F64E2">
        <w:rPr>
          <w:rStyle w:val="Characteritalic"/>
        </w:rPr>
        <w:t>Fair Work Act 2009</w:t>
      </w:r>
      <w:r>
        <w:t xml:space="preserve"> (</w:t>
      </w:r>
      <w:r w:rsidRPr="00FD7378">
        <w:t>Fair Work Act</w:t>
      </w:r>
      <w:r>
        <w:t>).</w:t>
      </w:r>
      <w:r w:rsidRPr="00EC54FF">
        <w:rPr>
          <w:rStyle w:val="EndnoteReference"/>
        </w:rPr>
        <w:endnoteReference w:id="124"/>
      </w:r>
      <w:r>
        <w:t xml:space="preserve"> </w:t>
      </w:r>
    </w:p>
    <w:p w14:paraId="46794A7E" w14:textId="77777777" w:rsidR="004D3C09" w:rsidRDefault="004D3C09" w:rsidP="004D3C09">
      <w:pPr>
        <w:pStyle w:val="Heading3"/>
        <w:numPr>
          <w:ilvl w:val="0"/>
          <w:numId w:val="0"/>
        </w:numPr>
        <w:ind w:left="1021" w:hanging="1021"/>
      </w:pPr>
      <w:bookmarkStart w:id="65" w:name="_Toc4676130"/>
      <w:r>
        <w:t>3.1.5 Exceptions and exemptions to discrimination</w:t>
      </w:r>
      <w:bookmarkEnd w:id="65"/>
    </w:p>
    <w:p w14:paraId="362B9406" w14:textId="77777777" w:rsidR="004D3C09" w:rsidRPr="00EC54FF" w:rsidRDefault="004D3C09" w:rsidP="004D3C09">
      <w:r w:rsidRPr="00EC54FF">
        <w:t>Different treatment based on a protected attribute is lawful in some circumstances. This includes where:</w:t>
      </w:r>
    </w:p>
    <w:p w14:paraId="40DA7243" w14:textId="77777777" w:rsidR="004D3C09" w:rsidRPr="00EC54FF" w:rsidRDefault="004D3C09" w:rsidP="004D3C09">
      <w:pPr>
        <w:pStyle w:val="ListBullet"/>
      </w:pPr>
      <w:r>
        <w:t xml:space="preserve">an employer </w:t>
      </w:r>
      <w:r w:rsidRPr="00EC54FF">
        <w:t>adopts a ‘special measure’ to promote or realise substantive equality for members of a group with a particular attribute,</w:t>
      </w:r>
      <w:r w:rsidRPr="00EC54FF">
        <w:rPr>
          <w:rStyle w:val="EndnoteReference"/>
        </w:rPr>
        <w:endnoteReference w:id="125"/>
      </w:r>
      <w:r w:rsidRPr="00EC54FF">
        <w:t xml:space="preserve"> such as recruiting only female candidates for a particular role to meet workplace diversity goals</w:t>
      </w:r>
    </w:p>
    <w:p w14:paraId="175E4424" w14:textId="77777777" w:rsidR="004D3C09" w:rsidRPr="00EC54FF" w:rsidRDefault="004D3C09" w:rsidP="004D3C09">
      <w:pPr>
        <w:pStyle w:val="ListBullet"/>
      </w:pPr>
      <w:r>
        <w:t>a general</w:t>
      </w:r>
      <w:r w:rsidRPr="00EC54FF">
        <w:t xml:space="preserve"> exception in the</w:t>
      </w:r>
      <w:r>
        <w:t xml:space="preserve"> Equal Opportunity</w:t>
      </w:r>
      <w:r w:rsidRPr="00EC54FF">
        <w:t xml:space="preserve"> Act applies,</w:t>
      </w:r>
      <w:r w:rsidRPr="00EC54FF">
        <w:rPr>
          <w:rStyle w:val="EndnoteReference"/>
        </w:rPr>
        <w:endnoteReference w:id="126"/>
      </w:r>
      <w:r w:rsidRPr="00EC54FF">
        <w:t xml:space="preserve"> such as complying with a court order</w:t>
      </w:r>
      <w:r w:rsidRPr="00EC54FF">
        <w:rPr>
          <w:rStyle w:val="EndnoteReference"/>
        </w:rPr>
        <w:endnoteReference w:id="127"/>
      </w:r>
      <w:r w:rsidRPr="00EC54FF">
        <w:t xml:space="preserve"> or protecting the health or safety of a person or the public</w:t>
      </w:r>
      <w:r w:rsidRPr="00EC54FF">
        <w:rPr>
          <w:rStyle w:val="EndnoteReference"/>
        </w:rPr>
        <w:endnoteReference w:id="128"/>
      </w:r>
    </w:p>
    <w:p w14:paraId="1668DDB7" w14:textId="77777777" w:rsidR="004D3C09" w:rsidRPr="00EC54FF" w:rsidRDefault="004D3C09" w:rsidP="004D3C09">
      <w:pPr>
        <w:pStyle w:val="ListBullet"/>
      </w:pPr>
      <w:r>
        <w:t xml:space="preserve">the </w:t>
      </w:r>
      <w:r w:rsidRPr="00EC54FF">
        <w:t>Victorian Civil and Administrative Tribunal has granted an employer a temporary exemption from certain obligations under the Act.</w:t>
      </w:r>
      <w:r w:rsidRPr="00EC54FF">
        <w:rPr>
          <w:rStyle w:val="EndnoteReference"/>
        </w:rPr>
        <w:endnoteReference w:id="129"/>
      </w:r>
      <w:r w:rsidRPr="00EC54FF">
        <w:t xml:space="preserve"> </w:t>
      </w:r>
    </w:p>
    <w:p w14:paraId="500E77A4" w14:textId="77777777" w:rsidR="004D3C09" w:rsidRDefault="004D3C09" w:rsidP="004D3C09">
      <w:r>
        <w:t>An exception or exemption is a defence to discrimination.</w:t>
      </w:r>
      <w:r w:rsidRPr="00EC54FF">
        <w:rPr>
          <w:rStyle w:val="EndnoteReference"/>
        </w:rPr>
        <w:endnoteReference w:id="130"/>
      </w:r>
    </w:p>
    <w:p w14:paraId="5610B754" w14:textId="77777777" w:rsidR="004D3C09" w:rsidRDefault="004D3C09" w:rsidP="004D3C09">
      <w:pPr>
        <w:pStyle w:val="Heading3"/>
        <w:numPr>
          <w:ilvl w:val="0"/>
          <w:numId w:val="0"/>
        </w:numPr>
        <w:ind w:left="1021" w:hanging="1021"/>
      </w:pPr>
      <w:bookmarkStart w:id="66" w:name="_Toc4676131"/>
      <w:r w:rsidRPr="00EC54FF">
        <w:lastRenderedPageBreak/>
        <w:t xml:space="preserve">3.1.6 </w:t>
      </w:r>
      <w:r>
        <w:t xml:space="preserve">Liability of employers and </w:t>
      </w:r>
      <w:r w:rsidRPr="00EC54FF">
        <w:t>employees</w:t>
      </w:r>
      <w:bookmarkEnd w:id="66"/>
    </w:p>
    <w:p w14:paraId="5A55E8CE" w14:textId="77777777" w:rsidR="004D3C09" w:rsidRPr="00EC54FF" w:rsidRDefault="004D3C09" w:rsidP="004D3C09">
      <w:r w:rsidRPr="00EC54FF">
        <w:t>An employer who discriminates against</w:t>
      </w:r>
      <w:r>
        <w:t>,</w:t>
      </w:r>
      <w:r>
        <w:rPr>
          <w:rStyle w:val="EndnoteReference"/>
        </w:rPr>
        <w:endnoteReference w:id="131"/>
      </w:r>
      <w:r w:rsidRPr="00EC54FF">
        <w:t xml:space="preserve"> sexually harasses</w:t>
      </w:r>
      <w:r>
        <w:rPr>
          <w:rStyle w:val="EndnoteReference"/>
        </w:rPr>
        <w:endnoteReference w:id="132"/>
      </w:r>
      <w:r w:rsidRPr="00EC54FF">
        <w:t xml:space="preserve"> or victimises an employee can be held directly liable under the Equal Opportunity Act.</w:t>
      </w:r>
      <w:r w:rsidRPr="00EC54FF">
        <w:rPr>
          <w:rStyle w:val="EndnoteReference"/>
        </w:rPr>
        <w:endnoteReference w:id="133"/>
      </w:r>
      <w:r w:rsidRPr="00EC54FF">
        <w:t xml:space="preserve"> Employees are also liable for sexual harassment against another employee.</w:t>
      </w:r>
      <w:r>
        <w:rPr>
          <w:rStyle w:val="EndnoteReference"/>
        </w:rPr>
        <w:endnoteReference w:id="134"/>
      </w:r>
    </w:p>
    <w:p w14:paraId="2CD11821" w14:textId="77777777" w:rsidR="004D3C09" w:rsidRPr="00EC54FF" w:rsidRDefault="004D3C09" w:rsidP="004D3C09">
      <w:r w:rsidRPr="00EC54FF">
        <w:t>In addition, an employer can be held vicariously liable under the Act when an employee or agent engages in these same behaviours during their employment or when acting on the organisation’s behalf.</w:t>
      </w:r>
      <w:r w:rsidRPr="00EC54FF">
        <w:rPr>
          <w:rStyle w:val="EndnoteReference"/>
        </w:rPr>
        <w:endnoteReference w:id="135"/>
      </w:r>
      <w:r w:rsidRPr="00EC54FF">
        <w:t xml:space="preserve"> An employer will not be held liable if they can prove that they took ‘reasonable precautions’ to prevent the behaviour,</w:t>
      </w:r>
      <w:r w:rsidRPr="00EC54FF">
        <w:rPr>
          <w:rStyle w:val="EndnoteReference"/>
        </w:rPr>
        <w:endnoteReference w:id="136"/>
      </w:r>
      <w:r w:rsidRPr="00EC54FF">
        <w:t xml:space="preserve"> such as systematically investigating complaints</w:t>
      </w:r>
      <w:r>
        <w:rPr>
          <w:rStyle w:val="EndnoteReference"/>
        </w:rPr>
        <w:endnoteReference w:id="137"/>
      </w:r>
      <w:r w:rsidRPr="00EC54FF">
        <w:t xml:space="preserve"> and regularly training staff about their obligations under the Act.</w:t>
      </w:r>
      <w:r w:rsidRPr="00EC54FF">
        <w:rPr>
          <w:rStyle w:val="EndnoteReference"/>
        </w:rPr>
        <w:endnoteReference w:id="138"/>
      </w:r>
    </w:p>
    <w:p w14:paraId="6C97760A" w14:textId="77777777" w:rsidR="004D3C09" w:rsidRPr="00A9671F" w:rsidRDefault="004D3C09" w:rsidP="004D3C09">
      <w:r>
        <w:t>The Commission encourages and facilitates compliance with the positive duty through our work, including this review. We can also investigate a suspected contravention of the duty that is serious in nature and relates to a class or group of persons.</w:t>
      </w:r>
      <w:r w:rsidRPr="00EC54FF">
        <w:rPr>
          <w:rStyle w:val="EndnoteReference"/>
        </w:rPr>
        <w:endnoteReference w:id="139"/>
      </w:r>
      <w:r>
        <w:t xml:space="preserve"> However, under the Act, individuals cannot make a complaint to the Commission about contraventions of the positive duty</w:t>
      </w:r>
      <w:r>
        <w:rPr>
          <w:rStyle w:val="EndnoteReference"/>
        </w:rPr>
        <w:endnoteReference w:id="140"/>
      </w:r>
      <w:r>
        <w:t xml:space="preserve"> or bring a direct action to the Victorian Civil and Administrative Tribunal.</w:t>
      </w:r>
    </w:p>
    <w:p w14:paraId="0998457D" w14:textId="77777777" w:rsidR="004D3C09" w:rsidRDefault="004D3C09" w:rsidP="004D3C09">
      <w:pPr>
        <w:pStyle w:val="Heading2"/>
        <w:numPr>
          <w:ilvl w:val="0"/>
          <w:numId w:val="0"/>
        </w:numPr>
        <w:ind w:left="1021" w:hanging="1021"/>
      </w:pPr>
      <w:bookmarkStart w:id="67" w:name="_Toc4676132"/>
      <w:bookmarkStart w:id="68" w:name="_Toc11587269"/>
      <w:bookmarkStart w:id="69" w:name="_Toc17190945"/>
      <w:r w:rsidRPr="00DA461C">
        <w:t>3.</w:t>
      </w:r>
      <w:r>
        <w:t>2</w:t>
      </w:r>
      <w:r w:rsidRPr="00DA461C">
        <w:t xml:space="preserve"> </w:t>
      </w:r>
      <w:r>
        <w:t>Other relevant laws</w:t>
      </w:r>
      <w:bookmarkEnd w:id="67"/>
      <w:bookmarkEnd w:id="68"/>
      <w:bookmarkEnd w:id="69"/>
    </w:p>
    <w:p w14:paraId="31AE7699" w14:textId="77777777" w:rsidR="004D3C09" w:rsidRDefault="004D3C09" w:rsidP="004D3C09">
      <w:r>
        <w:t>Several other laws are relevant to the review, including the:</w:t>
      </w:r>
    </w:p>
    <w:p w14:paraId="0D08892D" w14:textId="77777777" w:rsidR="004D3C09" w:rsidRPr="000E7FD8" w:rsidRDefault="004D3C09" w:rsidP="004D3C09">
      <w:pPr>
        <w:pStyle w:val="ListBullet"/>
        <w:rPr>
          <w:rStyle w:val="Characteritalic"/>
        </w:rPr>
      </w:pPr>
      <w:r w:rsidRPr="000E7FD8">
        <w:rPr>
          <w:rStyle w:val="Characteritalic"/>
        </w:rPr>
        <w:t>Convention on the Elimination of All Forms of Discrimination against Women</w:t>
      </w:r>
      <w:r>
        <w:rPr>
          <w:rStyle w:val="Characteritalic"/>
        </w:rPr>
        <w:t xml:space="preserve"> </w:t>
      </w:r>
      <w:r w:rsidRPr="000E7FD8">
        <w:t>(CEDAW</w:t>
      </w:r>
      <w:r>
        <w:t xml:space="preserve"> or the Convention</w:t>
      </w:r>
      <w:r w:rsidRPr="000E7FD8">
        <w:t>)</w:t>
      </w:r>
    </w:p>
    <w:p w14:paraId="1B8342AA" w14:textId="77777777" w:rsidR="004D3C09" w:rsidRPr="00EC54FF" w:rsidRDefault="004D3C09" w:rsidP="004D3C09">
      <w:pPr>
        <w:pStyle w:val="ListBullet"/>
      </w:pPr>
      <w:r w:rsidRPr="00EC54FF">
        <w:t>Charter</w:t>
      </w:r>
    </w:p>
    <w:p w14:paraId="15A139E5" w14:textId="77777777" w:rsidR="004D3C09" w:rsidRPr="006F64E2" w:rsidRDefault="004D3C09" w:rsidP="004D3C09">
      <w:pPr>
        <w:pStyle w:val="ListBullet"/>
        <w:rPr>
          <w:rStyle w:val="Characteritalic"/>
        </w:rPr>
      </w:pPr>
      <w:r w:rsidRPr="006F64E2">
        <w:rPr>
          <w:rStyle w:val="Characteritalic"/>
        </w:rPr>
        <w:t>Sex Discrimination Act 1984</w:t>
      </w:r>
      <w:r>
        <w:rPr>
          <w:rStyle w:val="Characteritalic"/>
        </w:rPr>
        <w:t xml:space="preserve"> </w:t>
      </w:r>
      <w:r>
        <w:t>(Sex Discrimination Act)</w:t>
      </w:r>
    </w:p>
    <w:p w14:paraId="6536BA44" w14:textId="77777777" w:rsidR="004D3C09" w:rsidRPr="00EC54FF" w:rsidRDefault="004D3C09" w:rsidP="004D3C09">
      <w:pPr>
        <w:pStyle w:val="ListBullet"/>
      </w:pPr>
      <w:r w:rsidRPr="00EC54FF">
        <w:t>Fair Work Act</w:t>
      </w:r>
    </w:p>
    <w:p w14:paraId="7F94A5C1" w14:textId="77777777" w:rsidR="004D3C09" w:rsidRPr="00EC54FF" w:rsidRDefault="004D3C09" w:rsidP="004D3C09">
      <w:pPr>
        <w:pStyle w:val="ListBullet"/>
      </w:pPr>
      <w:r w:rsidRPr="006F64E2">
        <w:rPr>
          <w:rStyle w:val="Characteritalic"/>
        </w:rPr>
        <w:t>Occupational, Health and Safety Act 2004</w:t>
      </w:r>
      <w:r>
        <w:rPr>
          <w:rStyle w:val="Characteritalic"/>
        </w:rPr>
        <w:t xml:space="preserve"> </w:t>
      </w:r>
      <w:r>
        <w:t>(Occupational Health and Safety Act)</w:t>
      </w:r>
      <w:r w:rsidRPr="00EC54FF">
        <w:t>.</w:t>
      </w:r>
    </w:p>
    <w:p w14:paraId="04A7E244" w14:textId="77777777" w:rsidR="004D3C09" w:rsidRPr="00065937" w:rsidRDefault="004D3C09" w:rsidP="004D3C09">
      <w:r>
        <w:t xml:space="preserve">The Commission makes no comment or finding on whether the practices or programs of Victoria Police comply with these laws. However, </w:t>
      </w:r>
      <w:r w:rsidRPr="004E0639">
        <w:t>we note that taking steps to meet obligations under the</w:t>
      </w:r>
      <w:r>
        <w:t>se laws may support compliance with the</w:t>
      </w:r>
      <w:r w:rsidRPr="004E0639">
        <w:t xml:space="preserve"> Equal Opportunity Act.</w:t>
      </w:r>
    </w:p>
    <w:p w14:paraId="379FF5A3" w14:textId="77777777" w:rsidR="004D3C09" w:rsidRPr="007E3EF6" w:rsidRDefault="004D3C09" w:rsidP="004D3C09">
      <w:pPr>
        <w:pStyle w:val="Heading3"/>
        <w:numPr>
          <w:ilvl w:val="0"/>
          <w:numId w:val="0"/>
        </w:numPr>
        <w:ind w:left="1021" w:hanging="1021"/>
      </w:pPr>
      <w:bookmarkStart w:id="70" w:name="_Toc4676133"/>
      <w:r w:rsidRPr="00D54D38">
        <w:t>3.2.</w:t>
      </w:r>
      <w:r>
        <w:t>1</w:t>
      </w:r>
      <w:r w:rsidRPr="00D54D38">
        <w:t xml:space="preserve"> Charter of Human Rights and Responsibilities Act</w:t>
      </w:r>
      <w:bookmarkEnd w:id="70"/>
    </w:p>
    <w:p w14:paraId="0E9F4B21" w14:textId="77777777" w:rsidR="004D3C09" w:rsidRDefault="004D3C09" w:rsidP="004D3C09">
      <w:r>
        <w:t>Victoria’s Charter requires Victoria Police and other public authorities to act compatibly with certain enumerated human rights,</w:t>
      </w:r>
      <w:r>
        <w:rPr>
          <w:rStyle w:val="EndnoteReference"/>
        </w:rPr>
        <w:endnoteReference w:id="141"/>
      </w:r>
      <w:r>
        <w:t xml:space="preserve"> including the rights to equality before the law and enjoy human rights without discrimination.</w:t>
      </w:r>
      <w:r>
        <w:rPr>
          <w:rStyle w:val="EndnoteReference"/>
        </w:rPr>
        <w:endnoteReference w:id="142"/>
      </w:r>
      <w:r>
        <w:t xml:space="preserve"> This includes when they develop policies, deliver services and make decisions.</w:t>
      </w:r>
      <w:r>
        <w:rPr>
          <w:rStyle w:val="EndnoteReference"/>
        </w:rPr>
        <w:endnoteReference w:id="143"/>
      </w:r>
    </w:p>
    <w:tbl>
      <w:tblPr>
        <w:tblStyle w:val="CustomTablerecommendationsbox"/>
        <w:tblW w:w="0" w:type="auto"/>
        <w:tblLook w:val="04A0" w:firstRow="1" w:lastRow="0" w:firstColumn="1" w:lastColumn="0" w:noHBand="0" w:noVBand="1"/>
      </w:tblPr>
      <w:tblGrid>
        <w:gridCol w:w="9061"/>
      </w:tblGrid>
      <w:tr w:rsidR="00BF7598" w14:paraId="518537F2" w14:textId="77777777" w:rsidTr="00BF7598">
        <w:tc>
          <w:tcPr>
            <w:tcW w:w="9061" w:type="dxa"/>
          </w:tcPr>
          <w:p w14:paraId="1011ED75" w14:textId="77777777" w:rsidR="00BF7598" w:rsidRPr="00266DCB" w:rsidRDefault="00BF7598" w:rsidP="00BF7598">
            <w:pPr>
              <w:pStyle w:val="Heading4"/>
              <w:outlineLvl w:val="3"/>
            </w:pPr>
            <w:r w:rsidRPr="00266DCB">
              <w:lastRenderedPageBreak/>
              <w:t>The right to recognition and equality before the law in the Victorian Charter</w:t>
            </w:r>
          </w:p>
          <w:p w14:paraId="1ACF6B63" w14:textId="54BC959B" w:rsidR="00BF7598" w:rsidRPr="00266DCB" w:rsidRDefault="00BF7598" w:rsidP="00BF7598">
            <w:pPr>
              <w:pStyle w:val="BodyText"/>
              <w:rPr>
                <w:lang w:eastAsia="en-GB"/>
              </w:rPr>
            </w:pPr>
            <w:r w:rsidRPr="00266DCB">
              <w:rPr>
                <w:lang w:eastAsia="en-GB"/>
              </w:rPr>
              <w:t>Section 8(1)</w:t>
            </w:r>
            <w:r w:rsidRPr="00266DCB">
              <w:rPr>
                <w:lang w:eastAsia="en-GB"/>
              </w:rPr>
              <w:tab/>
            </w:r>
            <w:r w:rsidR="00A172E4">
              <w:rPr>
                <w:lang w:eastAsia="en-GB"/>
              </w:rPr>
              <w:t xml:space="preserve"> </w:t>
            </w:r>
            <w:r w:rsidRPr="00266DCB">
              <w:rPr>
                <w:lang w:eastAsia="en-GB"/>
              </w:rPr>
              <w:t>Every person has the right to recognition as a person before the law.</w:t>
            </w:r>
          </w:p>
          <w:p w14:paraId="22576C30" w14:textId="36C0C977" w:rsidR="00BF7598" w:rsidRPr="00266DCB" w:rsidRDefault="00BF7598" w:rsidP="00BF7598">
            <w:pPr>
              <w:pStyle w:val="BodyText"/>
              <w:rPr>
                <w:lang w:eastAsia="en-GB"/>
              </w:rPr>
            </w:pPr>
            <w:r w:rsidRPr="00266DCB">
              <w:rPr>
                <w:lang w:eastAsia="en-GB"/>
              </w:rPr>
              <w:t xml:space="preserve">Section 8(2) </w:t>
            </w:r>
            <w:r w:rsidRPr="00266DCB">
              <w:rPr>
                <w:lang w:eastAsia="en-GB"/>
              </w:rPr>
              <w:tab/>
            </w:r>
            <w:r w:rsidR="00A172E4">
              <w:rPr>
                <w:lang w:eastAsia="en-GB"/>
              </w:rPr>
              <w:t xml:space="preserve"> </w:t>
            </w:r>
            <w:r w:rsidRPr="00266DCB">
              <w:rPr>
                <w:lang w:eastAsia="en-GB"/>
              </w:rPr>
              <w:t>Every person has the right to enjoy his or her human rights without discrimination.</w:t>
            </w:r>
          </w:p>
          <w:p w14:paraId="0EDE4242" w14:textId="2E333E91" w:rsidR="00BF7598" w:rsidRPr="00266DCB" w:rsidRDefault="00BF7598" w:rsidP="00BF7598">
            <w:pPr>
              <w:pStyle w:val="BodyText"/>
              <w:rPr>
                <w:lang w:eastAsia="en-GB"/>
              </w:rPr>
            </w:pPr>
            <w:r w:rsidRPr="00266DCB">
              <w:rPr>
                <w:lang w:eastAsia="en-GB"/>
              </w:rPr>
              <w:t xml:space="preserve">Section 8(3) </w:t>
            </w:r>
            <w:r w:rsidRPr="00266DCB">
              <w:rPr>
                <w:lang w:eastAsia="en-GB"/>
              </w:rPr>
              <w:tab/>
            </w:r>
            <w:r w:rsidR="00A172E4">
              <w:rPr>
                <w:lang w:eastAsia="en-GB"/>
              </w:rPr>
              <w:t xml:space="preserve"> </w:t>
            </w:r>
            <w:r w:rsidRPr="00266DCB">
              <w:rPr>
                <w:lang w:eastAsia="en-GB"/>
              </w:rPr>
              <w:t>Every person is equal before the law and is entitled to the equal protection of the law without discrimination and has the right to equal and effective protection against discrimination.</w:t>
            </w:r>
          </w:p>
          <w:p w14:paraId="7FA0A920" w14:textId="344F8F72" w:rsidR="00BF7598" w:rsidRDefault="00BF7598" w:rsidP="004D3C09">
            <w:pPr>
              <w:pStyle w:val="BodyText"/>
              <w:rPr>
                <w:lang w:eastAsia="en-GB"/>
              </w:rPr>
            </w:pPr>
            <w:r w:rsidRPr="00266DCB">
              <w:rPr>
                <w:lang w:eastAsia="en-GB"/>
              </w:rPr>
              <w:t>Section 8(4)</w:t>
            </w:r>
            <w:r w:rsidRPr="00266DCB">
              <w:rPr>
                <w:lang w:eastAsia="en-GB"/>
              </w:rPr>
              <w:tab/>
            </w:r>
            <w:r w:rsidR="00A172E4">
              <w:rPr>
                <w:lang w:eastAsia="en-GB"/>
              </w:rPr>
              <w:t xml:space="preserve"> </w:t>
            </w:r>
            <w:r w:rsidRPr="00266DCB">
              <w:rPr>
                <w:lang w:eastAsia="en-GB"/>
              </w:rPr>
              <w:t>Measures taken for the purpose of assisting or advancing persons or groups of persons disadvantaged because of discrimination do not constitute discrimination.</w:t>
            </w:r>
          </w:p>
        </w:tc>
      </w:tr>
    </w:tbl>
    <w:p w14:paraId="7EC01A8C" w14:textId="77777777" w:rsidR="004D3C09" w:rsidRDefault="004D3C09" w:rsidP="004D3C09">
      <w:pPr>
        <w:pStyle w:val="BodyText"/>
      </w:pPr>
      <w:r>
        <w:t xml:space="preserve">The duty of public authorities to act compatibly with human rights is strongly aligned to their positive duty under the Equal Opportunity Act, discussed in Section </w:t>
      </w:r>
      <w:r w:rsidRPr="004E0639">
        <w:t>3.1.3</w:t>
      </w:r>
      <w:r>
        <w:t>.</w:t>
      </w:r>
      <w:r>
        <w:rPr>
          <w:rStyle w:val="EndnoteReference"/>
        </w:rPr>
        <w:endnoteReference w:id="144"/>
      </w:r>
    </w:p>
    <w:p w14:paraId="2AC772AF" w14:textId="77777777" w:rsidR="004D3C09" w:rsidRDefault="004D3C09" w:rsidP="004D3C09">
      <w:pPr>
        <w:pStyle w:val="Heading3"/>
        <w:numPr>
          <w:ilvl w:val="0"/>
          <w:numId w:val="0"/>
        </w:numPr>
      </w:pPr>
      <w:r>
        <w:t>3.2.2 Convention on the Elimination of All Forms of Discrimination against Women</w:t>
      </w:r>
    </w:p>
    <w:p w14:paraId="408766EF" w14:textId="77777777" w:rsidR="004D3C09" w:rsidRDefault="004D3C09" w:rsidP="004D3C09">
      <w:pPr>
        <w:pStyle w:val="BodyText"/>
      </w:pPr>
      <w:r>
        <w:t>CEDAW is the primary international human rights instrument aimed at promoting and protecting the human rights of women.</w:t>
      </w:r>
      <w:r>
        <w:rPr>
          <w:rStyle w:val="EndnoteReference"/>
        </w:rPr>
        <w:endnoteReference w:id="145"/>
      </w:r>
      <w:r>
        <w:t xml:space="preserve"> As a party to the Convention,</w:t>
      </w:r>
      <w:r>
        <w:rPr>
          <w:rStyle w:val="EndnoteReference"/>
        </w:rPr>
        <w:endnoteReference w:id="146"/>
      </w:r>
      <w:r>
        <w:t xml:space="preserve"> the Australian Government, including the Victorian Government, is required to take ‘all appropriate measures’ to eliminate all forms of discrimination against women and achieve equality between women and men.</w:t>
      </w:r>
      <w:r>
        <w:rPr>
          <w:rStyle w:val="EndnoteReference"/>
        </w:rPr>
        <w:endnoteReference w:id="147"/>
      </w:r>
      <w:r>
        <w:t xml:space="preserve"> </w:t>
      </w:r>
    </w:p>
    <w:p w14:paraId="2584C3FB" w14:textId="77777777" w:rsidR="004D3C09" w:rsidRDefault="004D3C09" w:rsidP="004D3C09">
      <w:pPr>
        <w:pStyle w:val="BodyText"/>
      </w:pPr>
      <w:r>
        <w:t xml:space="preserve">As Section </w:t>
      </w:r>
      <w:r w:rsidRPr="00360B13">
        <w:t>4.1</w:t>
      </w:r>
      <w:r>
        <w:t xml:space="preserve"> explains, it is understood that complementary formal, substantive and transformative approaches are needed to achieve gender equality.</w:t>
      </w:r>
      <w:r>
        <w:rPr>
          <w:rStyle w:val="EndnoteReference"/>
        </w:rPr>
        <w:endnoteReference w:id="148"/>
      </w:r>
      <w:r>
        <w:t xml:space="preserve"> In summary, this means that: </w:t>
      </w:r>
    </w:p>
    <w:p w14:paraId="715F2FE6" w14:textId="77777777" w:rsidR="004D3C09" w:rsidRDefault="004D3C09" w:rsidP="004D3C09">
      <w:pPr>
        <w:pStyle w:val="ListBullet"/>
      </w:pPr>
      <w:r>
        <w:t>women and men should be treated the same because they are equal</w:t>
      </w:r>
    </w:p>
    <w:p w14:paraId="6BBD81D7" w14:textId="77777777" w:rsidR="004D3C09" w:rsidRDefault="004D3C09" w:rsidP="004D3C09">
      <w:pPr>
        <w:pStyle w:val="ListBullet"/>
      </w:pPr>
      <w:r>
        <w:t>non-identical treatment may sometimes be required to bring about equality of opportunity and results, noting biological and socially and culturally constructed differences between women and men</w:t>
      </w:r>
    </w:p>
    <w:p w14:paraId="602AF589" w14:textId="77777777" w:rsidR="004D3C09" w:rsidRDefault="004D3C09" w:rsidP="004D3C09">
      <w:pPr>
        <w:pStyle w:val="ListBullet"/>
      </w:pPr>
      <w:r>
        <w:t xml:space="preserve">power and resources need to be redistributed among women and men and harmful norms and structures need to be transformed. </w:t>
      </w:r>
    </w:p>
    <w:p w14:paraId="6B1A8047" w14:textId="77777777" w:rsidR="004D3C09" w:rsidRDefault="004D3C09" w:rsidP="004D3C09">
      <w:pPr>
        <w:pStyle w:val="BodyText"/>
      </w:pPr>
      <w:r>
        <w:t xml:space="preserve">This understanding of equality is consistent with that under the Equal Opportunity Act (see </w:t>
      </w:r>
      <w:r w:rsidRPr="00360B13">
        <w:t xml:space="preserve">Section </w:t>
      </w:r>
      <w:r w:rsidRPr="001D3D3C">
        <w:t>3.1.1</w:t>
      </w:r>
      <w:r>
        <w:t>), which includes both formal and substantive approaches, as well as a transformative approach to equality required under the positive duty.</w:t>
      </w:r>
      <w:bookmarkStart w:id="71" w:name="_Toc4676134"/>
    </w:p>
    <w:p w14:paraId="72B81921" w14:textId="77777777" w:rsidR="004D3C09" w:rsidRPr="00EC54FF" w:rsidRDefault="004D3C09" w:rsidP="004D3C09">
      <w:pPr>
        <w:pStyle w:val="Heading3"/>
        <w:numPr>
          <w:ilvl w:val="0"/>
          <w:numId w:val="0"/>
        </w:numPr>
        <w:ind w:left="1021" w:hanging="1021"/>
      </w:pPr>
      <w:r>
        <w:t xml:space="preserve">3.2.3 </w:t>
      </w:r>
      <w:r w:rsidRPr="001F1915">
        <w:t xml:space="preserve">Sex </w:t>
      </w:r>
      <w:r w:rsidRPr="00EC54FF">
        <w:t>Discrimination</w:t>
      </w:r>
      <w:r w:rsidRPr="001F1915">
        <w:t xml:space="preserve"> Act</w:t>
      </w:r>
      <w:bookmarkEnd w:id="71"/>
    </w:p>
    <w:p w14:paraId="1BA8F237" w14:textId="77777777" w:rsidR="004D3C09" w:rsidRDefault="004D3C09" w:rsidP="004D3C09">
      <w:r>
        <w:t>Sex discrimination</w:t>
      </w:r>
      <w:r>
        <w:rPr>
          <w:rStyle w:val="EndnoteReference"/>
        </w:rPr>
        <w:endnoteReference w:id="149"/>
      </w:r>
      <w:r>
        <w:t xml:space="preserve"> and sexual harassment</w:t>
      </w:r>
      <w:r>
        <w:rPr>
          <w:rStyle w:val="EndnoteReference"/>
        </w:rPr>
        <w:endnoteReference w:id="150"/>
      </w:r>
      <w:r>
        <w:t xml:space="preserve"> in employment are unlawful under the federal Sex Discrimination Act, which enshrines Australia’s international legal obligations under </w:t>
      </w:r>
      <w:r w:rsidRPr="005E6587">
        <w:t>CEDAW</w:t>
      </w:r>
      <w:r>
        <w:t>.</w:t>
      </w:r>
      <w:r>
        <w:rPr>
          <w:rStyle w:val="EndnoteReference"/>
        </w:rPr>
        <w:endnoteReference w:id="151"/>
      </w:r>
      <w:r>
        <w:t xml:space="preserve"> </w:t>
      </w:r>
    </w:p>
    <w:p w14:paraId="3B60D8C2" w14:textId="77777777" w:rsidR="004D3C09" w:rsidRPr="00EC54FF" w:rsidRDefault="004D3C09" w:rsidP="004D3C09">
      <w:r>
        <w:t xml:space="preserve">Under this Act, it is unlawful for Victoria Police and </w:t>
      </w:r>
      <w:r w:rsidRPr="007524F6">
        <w:t xml:space="preserve">other </w:t>
      </w:r>
      <w:r w:rsidRPr="004D27ED">
        <w:t xml:space="preserve">employers to discriminate against a person on the basis of their sex and related grounds, including marital or relationship status, pregnancy or potential pregnancy, breastfeeding, family responsibilities, </w:t>
      </w:r>
      <w:r w:rsidRPr="00EC54FF">
        <w:t xml:space="preserve">sexual orientation, gender identity </w:t>
      </w:r>
      <w:r>
        <w:t>or</w:t>
      </w:r>
      <w:r w:rsidRPr="00EC54FF">
        <w:t xml:space="preserve"> intersex status.</w:t>
      </w:r>
      <w:r w:rsidRPr="00EC54FF">
        <w:rPr>
          <w:rStyle w:val="EndnoteReference"/>
        </w:rPr>
        <w:endnoteReference w:id="152"/>
      </w:r>
    </w:p>
    <w:p w14:paraId="0D686DD6" w14:textId="77777777" w:rsidR="004D3C09" w:rsidRPr="001F1915" w:rsidRDefault="004D3C09" w:rsidP="004D3C09">
      <w:pPr>
        <w:pStyle w:val="Heading3"/>
        <w:numPr>
          <w:ilvl w:val="0"/>
          <w:numId w:val="0"/>
        </w:numPr>
      </w:pPr>
      <w:bookmarkStart w:id="72" w:name="_Toc4676135"/>
      <w:r w:rsidRPr="001F1915">
        <w:t>3.2.</w:t>
      </w:r>
      <w:r>
        <w:t>4</w:t>
      </w:r>
      <w:r w:rsidRPr="001F1915">
        <w:t xml:space="preserve"> Fair Work Act</w:t>
      </w:r>
      <w:bookmarkEnd w:id="72"/>
    </w:p>
    <w:p w14:paraId="7A4A58AC" w14:textId="77777777" w:rsidR="004D3C09" w:rsidRDefault="004D3C09" w:rsidP="004D3C09">
      <w:r>
        <w:t xml:space="preserve">The federal </w:t>
      </w:r>
      <w:r w:rsidRPr="004D27ED">
        <w:t>Fair Work</w:t>
      </w:r>
      <w:r w:rsidRPr="00EC54FF">
        <w:t xml:space="preserve"> </w:t>
      </w:r>
      <w:r w:rsidRPr="004D27ED">
        <w:t>Act</w:t>
      </w:r>
      <w:r w:rsidRPr="00EC54FF">
        <w:t xml:space="preserve"> </w:t>
      </w:r>
      <w:r>
        <w:t>prohibits discrimination against employees by employers.</w:t>
      </w:r>
      <w:r>
        <w:rPr>
          <w:rStyle w:val="EndnoteReference"/>
        </w:rPr>
        <w:endnoteReference w:id="153"/>
      </w:r>
      <w:r>
        <w:t xml:space="preserve"> It also protects employees by prohibiting employers from taking ‘adverse action’ </w:t>
      </w:r>
      <w:r>
        <w:lastRenderedPageBreak/>
        <w:t>against employees because the employee has exercised their workplace rights,</w:t>
      </w:r>
      <w:r>
        <w:rPr>
          <w:rStyle w:val="EndnoteReference"/>
        </w:rPr>
        <w:endnoteReference w:id="154"/>
      </w:r>
      <w:r>
        <w:t xml:space="preserve"> or because the employee has a particular attribute.</w:t>
      </w:r>
      <w:r>
        <w:rPr>
          <w:rStyle w:val="EndnoteReference"/>
        </w:rPr>
        <w:endnoteReference w:id="155"/>
      </w:r>
      <w:r>
        <w:t xml:space="preserve"> Examples of adverse actions are dismissing an employee or discriminating between employees on the basis of a protected attribute.</w:t>
      </w:r>
      <w:r>
        <w:rPr>
          <w:rStyle w:val="EndnoteReference"/>
        </w:rPr>
        <w:endnoteReference w:id="156"/>
      </w:r>
    </w:p>
    <w:p w14:paraId="1138A597" w14:textId="77777777" w:rsidR="004D3C09" w:rsidRDefault="004D3C09" w:rsidP="004D3C09">
      <w:r>
        <w:t>Protected attributes share similarities with those protected under the Equal Opportunity Act, although there are some differences. The attributes protected under the Fair Work Act include, among others, sex, sexual orientation, family or carer responsibilities, pregnancy and marital status.</w:t>
      </w:r>
      <w:r>
        <w:rPr>
          <w:rStyle w:val="EndnoteReference"/>
        </w:rPr>
        <w:endnoteReference w:id="157"/>
      </w:r>
      <w:r w:rsidRPr="00EC54FF">
        <w:rPr>
          <w:rStyle w:val="CommentReference"/>
        </w:rPr>
        <w:t xml:space="preserve"> </w:t>
      </w:r>
      <w:r>
        <w:t xml:space="preserve"> </w:t>
      </w:r>
    </w:p>
    <w:p w14:paraId="453542EF" w14:textId="77777777" w:rsidR="004D3C09" w:rsidRDefault="004D3C09" w:rsidP="004D3C09">
      <w:r>
        <w:t>There are some exceptions to the prohibition against adverse action taken for discriminatory reasons, including where actions are taken that are not unlawful under Australian anti-discrimination laws, including the Equal Opportunity Act,</w:t>
      </w:r>
      <w:r>
        <w:rPr>
          <w:rStyle w:val="EndnoteReference"/>
        </w:rPr>
        <w:endnoteReference w:id="158"/>
      </w:r>
      <w:r>
        <w:t xml:space="preserve"> or because of the inherent requirements of a particular role.</w:t>
      </w:r>
      <w:r>
        <w:rPr>
          <w:rStyle w:val="EndnoteReference"/>
        </w:rPr>
        <w:endnoteReference w:id="159"/>
      </w:r>
    </w:p>
    <w:p w14:paraId="2755A3B1" w14:textId="77777777" w:rsidR="004D3C09" w:rsidRDefault="004D3C09" w:rsidP="004D3C09">
      <w:r>
        <w:t>While the Fair Work Act does not expressly protect workers from sexual harassment, the protections against sex discrimination may be relevant where:</w:t>
      </w:r>
    </w:p>
    <w:p w14:paraId="1B75811D" w14:textId="77777777" w:rsidR="004D3C09" w:rsidRPr="00EC54FF" w:rsidRDefault="004D3C09" w:rsidP="004D3C09">
      <w:pPr>
        <w:pStyle w:val="ListBullet"/>
      </w:pPr>
      <w:r>
        <w:t>a sexual harassment claim also constitutes sex discrimination</w:t>
      </w:r>
    </w:p>
    <w:p w14:paraId="05E6F7C7" w14:textId="77777777" w:rsidR="004D3C09" w:rsidRPr="00EC54FF" w:rsidRDefault="004D3C09" w:rsidP="004D3C09">
      <w:pPr>
        <w:pStyle w:val="ListBullet"/>
      </w:pPr>
      <w:r>
        <w:t>where ‘adverse action’ has been taken against employees because the employee has exercised their workplace rights</w:t>
      </w:r>
      <w:r w:rsidRPr="00EC54FF">
        <w:rPr>
          <w:rStyle w:val="EndnoteReference"/>
        </w:rPr>
        <w:endnoteReference w:id="160"/>
      </w:r>
      <w:r w:rsidRPr="00EC54FF">
        <w:t xml:space="preserve">   </w:t>
      </w:r>
    </w:p>
    <w:p w14:paraId="08BC304A" w14:textId="77777777" w:rsidR="004D3C09" w:rsidRPr="00EC54FF" w:rsidRDefault="004D3C09" w:rsidP="004D3C09">
      <w:pPr>
        <w:pStyle w:val="ListBullet"/>
      </w:pPr>
      <w:r>
        <w:t>the employee has a particular attribute.</w:t>
      </w:r>
      <w:r w:rsidRPr="00EC54FF">
        <w:rPr>
          <w:rStyle w:val="EndnoteReference"/>
        </w:rPr>
        <w:endnoteReference w:id="161"/>
      </w:r>
    </w:p>
    <w:p w14:paraId="369533B1" w14:textId="77777777" w:rsidR="004D3C09" w:rsidRPr="00D54D38" w:rsidRDefault="004D3C09" w:rsidP="004D3C09">
      <w:pPr>
        <w:pStyle w:val="Heading3"/>
        <w:numPr>
          <w:ilvl w:val="0"/>
          <w:numId w:val="0"/>
        </w:numPr>
        <w:ind w:left="1021" w:hanging="1021"/>
      </w:pPr>
      <w:bookmarkStart w:id="73" w:name="_Toc4676136"/>
      <w:r w:rsidRPr="00D54D38">
        <w:t>3.2.</w:t>
      </w:r>
      <w:r>
        <w:t>5</w:t>
      </w:r>
      <w:r w:rsidRPr="001F1915">
        <w:t xml:space="preserve"> Occupational, Health and Safety Act</w:t>
      </w:r>
      <w:bookmarkEnd w:id="73"/>
    </w:p>
    <w:p w14:paraId="14ECD89B" w14:textId="77777777" w:rsidR="004D3C09" w:rsidRDefault="004D3C09" w:rsidP="004D3C09">
      <w:r>
        <w:t>The Victorian Occupational Health and Safety Act also indirectly provides protection from sexual harassment in the workplace. It places a general duty on employers to provide and maintain a working environment that is safe and without risks to health, as far as is reasonably practical.</w:t>
      </w:r>
      <w:r>
        <w:rPr>
          <w:rStyle w:val="EndnoteReference"/>
        </w:rPr>
        <w:endnoteReference w:id="162"/>
      </w:r>
      <w:r>
        <w:t xml:space="preserve"> Employers also have a duty to ensure that other persons are not exposed to risks to their health and safety as a result of the employers’ actions.</w:t>
      </w:r>
      <w:r>
        <w:rPr>
          <w:rStyle w:val="EndnoteReference"/>
        </w:rPr>
        <w:endnoteReference w:id="163"/>
      </w:r>
      <w:r>
        <w:t xml:space="preserve"> </w:t>
      </w:r>
    </w:p>
    <w:p w14:paraId="5D3E7AD6" w14:textId="77777777" w:rsidR="004D3C09" w:rsidRDefault="004D3C09" w:rsidP="004D3C09">
      <w:r>
        <w:t>Employees also have a duty to take reasonable care to ensure that they work in a manner that is not harmful to the health and safety of others.</w:t>
      </w:r>
      <w:r>
        <w:rPr>
          <w:rStyle w:val="EndnoteReference"/>
        </w:rPr>
        <w:endnoteReference w:id="164"/>
      </w:r>
    </w:p>
    <w:p w14:paraId="40FB5D5A" w14:textId="77777777" w:rsidR="004D3C09" w:rsidRPr="00F3582C" w:rsidRDefault="004D3C09" w:rsidP="004D3C09">
      <w:r>
        <w:br w:type="page"/>
      </w:r>
    </w:p>
    <w:p w14:paraId="063917F8" w14:textId="77777777" w:rsidR="004D3C09" w:rsidRDefault="00DA3077">
      <w:pPr>
        <w:spacing w:before="0" w:after="200" w:line="276" w:lineRule="auto"/>
        <w:sectPr w:rsidR="004D3C09" w:rsidSect="00086633">
          <w:headerReference w:type="even" r:id="rId24"/>
          <w:headerReference w:type="default" r:id="rId25"/>
          <w:footerReference w:type="even" r:id="rId26"/>
          <w:footerReference w:type="default" r:id="rId27"/>
          <w:headerReference w:type="first" r:id="rId28"/>
          <w:footerReference w:type="first" r:id="rId29"/>
          <w:endnotePr>
            <w:numFmt w:val="decimal"/>
            <w:numRestart w:val="eachSect"/>
          </w:endnotePr>
          <w:pgSz w:w="11907" w:h="16839" w:code="9"/>
          <w:pgMar w:top="1134" w:right="1418" w:bottom="1134" w:left="1418" w:header="720" w:footer="720" w:gutter="0"/>
          <w:cols w:space="720"/>
          <w:docGrid w:linePitch="360"/>
        </w:sectPr>
      </w:pPr>
      <w:r>
        <w:lastRenderedPageBreak/>
        <w:br w:type="page"/>
      </w:r>
    </w:p>
    <w:p w14:paraId="57594981" w14:textId="25C19CC1" w:rsidR="00DA3077" w:rsidRDefault="00A03010" w:rsidP="00A03010">
      <w:pPr>
        <w:pStyle w:val="Heading1"/>
      </w:pPr>
      <w:r>
        <w:lastRenderedPageBreak/>
        <w:t>Chapter 4. Why gender equality matters</w:t>
      </w:r>
    </w:p>
    <w:p w14:paraId="1765AD7C" w14:textId="77777777" w:rsidR="00EA4FF2" w:rsidRDefault="00136E7B" w:rsidP="00DA3077">
      <w:pPr>
        <w:pStyle w:val="BodyText"/>
        <w:rPr>
          <w:rFonts w:eastAsia="Times New Roman" w:cs="Times New Roman"/>
          <w:bCs/>
          <w:sz w:val="20"/>
          <w:szCs w:val="24"/>
          <w:lang w:eastAsia="en-GB"/>
        </w:rPr>
      </w:pPr>
      <w:r w:rsidRPr="00DE56F6">
        <w:t>Gender inequality</w:t>
      </w:r>
      <w:r>
        <w:t>, including at work,</w:t>
      </w:r>
      <w:r w:rsidRPr="00DE56F6">
        <w:t xml:space="preserve"> </w:t>
      </w:r>
      <w:r>
        <w:t xml:space="preserve">is </w:t>
      </w:r>
      <w:r w:rsidRPr="00DE56F6">
        <w:t>widespread in Victoria and nationally</w:t>
      </w:r>
      <w:r>
        <w:t xml:space="preserve"> and </w:t>
      </w:r>
      <w:r w:rsidRPr="00DE56F6">
        <w:t xml:space="preserve">is </w:t>
      </w:r>
      <w:r>
        <w:t>a</w:t>
      </w:r>
      <w:r w:rsidRPr="00DE56F6">
        <w:t xml:space="preserve"> primary driver of gender</w:t>
      </w:r>
      <w:r>
        <w:t>-based</w:t>
      </w:r>
      <w:r w:rsidRPr="00DE56F6">
        <w:t xml:space="preserve"> violence against women</w:t>
      </w:r>
      <w:r>
        <w:t>, including family and sexual violence</w:t>
      </w:r>
      <w:r w:rsidRPr="00DE56F6">
        <w:t>.</w:t>
      </w:r>
    </w:p>
    <w:p w14:paraId="32BD3CCC" w14:textId="77777777" w:rsidR="00136E7B" w:rsidRDefault="00136E7B" w:rsidP="00EA4FF2">
      <w:pPr>
        <w:spacing w:before="0" w:after="86" w:line="195" w:lineRule="atLeast"/>
        <w:ind w:left="128" w:hanging="128"/>
        <w:rPr>
          <w:rFonts w:eastAsiaTheme="majorEastAsia"/>
        </w:rPr>
      </w:pPr>
      <w:r>
        <w:rPr>
          <w:rFonts w:eastAsiaTheme="majorEastAsia"/>
        </w:rPr>
        <w:t>4.1 What is gender equality?</w:t>
      </w:r>
      <w:bookmarkEnd w:id="56"/>
    </w:p>
    <w:p w14:paraId="20D23447" w14:textId="77777777" w:rsidR="00136E7B" w:rsidRDefault="00136E7B" w:rsidP="00136E7B">
      <w:pPr>
        <w:pStyle w:val="BodyText"/>
      </w:pPr>
      <w:r w:rsidRPr="00315D4F">
        <w:t>Chapter 4</w:t>
      </w:r>
      <w:r>
        <w:t xml:space="preserve"> explores why gender equality matters </w:t>
      </w:r>
      <w:r w:rsidR="00E84D43" w:rsidRPr="006C2D6E">
        <w:rPr>
          <w:rFonts w:cs="Times New Roman"/>
          <w:szCs w:val="17"/>
          <w:lang w:val="en-GB" w:eastAsia="en-GB"/>
        </w:rPr>
        <w:t>–</w:t>
      </w:r>
      <w:r>
        <w:t xml:space="preserve"> for Victoria Police, but also for the many other organisations operating in our community.</w:t>
      </w:r>
    </w:p>
    <w:p w14:paraId="3B2C5D49" w14:textId="77777777" w:rsidR="00136E7B" w:rsidRPr="00476B42" w:rsidRDefault="00136E7B" w:rsidP="00136E7B">
      <w:pPr>
        <w:pStyle w:val="ListBullet"/>
        <w:rPr>
          <w:shd w:val="clear" w:color="auto" w:fill="FFFF00"/>
        </w:rPr>
      </w:pPr>
      <w:r w:rsidRPr="00C5473D">
        <w:t xml:space="preserve">Section </w:t>
      </w:r>
      <w:r>
        <w:t>4.1</w:t>
      </w:r>
      <w:r w:rsidRPr="00C5473D">
        <w:t xml:space="preserve"> </w:t>
      </w:r>
      <w:r>
        <w:t xml:space="preserve">begins by outlining the meaning of the term </w:t>
      </w:r>
      <w:r w:rsidR="00E84D43" w:rsidRPr="006C2D6E">
        <w:rPr>
          <w:szCs w:val="17"/>
          <w:lang w:val="en-GB"/>
        </w:rPr>
        <w:t>‘gender equality’</w:t>
      </w:r>
      <w:r>
        <w:t>.</w:t>
      </w:r>
    </w:p>
    <w:p w14:paraId="30039D07" w14:textId="77777777" w:rsidR="00136E7B" w:rsidRPr="00C5473D" w:rsidRDefault="00136E7B" w:rsidP="00136E7B">
      <w:pPr>
        <w:pStyle w:val="ListBullet"/>
        <w:rPr>
          <w:shd w:val="clear" w:color="auto" w:fill="FFFF00"/>
        </w:rPr>
      </w:pPr>
      <w:r>
        <w:t xml:space="preserve">Section </w:t>
      </w:r>
      <w:r w:rsidRPr="00476B42">
        <w:t>4.2</w:t>
      </w:r>
      <w:r>
        <w:t xml:space="preserve"> briefly outlines the impact of gender inequality.</w:t>
      </w:r>
    </w:p>
    <w:p w14:paraId="15ABD16A" w14:textId="77777777" w:rsidR="00136E7B" w:rsidRPr="00CF2124" w:rsidRDefault="00136E7B" w:rsidP="00136E7B">
      <w:pPr>
        <w:pStyle w:val="ListBullet"/>
        <w:numPr>
          <w:ilvl w:val="0"/>
          <w:numId w:val="4"/>
        </w:numPr>
        <w:rPr>
          <w:shd w:val="clear" w:color="auto" w:fill="FFFF00"/>
        </w:rPr>
      </w:pPr>
      <w:r w:rsidRPr="00C5473D">
        <w:t>Section 4.</w:t>
      </w:r>
      <w:r>
        <w:t>3</w:t>
      </w:r>
      <w:r w:rsidRPr="00C5473D">
        <w:t xml:space="preserve"> </w:t>
      </w:r>
      <w:r>
        <w:t>considers some of the key benefits that gender equality at work can deliver for individual employees, organisations and the broader community.</w:t>
      </w:r>
    </w:p>
    <w:p w14:paraId="7B8D8800" w14:textId="77777777" w:rsidR="00136E7B" w:rsidRDefault="00136E7B" w:rsidP="00136E7B">
      <w:pPr>
        <w:pStyle w:val="Heading3"/>
        <w:numPr>
          <w:ilvl w:val="0"/>
          <w:numId w:val="0"/>
        </w:numPr>
        <w:ind w:left="1021" w:hanging="1021"/>
      </w:pPr>
      <w:r>
        <w:t>4.1.1 Understanding gender equality</w:t>
      </w:r>
      <w:r w:rsidR="00E84D43" w:rsidRPr="00A172E4">
        <w:t> </w:t>
      </w:r>
    </w:p>
    <w:p w14:paraId="7FA7668D" w14:textId="77777777" w:rsidR="00136E7B" w:rsidRDefault="00136E7B" w:rsidP="00136E7B">
      <w:pPr>
        <w:pStyle w:val="BodyText"/>
      </w:pPr>
      <w:r>
        <w:t xml:space="preserve">When referring to </w:t>
      </w:r>
      <w:r w:rsidR="00E84D43" w:rsidRPr="006C2D6E">
        <w:rPr>
          <w:rFonts w:cs="Times New Roman"/>
          <w:szCs w:val="17"/>
          <w:lang w:val="en-GB" w:eastAsia="en-GB"/>
        </w:rPr>
        <w:t>‘gender equality’</w:t>
      </w:r>
      <w:r>
        <w:t xml:space="preserve"> in this report, the Commission has applied the interpretation of the term used by the Committee on the Elimination of Discrimination against Women </w:t>
      </w:r>
      <w:r w:rsidR="00E84D43" w:rsidRPr="006C2D6E">
        <w:rPr>
          <w:rFonts w:cs="Times New Roman"/>
          <w:szCs w:val="17"/>
          <w:lang w:val="en-GB" w:eastAsia="en-GB"/>
        </w:rPr>
        <w:t>–</w:t>
      </w:r>
      <w:r>
        <w:t xml:space="preserve"> the expert treaty body responsible for monitoring the implementation of </w:t>
      </w:r>
      <w:r w:rsidRPr="0043559E">
        <w:t>CEDAW</w:t>
      </w:r>
      <w:r>
        <w:t>.</w:t>
      </w:r>
      <w:r>
        <w:rPr>
          <w:rStyle w:val="EndnoteReference"/>
        </w:rPr>
        <w:endnoteReference w:id="165"/>
      </w:r>
      <w:r w:rsidR="00E84D43" w:rsidRPr="006C2D6E">
        <w:rPr>
          <w:rFonts w:cs="Times New Roman"/>
          <w:szCs w:val="17"/>
          <w:lang w:val="en-GB" w:eastAsia="en-GB"/>
        </w:rPr>
        <w:t> </w:t>
      </w:r>
    </w:p>
    <w:tbl>
      <w:tblPr>
        <w:tblStyle w:val="CustomTablebreakoutbox"/>
        <w:tblW w:w="0" w:type="auto"/>
        <w:tblLook w:val="04A0" w:firstRow="1" w:lastRow="0" w:firstColumn="1" w:lastColumn="0" w:noHBand="0" w:noVBand="1"/>
      </w:tblPr>
      <w:tblGrid>
        <w:gridCol w:w="9061"/>
      </w:tblGrid>
      <w:tr w:rsidR="00136E7B" w14:paraId="2A7BDAA8" w14:textId="77777777" w:rsidTr="00136E7B">
        <w:tc>
          <w:tcPr>
            <w:tcW w:w="9061" w:type="dxa"/>
          </w:tcPr>
          <w:p w14:paraId="5416277B" w14:textId="77777777" w:rsidR="00136E7B" w:rsidRPr="00E77A80" w:rsidRDefault="00136E7B" w:rsidP="00136E7B">
            <w:pPr>
              <w:pStyle w:val="TableBodyText"/>
              <w:rPr>
                <w:rStyle w:val="Characterbold"/>
              </w:rPr>
            </w:pPr>
            <w:r w:rsidRPr="00E77A80">
              <w:rPr>
                <w:rStyle w:val="Characterbold"/>
              </w:rPr>
              <w:t>Understanding gender equality</w:t>
            </w:r>
          </w:p>
          <w:p w14:paraId="70F5880D" w14:textId="77777777" w:rsidR="00136E7B" w:rsidRDefault="00136E7B" w:rsidP="00136E7B">
            <w:pPr>
              <w:pStyle w:val="TableBodyText"/>
            </w:pPr>
            <w:r>
              <w:t xml:space="preserve">The Committee on the Elimination of Discrimination against Women treats each theory of equality embedded within CEDAW - formal equality, substantive equality and </w:t>
            </w:r>
            <w:r w:rsidRPr="00E77A80">
              <w:rPr>
                <w:rStyle w:val="Characteritalic"/>
              </w:rPr>
              <w:t>transformative equality</w:t>
            </w:r>
            <w:r>
              <w:t xml:space="preserve"> - as essential and complementary to the elimination of all forms of discrimination against women and the achievement of gender equality.</w:t>
            </w:r>
            <w:r>
              <w:rPr>
                <w:rStyle w:val="EndnoteReference"/>
              </w:rPr>
              <w:endnoteReference w:id="166"/>
            </w:r>
            <w:r>
              <w:t xml:space="preserve"> </w:t>
            </w:r>
          </w:p>
          <w:p w14:paraId="167149EB" w14:textId="77777777" w:rsidR="00136E7B" w:rsidRDefault="00136E7B" w:rsidP="00136E7B">
            <w:pPr>
              <w:pStyle w:val="TableListBullet"/>
            </w:pPr>
            <w:r w:rsidRPr="00E77A80">
              <w:rPr>
                <w:rStyle w:val="Characteritalic"/>
              </w:rPr>
              <w:t>Formal equality</w:t>
            </w:r>
            <w:r>
              <w:t xml:space="preserve"> requires women and men to be treated the same because they are equal.</w:t>
            </w:r>
            <w:r>
              <w:rPr>
                <w:rStyle w:val="EndnoteReference"/>
              </w:rPr>
              <w:endnoteReference w:id="167"/>
            </w:r>
            <w:r>
              <w:t xml:space="preserve">  </w:t>
            </w:r>
          </w:p>
          <w:p w14:paraId="132D8521" w14:textId="77777777" w:rsidR="00136E7B" w:rsidRDefault="00136E7B" w:rsidP="00136E7B">
            <w:pPr>
              <w:pStyle w:val="TableListBullet"/>
            </w:pPr>
            <w:r w:rsidRPr="00E77A80">
              <w:rPr>
                <w:rStyle w:val="Characteritalic"/>
              </w:rPr>
              <w:t>Substantive equality</w:t>
            </w:r>
            <w:r>
              <w:t xml:space="preserve"> requires women to be ‘given an equal start’</w:t>
            </w:r>
            <w:r>
              <w:rPr>
                <w:rStyle w:val="EndnoteReference"/>
              </w:rPr>
              <w:endnoteReference w:id="168"/>
            </w:r>
            <w:r>
              <w:t xml:space="preserve"> (equality of opportunity) and ‘empowered by an enabling environment to achieve equality of results’</w:t>
            </w:r>
            <w:r>
              <w:rPr>
                <w:rStyle w:val="EndnoteReference"/>
              </w:rPr>
              <w:endnoteReference w:id="169"/>
            </w:r>
            <w:r>
              <w:t xml:space="preserve"> (equality of results). This means that the identical treatment called for in a purely formal approach to equality is not enough; biological and socially and culturally constructed differences between women and men must be taken into account, sometimes necessitating non-identical treatment to address those differences.</w:t>
            </w:r>
            <w:r>
              <w:rPr>
                <w:rStyle w:val="EndnoteReference"/>
              </w:rPr>
              <w:endnoteReference w:id="170"/>
            </w:r>
            <w:r>
              <w:t xml:space="preserve"> </w:t>
            </w:r>
          </w:p>
          <w:p w14:paraId="545904C6" w14:textId="77777777" w:rsidR="00136E7B" w:rsidRDefault="00136E7B" w:rsidP="00136E7B">
            <w:pPr>
              <w:pStyle w:val="TableListBullet"/>
            </w:pPr>
            <w:r>
              <w:t xml:space="preserve">Substantive equality also requires the underlying causes of gender inequality to be addressed, often referred to as </w:t>
            </w:r>
            <w:r w:rsidRPr="00E77A80">
              <w:rPr>
                <w:rStyle w:val="Characteritalic"/>
              </w:rPr>
              <w:t>transformative equality</w:t>
            </w:r>
            <w:r>
              <w:t>,</w:t>
            </w:r>
            <w:r>
              <w:rPr>
                <w:rStyle w:val="EndnoteReference"/>
              </w:rPr>
              <w:endnoteReference w:id="171"/>
            </w:r>
            <w:r>
              <w:t xml:space="preserve"> which concerns:</w:t>
            </w:r>
          </w:p>
          <w:p w14:paraId="76190C33" w14:textId="77777777" w:rsidR="00136E7B" w:rsidRDefault="00136E7B" w:rsidP="00136E7B">
            <w:pPr>
              <w:pStyle w:val="TableListBullet2"/>
            </w:pPr>
            <w:r>
              <w:t>the redistribution of power and resources among women and men</w:t>
            </w:r>
            <w:r>
              <w:rPr>
                <w:rStyle w:val="EndnoteReference"/>
              </w:rPr>
              <w:endnoteReference w:id="172"/>
            </w:r>
            <w:r>
              <w:t xml:space="preserve"> and the transformation of institutions, systems and structures that cause inequality so that they are 'no longer grounded in historically determined male paradigms of power and life patterns'</w:t>
            </w:r>
            <w:r>
              <w:rPr>
                <w:rStyle w:val="EndnoteReference"/>
              </w:rPr>
              <w:endnoteReference w:id="173"/>
            </w:r>
            <w:r>
              <w:t xml:space="preserve"> </w:t>
            </w:r>
          </w:p>
          <w:p w14:paraId="39F5EC6D" w14:textId="77777777" w:rsidR="00136E7B" w:rsidRDefault="00136E7B" w:rsidP="00136E7B">
            <w:pPr>
              <w:pStyle w:val="TableListBullet2"/>
            </w:pPr>
            <w:r>
              <w:t>the modification of harmful norms, prejudices and stereotypes</w:t>
            </w:r>
            <w:r>
              <w:rPr>
                <w:rStyle w:val="EndnoteReference"/>
              </w:rPr>
              <w:endnoteReference w:id="174"/>
            </w:r>
            <w:r>
              <w:t xml:space="preserve"> and the creation of conditions to enable women to exercise their autonomy and agency and 'develop their abilities, pursue their professional careers and make choices without the limitations set by stereotypes, rigid gender roles and prejudices'.</w:t>
            </w:r>
            <w:r>
              <w:rPr>
                <w:rStyle w:val="EndnoteReference"/>
              </w:rPr>
              <w:endnoteReference w:id="175"/>
            </w:r>
          </w:p>
        </w:tc>
      </w:tr>
    </w:tbl>
    <w:p w14:paraId="6C801653" w14:textId="77777777" w:rsidR="00136E7B" w:rsidRDefault="00136E7B" w:rsidP="00136E7B">
      <w:pPr>
        <w:pStyle w:val="Heading3"/>
        <w:numPr>
          <w:ilvl w:val="0"/>
          <w:numId w:val="0"/>
        </w:numPr>
        <w:ind w:left="1021" w:hanging="1021"/>
      </w:pPr>
      <w:r>
        <w:t>4.1.2 Gender equality at work</w:t>
      </w:r>
    </w:p>
    <w:p w14:paraId="08E5704E" w14:textId="298128D8" w:rsidR="00136E7B" w:rsidRDefault="00136E7B" w:rsidP="00136E7B">
      <w:pPr>
        <w:pStyle w:val="BodyText"/>
      </w:pPr>
      <w:r>
        <w:t xml:space="preserve">The measures needed to achieve gender equality vary across different areas of public and </w:t>
      </w:r>
      <w:r w:rsidR="00A172E4">
        <w:rPr>
          <w:rFonts w:cs="Times New Roman"/>
          <w:szCs w:val="17"/>
          <w:lang w:val="en-GB" w:eastAsia="en-GB"/>
        </w:rPr>
        <w:t xml:space="preserve"> </w:t>
      </w:r>
      <w:r>
        <w:t>private life.</w:t>
      </w:r>
      <w:r w:rsidR="00E84D43" w:rsidRPr="006C2D6E">
        <w:rPr>
          <w:rFonts w:cs="Times New Roman"/>
          <w:szCs w:val="17"/>
          <w:lang w:val="en-GB" w:eastAsia="en-GB"/>
        </w:rPr>
        <w:t> </w:t>
      </w:r>
    </w:p>
    <w:p w14:paraId="65122771" w14:textId="77777777" w:rsidR="00136E7B" w:rsidRDefault="00136E7B" w:rsidP="00136E7B">
      <w:pPr>
        <w:pStyle w:val="BodyText"/>
      </w:pPr>
      <w:r>
        <w:t xml:space="preserve">Based on the </w:t>
      </w:r>
      <w:r w:rsidR="00E84D43" w:rsidRPr="006C2D6E">
        <w:rPr>
          <w:rFonts w:cs="Times New Roman"/>
          <w:szCs w:val="17"/>
          <w:lang w:val="en-GB" w:eastAsia="en-GB"/>
        </w:rPr>
        <w:t>Commission’s</w:t>
      </w:r>
      <w:r>
        <w:t xml:space="preserve"> expertise and experience overseeing </w:t>
      </w:r>
      <w:r w:rsidR="00E84D43" w:rsidRPr="006C2D6E">
        <w:rPr>
          <w:rFonts w:cs="Times New Roman"/>
          <w:szCs w:val="17"/>
          <w:lang w:val="en-GB" w:eastAsia="en-GB"/>
        </w:rPr>
        <w:t>Victoria’s</w:t>
      </w:r>
      <w:r>
        <w:t xml:space="preserve"> key equality and human rights laws and our work to improve gender equality in the workplace, we consider that there are at least </w:t>
      </w:r>
      <w:r w:rsidR="00E84D43" w:rsidRPr="006C2D6E">
        <w:rPr>
          <w:rFonts w:cs="Times New Roman"/>
          <w:szCs w:val="17"/>
          <w:lang w:val="en-GB" w:eastAsia="en-GB"/>
        </w:rPr>
        <w:t>10</w:t>
      </w:r>
      <w:r>
        <w:t xml:space="preserve"> critical elements that must be </w:t>
      </w:r>
      <w:r>
        <w:lastRenderedPageBreak/>
        <w:t xml:space="preserve">present to achieve gender equality at work. We refer to these elsewhere in the report as </w:t>
      </w:r>
      <w:r w:rsidR="00E84D43" w:rsidRPr="006C2D6E">
        <w:rPr>
          <w:rFonts w:cs="Times New Roman"/>
          <w:szCs w:val="17"/>
          <w:lang w:val="en-GB" w:eastAsia="en-GB"/>
        </w:rPr>
        <w:t>‘gender</w:t>
      </w:r>
      <w:r>
        <w:t xml:space="preserve"> equality </w:t>
      </w:r>
      <w:r w:rsidR="00E84D43" w:rsidRPr="006C2D6E">
        <w:rPr>
          <w:rFonts w:cs="Times New Roman"/>
          <w:szCs w:val="17"/>
          <w:lang w:val="en-GB" w:eastAsia="en-GB"/>
        </w:rPr>
        <w:t>domains’</w:t>
      </w:r>
      <w:r>
        <w:t xml:space="preserve"> or </w:t>
      </w:r>
      <w:r w:rsidR="00E84D43" w:rsidRPr="006C2D6E">
        <w:rPr>
          <w:rFonts w:cs="Times New Roman"/>
          <w:szCs w:val="17"/>
          <w:lang w:val="en-GB" w:eastAsia="en-GB"/>
        </w:rPr>
        <w:t>‘domains’</w:t>
      </w:r>
      <w:r>
        <w:t>.</w:t>
      </w:r>
    </w:p>
    <w:tbl>
      <w:tblPr>
        <w:tblStyle w:val="CustomTablebreakoutbox"/>
        <w:tblW w:w="0" w:type="auto"/>
        <w:tblLook w:val="04A0" w:firstRow="1" w:lastRow="0" w:firstColumn="1" w:lastColumn="0" w:noHBand="0" w:noVBand="1"/>
      </w:tblPr>
      <w:tblGrid>
        <w:gridCol w:w="9061"/>
      </w:tblGrid>
      <w:tr w:rsidR="00136E7B" w14:paraId="156A2D69" w14:textId="77777777" w:rsidTr="00136E7B">
        <w:tc>
          <w:tcPr>
            <w:tcW w:w="9061" w:type="dxa"/>
          </w:tcPr>
          <w:p w14:paraId="0480025B" w14:textId="77777777" w:rsidR="00136E7B" w:rsidRPr="00E77A80" w:rsidRDefault="00136E7B" w:rsidP="00136E7B">
            <w:pPr>
              <w:pStyle w:val="TableBodyText"/>
              <w:rPr>
                <w:rStyle w:val="Characterbold"/>
              </w:rPr>
            </w:pPr>
            <w:r>
              <w:rPr>
                <w:rStyle w:val="Characterbold"/>
              </w:rPr>
              <w:t>Critical elements of gender equality at work</w:t>
            </w:r>
          </w:p>
          <w:p w14:paraId="3DE70A8A" w14:textId="77777777" w:rsidR="00136E7B" w:rsidRPr="009C3C97" w:rsidRDefault="00136E7B" w:rsidP="00136E7B">
            <w:pPr>
              <w:pStyle w:val="TableListNumber"/>
            </w:pPr>
            <w:r>
              <w:t>L</w:t>
            </w:r>
            <w:r w:rsidRPr="009C3C97">
              <w:t>eadership drives a culture of inclusion and respect</w:t>
            </w:r>
          </w:p>
          <w:p w14:paraId="638C33C9" w14:textId="77777777" w:rsidR="00136E7B" w:rsidRPr="009C3C97" w:rsidRDefault="00136E7B" w:rsidP="00136E7B">
            <w:pPr>
              <w:pStyle w:val="TableListNumber"/>
            </w:pPr>
            <w:r>
              <w:t>T</w:t>
            </w:r>
            <w:r w:rsidRPr="009C3C97">
              <w:t>he voices of women are elevated across the organisation</w:t>
            </w:r>
          </w:p>
          <w:p w14:paraId="14AB9631" w14:textId="77777777" w:rsidR="00136E7B" w:rsidRPr="009C3C97" w:rsidRDefault="00136E7B" w:rsidP="00136E7B">
            <w:pPr>
              <w:pStyle w:val="TableListNumber"/>
            </w:pPr>
            <w:r>
              <w:t>T</w:t>
            </w:r>
            <w:r w:rsidRPr="009C3C97">
              <w:t>he values of safety, respect and inclusion drive employee behaviour</w:t>
            </w:r>
          </w:p>
          <w:p w14:paraId="15AD860F" w14:textId="77777777" w:rsidR="00136E7B" w:rsidRPr="009C3C97" w:rsidRDefault="00136E7B" w:rsidP="00136E7B">
            <w:pPr>
              <w:pStyle w:val="TableListNumber"/>
            </w:pPr>
            <w:r>
              <w:t>W</w:t>
            </w:r>
            <w:r w:rsidRPr="009C3C97">
              <w:t>omen are paid and represented equally across all ranks and roles</w:t>
            </w:r>
          </w:p>
          <w:p w14:paraId="3CFCA007" w14:textId="77777777" w:rsidR="00136E7B" w:rsidRDefault="00136E7B" w:rsidP="00136E7B">
            <w:pPr>
              <w:pStyle w:val="TableListNumber"/>
            </w:pPr>
            <w:r>
              <w:t>A</w:t>
            </w:r>
            <w:r w:rsidRPr="009C3C97">
              <w:t>ll employees are supported to work flexibly</w:t>
            </w:r>
          </w:p>
          <w:p w14:paraId="4293F752" w14:textId="77777777" w:rsidR="00136E7B" w:rsidRPr="009C3C97" w:rsidRDefault="00136E7B" w:rsidP="00136E7B">
            <w:pPr>
              <w:pStyle w:val="TableListNumber"/>
            </w:pPr>
            <w:r>
              <w:t>P</w:t>
            </w:r>
            <w:r w:rsidRPr="009C3C97">
              <w:t>regnant employees, and parents and carers are supported</w:t>
            </w:r>
          </w:p>
          <w:p w14:paraId="4183E945" w14:textId="77777777" w:rsidR="00136E7B" w:rsidRPr="003E50FC" w:rsidRDefault="00136E7B" w:rsidP="00136E7B">
            <w:pPr>
              <w:pStyle w:val="TableListNumber"/>
            </w:pPr>
            <w:r w:rsidRPr="003E50FC">
              <w:t>Promotion and progression processes are fair and accessible to all employees</w:t>
            </w:r>
          </w:p>
          <w:p w14:paraId="7C98C5CB" w14:textId="77777777" w:rsidR="00136E7B" w:rsidRPr="003E50FC" w:rsidRDefault="00136E7B" w:rsidP="00136E7B">
            <w:pPr>
              <w:pStyle w:val="TableListNumber"/>
            </w:pPr>
            <w:r w:rsidRPr="003E50FC">
              <w:t>Workplace harm is addressed consistently and confidentially, and responses put the victim</w:t>
            </w:r>
            <w:r>
              <w:t>/survivor</w:t>
            </w:r>
            <w:r w:rsidRPr="003E50FC">
              <w:t xml:space="preserve"> at the centre</w:t>
            </w:r>
          </w:p>
          <w:p w14:paraId="0BE8F2C3" w14:textId="77777777" w:rsidR="00136E7B" w:rsidRDefault="00136E7B" w:rsidP="00136E7B">
            <w:pPr>
              <w:pStyle w:val="TableListNumber"/>
            </w:pPr>
            <w:r w:rsidRPr="003E50FC">
              <w:t>The complaints and disciplinary systems are fair, timely, accessible and victim-centric</w:t>
            </w:r>
          </w:p>
          <w:p w14:paraId="02B5D99E" w14:textId="77777777" w:rsidR="00136E7B" w:rsidRDefault="00136E7B" w:rsidP="00136E7B">
            <w:pPr>
              <w:pStyle w:val="TableListNumber"/>
            </w:pPr>
            <w:r w:rsidRPr="003E50FC">
              <w:t>Data collection and reporting drive accountability and continuous improvement</w:t>
            </w:r>
          </w:p>
        </w:tc>
      </w:tr>
    </w:tbl>
    <w:p w14:paraId="255CD2AA" w14:textId="77777777" w:rsidR="00136E7B" w:rsidRDefault="00136E7B" w:rsidP="00136E7B">
      <w:pPr>
        <w:pStyle w:val="BodyText"/>
      </w:pPr>
      <w:r>
        <w:t xml:space="preserve">Taking the </w:t>
      </w:r>
      <w:r w:rsidRPr="00442CF1">
        <w:t>fourt</w:t>
      </w:r>
      <w:r w:rsidRPr="0063614B">
        <w:t xml:space="preserve">h </w:t>
      </w:r>
      <w:r>
        <w:t>element</w:t>
      </w:r>
      <w:r w:rsidRPr="0063614B">
        <w:t xml:space="preserve"> </w:t>
      </w:r>
      <w:r w:rsidR="00E84D43" w:rsidRPr="006C2D6E">
        <w:rPr>
          <w:rFonts w:cs="Times New Roman"/>
          <w:szCs w:val="17"/>
          <w:lang w:val="en-GB" w:eastAsia="en-GB"/>
        </w:rPr>
        <w:t>–</w:t>
      </w:r>
      <w:r w:rsidRPr="0063614B">
        <w:t xml:space="preserve"> women are paid and represented equally across all ranks and roles </w:t>
      </w:r>
      <w:r w:rsidR="00E84D43" w:rsidRPr="006C2D6E">
        <w:rPr>
          <w:rFonts w:cs="Times New Roman"/>
          <w:szCs w:val="17"/>
          <w:lang w:val="en-GB" w:eastAsia="en-GB"/>
        </w:rPr>
        <w:t>–</w:t>
      </w:r>
      <w:r>
        <w:t xml:space="preserve"> as an example, it is helpful to consider how each theory of equality described in Section </w:t>
      </w:r>
      <w:r w:rsidRPr="003920E5">
        <w:t>4.1.1</w:t>
      </w:r>
      <w:r>
        <w:t xml:space="preserve"> applies in practice. For this purpose, we have taken one aspect of this element, namely how the theories apply to recruitment, which is key to ensuring women are paid and represented equally.</w:t>
      </w:r>
    </w:p>
    <w:p w14:paraId="750A931B" w14:textId="77777777" w:rsidR="00136E7B" w:rsidRDefault="00136E7B" w:rsidP="00136E7B">
      <w:pPr>
        <w:pStyle w:val="BodyText"/>
      </w:pPr>
      <w:r w:rsidRPr="00275A51">
        <w:t>A</w:t>
      </w:r>
      <w:r>
        <w:t xml:space="preserve">s Table </w:t>
      </w:r>
      <w:r w:rsidR="00E84D43" w:rsidRPr="006C2D6E">
        <w:rPr>
          <w:rFonts w:cs="Times New Roman"/>
          <w:szCs w:val="17"/>
          <w:lang w:val="en-GB" w:eastAsia="en-GB"/>
        </w:rPr>
        <w:t>14</w:t>
      </w:r>
      <w:r>
        <w:t xml:space="preserve"> below shows, an</w:t>
      </w:r>
      <w:r w:rsidRPr="00275A51">
        <w:t xml:space="preserve"> approach to recruitment that </w:t>
      </w:r>
      <w:r>
        <w:t xml:space="preserve">simultaneously </w:t>
      </w:r>
      <w:r w:rsidRPr="00275A51">
        <w:t xml:space="preserve">embraces </w:t>
      </w:r>
      <w:r>
        <w:t xml:space="preserve">all theories of </w:t>
      </w:r>
      <w:r w:rsidRPr="00275A51">
        <w:t xml:space="preserve">gender equality will ensure that </w:t>
      </w:r>
      <w:r>
        <w:t xml:space="preserve">women are treated equally in practice and help Victoria Police to address the </w:t>
      </w:r>
      <w:r w:rsidR="00E84D43" w:rsidRPr="006C2D6E">
        <w:rPr>
          <w:rFonts w:cs="Times New Roman"/>
          <w:szCs w:val="17"/>
          <w:lang w:val="en-GB" w:eastAsia="en-GB"/>
        </w:rPr>
        <w:t>under-representation</w:t>
      </w:r>
      <w:r>
        <w:t xml:space="preserve"> of women in the organisation.</w:t>
      </w:r>
    </w:p>
    <w:p w14:paraId="31BA5A5C" w14:textId="515BB304" w:rsidR="00136E7B" w:rsidRDefault="00136E7B" w:rsidP="00136E7B">
      <w:pPr>
        <w:pStyle w:val="TableHeading1"/>
      </w:pPr>
      <w:r>
        <w:t xml:space="preserve">Table </w:t>
      </w:r>
      <w:r w:rsidR="00A172E4">
        <w:t>14</w:t>
      </w:r>
      <w:r>
        <w:t xml:space="preserve"> - Applying the theories of gender equality to </w:t>
      </w:r>
      <w:r w:rsidRPr="000F7D0F">
        <w:t>recruitment</w:t>
      </w:r>
    </w:p>
    <w:tbl>
      <w:tblPr>
        <w:tblW w:w="0" w:type="auto"/>
        <w:tblBorders>
          <w:insideH w:val="single" w:sz="4" w:space="0" w:color="0070C0"/>
          <w:insideV w:val="single" w:sz="4" w:space="0" w:color="0070C0"/>
        </w:tblBorders>
        <w:tblLook w:val="04A0" w:firstRow="1" w:lastRow="0" w:firstColumn="1" w:lastColumn="0" w:noHBand="0" w:noVBand="1"/>
      </w:tblPr>
      <w:tblGrid>
        <w:gridCol w:w="1609"/>
        <w:gridCol w:w="3726"/>
        <w:gridCol w:w="3736"/>
      </w:tblGrid>
      <w:tr w:rsidR="00136E7B" w14:paraId="69964127" w14:textId="77777777" w:rsidTr="00136E7B">
        <w:trPr>
          <w:cantSplit/>
        </w:trPr>
        <w:tc>
          <w:tcPr>
            <w:tcW w:w="1617" w:type="dxa"/>
            <w:shd w:val="clear" w:color="auto" w:fill="auto"/>
          </w:tcPr>
          <w:p w14:paraId="55295675" w14:textId="77777777" w:rsidR="00136E7B" w:rsidRPr="00AB2844" w:rsidRDefault="00136E7B" w:rsidP="00136E7B">
            <w:pPr>
              <w:pStyle w:val="TableBodyText"/>
              <w:rPr>
                <w:rStyle w:val="Characterbold"/>
              </w:rPr>
            </w:pPr>
            <w:r w:rsidRPr="00AB2844">
              <w:rPr>
                <w:rStyle w:val="Characterbold"/>
              </w:rPr>
              <w:t>Theory</w:t>
            </w:r>
          </w:p>
        </w:tc>
        <w:tc>
          <w:tcPr>
            <w:tcW w:w="3835" w:type="dxa"/>
            <w:shd w:val="clear" w:color="auto" w:fill="auto"/>
          </w:tcPr>
          <w:p w14:paraId="2DE6BAF2" w14:textId="77777777" w:rsidR="00136E7B" w:rsidRPr="00AB2844" w:rsidRDefault="00136E7B" w:rsidP="00136E7B">
            <w:pPr>
              <w:pStyle w:val="TableBodyText"/>
              <w:rPr>
                <w:rStyle w:val="Characterbold"/>
              </w:rPr>
            </w:pPr>
            <w:r w:rsidRPr="00AB2844">
              <w:rPr>
                <w:rStyle w:val="Characterbold"/>
              </w:rPr>
              <w:t>Action</w:t>
            </w:r>
            <w:r w:rsidR="00E84D43" w:rsidRPr="006C2D6E">
              <w:rPr>
                <w:color w:val="FFFFFF"/>
                <w:spacing w:val="-2"/>
                <w:sz w:val="24"/>
                <w:szCs w:val="17"/>
                <w:lang w:val="en-GB"/>
              </w:rPr>
              <w:t> </w:t>
            </w:r>
          </w:p>
        </w:tc>
        <w:tc>
          <w:tcPr>
            <w:tcW w:w="3835" w:type="dxa"/>
            <w:shd w:val="clear" w:color="auto" w:fill="auto"/>
          </w:tcPr>
          <w:p w14:paraId="079E93BC" w14:textId="77777777" w:rsidR="00136E7B" w:rsidRPr="00AB2844" w:rsidRDefault="00136E7B" w:rsidP="00136E7B">
            <w:pPr>
              <w:pStyle w:val="TableBodyText"/>
              <w:rPr>
                <w:rStyle w:val="Characterbold"/>
              </w:rPr>
            </w:pPr>
            <w:r w:rsidRPr="00AB2844">
              <w:rPr>
                <w:rStyle w:val="Characterbold"/>
              </w:rPr>
              <w:t>Outcome</w:t>
            </w:r>
          </w:p>
        </w:tc>
      </w:tr>
      <w:tr w:rsidR="00136E7B" w14:paraId="251EA7AC" w14:textId="77777777" w:rsidTr="00136E7B">
        <w:trPr>
          <w:cantSplit/>
        </w:trPr>
        <w:tc>
          <w:tcPr>
            <w:tcW w:w="1617" w:type="dxa"/>
            <w:shd w:val="clear" w:color="auto" w:fill="auto"/>
          </w:tcPr>
          <w:p w14:paraId="444E554D" w14:textId="77777777" w:rsidR="00136E7B" w:rsidRPr="00AB2844" w:rsidRDefault="00136E7B" w:rsidP="00136E7B">
            <w:pPr>
              <w:pStyle w:val="TableBodyTextsmall"/>
            </w:pPr>
            <w:r w:rsidRPr="00AB2844">
              <w:t>Formal equality</w:t>
            </w:r>
          </w:p>
        </w:tc>
        <w:tc>
          <w:tcPr>
            <w:tcW w:w="3835" w:type="dxa"/>
            <w:shd w:val="clear" w:color="auto" w:fill="auto"/>
          </w:tcPr>
          <w:p w14:paraId="0C2B468A" w14:textId="77777777" w:rsidR="00136E7B" w:rsidRDefault="00136E7B" w:rsidP="00136E7B">
            <w:pPr>
              <w:pStyle w:val="TableBodyTextsmall"/>
            </w:pPr>
            <w:r>
              <w:t>Providing r</w:t>
            </w:r>
            <w:r w:rsidRPr="00016E87">
              <w:t>ecruitment free from gender bias</w:t>
            </w:r>
          </w:p>
        </w:tc>
        <w:tc>
          <w:tcPr>
            <w:tcW w:w="3835" w:type="dxa"/>
            <w:shd w:val="clear" w:color="auto" w:fill="auto"/>
          </w:tcPr>
          <w:p w14:paraId="733DCE42" w14:textId="77777777" w:rsidR="00136E7B" w:rsidRDefault="00136E7B" w:rsidP="00136E7B">
            <w:pPr>
              <w:pStyle w:val="TableBodyTextsmall"/>
            </w:pPr>
            <w:r>
              <w:t>W</w:t>
            </w:r>
            <w:r w:rsidRPr="00016E87">
              <w:t xml:space="preserve">omen are not disadvantaged by </w:t>
            </w:r>
            <w:r>
              <w:t>biases that privilege men</w:t>
            </w:r>
          </w:p>
        </w:tc>
      </w:tr>
      <w:tr w:rsidR="00136E7B" w14:paraId="12E3041D" w14:textId="77777777" w:rsidTr="00136E7B">
        <w:trPr>
          <w:cantSplit/>
          <w:trHeight w:val="743"/>
        </w:trPr>
        <w:tc>
          <w:tcPr>
            <w:tcW w:w="1617" w:type="dxa"/>
            <w:shd w:val="clear" w:color="auto" w:fill="auto"/>
          </w:tcPr>
          <w:p w14:paraId="24134854" w14:textId="77777777" w:rsidR="00136E7B" w:rsidRPr="00AB2844" w:rsidRDefault="00136E7B" w:rsidP="00136E7B">
            <w:pPr>
              <w:pStyle w:val="TableBodyTextsmall"/>
            </w:pPr>
            <w:r w:rsidRPr="00AB2844">
              <w:t>Substantive equality</w:t>
            </w:r>
          </w:p>
        </w:tc>
        <w:tc>
          <w:tcPr>
            <w:tcW w:w="3835" w:type="dxa"/>
            <w:shd w:val="clear" w:color="auto" w:fill="auto"/>
          </w:tcPr>
          <w:p w14:paraId="12CA8600" w14:textId="77777777" w:rsidR="00136E7B" w:rsidRPr="00AB2844" w:rsidRDefault="00136E7B" w:rsidP="00136E7B">
            <w:pPr>
              <w:pStyle w:val="TableBodyTextsmall"/>
            </w:pPr>
            <w:r>
              <w:t>Providing training sessions to help women to develop techniques needed to pass fitness tests</w:t>
            </w:r>
          </w:p>
        </w:tc>
        <w:tc>
          <w:tcPr>
            <w:tcW w:w="3835" w:type="dxa"/>
            <w:shd w:val="clear" w:color="auto" w:fill="auto"/>
          </w:tcPr>
          <w:p w14:paraId="7E836C69" w14:textId="77777777" w:rsidR="00136E7B" w:rsidRPr="00AB2844" w:rsidRDefault="00136E7B" w:rsidP="00136E7B">
            <w:pPr>
              <w:pStyle w:val="TableBodyTextsmall"/>
            </w:pPr>
            <w:r>
              <w:t>W</w:t>
            </w:r>
            <w:r w:rsidRPr="00AB2844">
              <w:t>omen are not indirectly discriminated</w:t>
            </w:r>
            <w:r>
              <w:t xml:space="preserve"> against due to lower exposure to specific physical exercises</w:t>
            </w:r>
          </w:p>
        </w:tc>
      </w:tr>
      <w:tr w:rsidR="00136E7B" w14:paraId="7DD0F349" w14:textId="77777777" w:rsidTr="00136E7B">
        <w:trPr>
          <w:cantSplit/>
          <w:trHeight w:val="1004"/>
        </w:trPr>
        <w:tc>
          <w:tcPr>
            <w:tcW w:w="1617" w:type="dxa"/>
            <w:shd w:val="clear" w:color="auto" w:fill="auto"/>
          </w:tcPr>
          <w:p w14:paraId="2A218BB4" w14:textId="77777777" w:rsidR="00136E7B" w:rsidRPr="00AB2844" w:rsidRDefault="00136E7B" w:rsidP="00136E7B">
            <w:pPr>
              <w:pStyle w:val="TableBodyTextsmall"/>
            </w:pPr>
            <w:r w:rsidRPr="00AB2844">
              <w:t>Transformative equality</w:t>
            </w:r>
          </w:p>
        </w:tc>
        <w:tc>
          <w:tcPr>
            <w:tcW w:w="3835" w:type="dxa"/>
            <w:shd w:val="clear" w:color="auto" w:fill="auto"/>
          </w:tcPr>
          <w:p w14:paraId="63F93096" w14:textId="77777777" w:rsidR="00136E7B" w:rsidRDefault="00136E7B" w:rsidP="00136E7B">
            <w:pPr>
              <w:pStyle w:val="TableBodyTextsmall"/>
            </w:pPr>
            <w:r>
              <w:t>Modifying r</w:t>
            </w:r>
            <w:r w:rsidRPr="00E1277C">
              <w:t>ecruitment selection criteria</w:t>
            </w:r>
            <w:r>
              <w:t xml:space="preserve"> </w:t>
            </w:r>
            <w:r w:rsidRPr="00E1277C">
              <w:t xml:space="preserve">to </w:t>
            </w:r>
            <w:r>
              <w:t>remove</w:t>
            </w:r>
            <w:r w:rsidRPr="00E1277C">
              <w:t xml:space="preserve"> long-standing gender stereotypes about the ‘ideal police officer’</w:t>
            </w:r>
          </w:p>
        </w:tc>
        <w:tc>
          <w:tcPr>
            <w:tcW w:w="3835" w:type="dxa"/>
            <w:shd w:val="clear" w:color="auto" w:fill="auto"/>
          </w:tcPr>
          <w:p w14:paraId="69C9CD2C" w14:textId="77777777" w:rsidR="00136E7B" w:rsidRDefault="00136E7B" w:rsidP="00136E7B">
            <w:pPr>
              <w:pStyle w:val="TableBodyTextsmall"/>
            </w:pPr>
            <w:r>
              <w:t>A</w:t>
            </w:r>
            <w:r w:rsidRPr="00E1277C">
              <w:t xml:space="preserve">ttitudes about </w:t>
            </w:r>
            <w:r>
              <w:t xml:space="preserve">the inherent requirements of </w:t>
            </w:r>
            <w:r w:rsidRPr="00E1277C">
              <w:t>policing</w:t>
            </w:r>
            <w:r>
              <w:t xml:space="preserve"> are transformed and structural and attitudinal barriers to gender equality in </w:t>
            </w:r>
            <w:r w:rsidRPr="00E1277C">
              <w:t>recruitment</w:t>
            </w:r>
            <w:r>
              <w:t xml:space="preserve"> are removed</w:t>
            </w:r>
          </w:p>
        </w:tc>
      </w:tr>
    </w:tbl>
    <w:p w14:paraId="5BBC7143" w14:textId="77777777" w:rsidR="00136E7B" w:rsidRDefault="00136E7B" w:rsidP="00136E7B">
      <w:pPr>
        <w:pStyle w:val="Heading3"/>
        <w:numPr>
          <w:ilvl w:val="0"/>
          <w:numId w:val="0"/>
        </w:numPr>
        <w:ind w:left="1021" w:hanging="1021"/>
      </w:pPr>
      <w:r>
        <w:t>4.1.3 An intersectional approach to gender equality</w:t>
      </w:r>
    </w:p>
    <w:p w14:paraId="6751F081" w14:textId="77777777" w:rsidR="00136E7B" w:rsidRDefault="00136E7B" w:rsidP="00136E7B">
      <w:pPr>
        <w:pStyle w:val="BodyText"/>
        <w:rPr>
          <w:lang w:eastAsia="en-AU"/>
        </w:rPr>
      </w:pPr>
      <w:r w:rsidRPr="00C94AD7">
        <w:rPr>
          <w:lang w:eastAsia="en-AU"/>
        </w:rPr>
        <w:t>Gender equality requires consideration of all groups of women and men, including those who are most marginalised and may suffer discrimination or inequality by virtue of their sex or gender and other characteristics, such as their sexual orientation, gender identity, race or disability.</w:t>
      </w:r>
      <w:r>
        <w:rPr>
          <w:rStyle w:val="EndnoteReference"/>
        </w:rPr>
        <w:endnoteReference w:id="176"/>
      </w:r>
    </w:p>
    <w:p w14:paraId="4D84648C" w14:textId="77777777" w:rsidR="00136E7B" w:rsidRDefault="00136E7B" w:rsidP="00136E7B">
      <w:pPr>
        <w:pStyle w:val="BodyText"/>
        <w:rPr>
          <w:lang w:eastAsia="en-AU"/>
        </w:rPr>
      </w:pPr>
      <w:r w:rsidRPr="00C94AD7">
        <w:rPr>
          <w:lang w:eastAsia="en-AU"/>
        </w:rPr>
        <w:t xml:space="preserve">This intersectional approach to gender equality recognises that the impact of inequality is felt differently by different groups of women and men, as illustrated below in some of the experiences reported to the Commission by Victoria </w:t>
      </w:r>
      <w:r w:rsidR="00E84D43" w:rsidRPr="006C2D6E">
        <w:rPr>
          <w:rFonts w:cs="Times New Roman"/>
          <w:szCs w:val="17"/>
          <w:lang w:val="en-GB" w:eastAsia="en-GB"/>
        </w:rPr>
        <w:t>Police’s</w:t>
      </w:r>
      <w:r w:rsidRPr="00C94AD7">
        <w:rPr>
          <w:lang w:eastAsia="en-AU"/>
        </w:rPr>
        <w:t xml:space="preserve"> LGBTI employees. People with intersecting characteristics can experience </w:t>
      </w:r>
      <w:r w:rsidRPr="00C94AD7">
        <w:rPr>
          <w:lang w:eastAsia="en-AU"/>
        </w:rPr>
        <w:lastRenderedPageBreak/>
        <w:t>compounded forms of discrimination that cannot be understood or measured by viewing each characteristic in isolation.</w:t>
      </w:r>
      <w:r>
        <w:rPr>
          <w:rStyle w:val="EndnoteReference"/>
        </w:rPr>
        <w:endnoteReference w:id="177"/>
      </w:r>
    </w:p>
    <w:tbl>
      <w:tblPr>
        <w:tblStyle w:val="TableGrid"/>
        <w:tblW w:w="0" w:type="auto"/>
        <w:tblLook w:val="04A0" w:firstRow="1" w:lastRow="0" w:firstColumn="1" w:lastColumn="0" w:noHBand="0" w:noVBand="1"/>
      </w:tblPr>
      <w:tblGrid>
        <w:gridCol w:w="9061"/>
      </w:tblGrid>
      <w:tr w:rsidR="003759AE" w14:paraId="71D56412" w14:textId="77777777" w:rsidTr="003759AE">
        <w:trPr>
          <w:cnfStyle w:val="100000000000" w:firstRow="1" w:lastRow="0" w:firstColumn="0" w:lastColumn="0" w:oddVBand="0" w:evenVBand="0" w:oddHBand="0" w:evenHBand="0" w:firstRowFirstColumn="0" w:firstRowLastColumn="0" w:lastRowFirstColumn="0" w:lastRowLastColumn="0"/>
        </w:trPr>
        <w:tc>
          <w:tcPr>
            <w:tcW w:w="9061" w:type="dxa"/>
          </w:tcPr>
          <w:p w14:paraId="6B1226F9" w14:textId="77777777" w:rsidR="003759AE" w:rsidRPr="00E84D43" w:rsidRDefault="003759AE" w:rsidP="003759AE">
            <w:pPr>
              <w:pStyle w:val="Heading4"/>
              <w:outlineLvl w:val="3"/>
              <w:rPr>
                <w:lang w:val="en-GB"/>
              </w:rPr>
            </w:pPr>
            <w:r w:rsidRPr="00E84D43">
              <w:rPr>
                <w:lang w:val="en-GB"/>
              </w:rPr>
              <w:t>Experiences of discrimination and harassment among Victoria Police’s LGBTI employees</w:t>
            </w:r>
          </w:p>
          <w:p w14:paraId="326E0FAD" w14:textId="77777777" w:rsidR="003759AE" w:rsidRPr="00E84D43" w:rsidRDefault="003759AE" w:rsidP="003759AE">
            <w:pPr>
              <w:pStyle w:val="BodyText"/>
              <w:rPr>
                <w:lang w:val="en-GB" w:eastAsia="en-GB"/>
              </w:rPr>
            </w:pPr>
            <w:r w:rsidRPr="00E84D43">
              <w:rPr>
                <w:lang w:val="en-GB" w:eastAsia="en-GB"/>
              </w:rPr>
              <w:t>The Commission’s survey showed that between December 2015 and October 2018:</w:t>
            </w:r>
          </w:p>
          <w:p w14:paraId="435C2502" w14:textId="77777777" w:rsidR="003759AE" w:rsidRPr="00E84D43" w:rsidRDefault="003759AE" w:rsidP="003759AE">
            <w:pPr>
              <w:pStyle w:val="ListBullet"/>
              <w:rPr>
                <w:lang w:val="en-GB"/>
              </w:rPr>
            </w:pPr>
            <w:r w:rsidRPr="00E84D43">
              <w:rPr>
                <w:lang w:val="en-GB"/>
              </w:rPr>
              <w:t>women who identified as LGBTI were more likely (35.4 per cent) than women who did not so identify (24.8 per cent) to report experiencing sexual harassment </w:t>
            </w:r>
          </w:p>
          <w:p w14:paraId="41048A4E" w14:textId="77777777" w:rsidR="003759AE" w:rsidRPr="00E84D43" w:rsidRDefault="003759AE" w:rsidP="003759AE">
            <w:pPr>
              <w:pStyle w:val="ListBullet"/>
              <w:rPr>
                <w:lang w:val="en-GB"/>
              </w:rPr>
            </w:pPr>
            <w:r w:rsidRPr="00E84D43">
              <w:rPr>
                <w:lang w:val="en-GB"/>
              </w:rPr>
              <w:t>men who identified as LGBTI were more likely (23.8 per cent) than men who did not so identify (9.2 per cent) to report experiencing sexual harassment.</w:t>
            </w:r>
          </w:p>
          <w:p w14:paraId="663A9E3C" w14:textId="20BC2280" w:rsidR="003759AE" w:rsidRDefault="003759AE" w:rsidP="003759AE">
            <w:pPr>
              <w:pStyle w:val="BodyText"/>
              <w:rPr>
                <w:lang w:val="en-GB"/>
              </w:rPr>
            </w:pPr>
            <w:r w:rsidRPr="00E84D43">
              <w:rPr>
                <w:lang w:val="en-GB" w:eastAsia="en-GB"/>
              </w:rPr>
              <w:t xml:space="preserve">These findings echo those in the Commission’s report </w:t>
            </w:r>
            <w:r w:rsidRPr="00E84D43">
              <w:rPr>
                <w:i/>
                <w:iCs/>
                <w:lang w:val="en-GB" w:eastAsia="en-GB"/>
              </w:rPr>
              <w:t>Proud, visible, safe,</w:t>
            </w:r>
            <w:r w:rsidRPr="00E84D43">
              <w:rPr>
                <w:lang w:val="en-GB" w:eastAsia="en-GB"/>
              </w:rPr>
              <w:t xml:space="preserve"> released as a discrete part of phase 3 of the review. </w:t>
            </w:r>
            <w:r w:rsidRPr="00E84D43">
              <w:rPr>
                <w:i/>
                <w:iCs/>
                <w:lang w:val="en-GB" w:eastAsia="en-GB"/>
              </w:rPr>
              <w:t>Proud, visible, safe</w:t>
            </w:r>
            <w:r w:rsidRPr="00E84D43">
              <w:rPr>
                <w:lang w:val="en-GB" w:eastAsia="en-GB"/>
              </w:rPr>
              <w:t xml:space="preserve"> found that homophobia and a hypermasculine and heteronormative culture were the drivers of workplace harm against Victoria Police’s LGBTI employees. The report provided guidance on improving responses to this harm, including the need for an intersectional approach to workplace harm.</w:t>
            </w:r>
            <w:r w:rsidR="003F341A">
              <w:rPr>
                <w:rStyle w:val="EndnoteReference"/>
                <w:lang w:val="en-GB" w:eastAsia="en-GB"/>
              </w:rPr>
              <w:endnoteReference w:id="178"/>
            </w:r>
          </w:p>
        </w:tc>
      </w:tr>
    </w:tbl>
    <w:p w14:paraId="226D058B" w14:textId="77777777" w:rsidR="00E84D43" w:rsidRPr="00E84D43" w:rsidRDefault="00E84D43" w:rsidP="003759AE">
      <w:pPr>
        <w:pStyle w:val="BodyText"/>
        <w:rPr>
          <w:lang w:val="en-GB" w:eastAsia="en-GB"/>
        </w:rPr>
      </w:pPr>
    </w:p>
    <w:p w14:paraId="4B7A7AD7" w14:textId="77777777" w:rsidR="00136E7B" w:rsidRDefault="00136E7B" w:rsidP="00136E7B">
      <w:pPr>
        <w:pStyle w:val="BodyText"/>
        <w:rPr>
          <w:lang w:eastAsia="en-AU"/>
        </w:rPr>
      </w:pPr>
      <w:r w:rsidRPr="00C94AD7">
        <w:rPr>
          <w:lang w:eastAsia="en-AU"/>
        </w:rPr>
        <w:t>Workplace gender equality strategies and initiatives require careful analysis of the particular needs and experiences of different sub-groups of women and men.</w:t>
      </w:r>
      <w:r>
        <w:rPr>
          <w:rStyle w:val="EndnoteReference"/>
        </w:rPr>
        <w:endnoteReference w:id="179"/>
      </w:r>
      <w:r w:rsidRPr="00C94AD7">
        <w:rPr>
          <w:lang w:eastAsia="en-AU"/>
        </w:rPr>
        <w:t xml:space="preserve"> Failure to do so risks marginalising or excluding the experiences of those who are most likely to face discrimination and other forms of workplace harm.</w:t>
      </w:r>
      <w:r>
        <w:rPr>
          <w:rStyle w:val="EndnoteReference"/>
        </w:rPr>
        <w:endnoteReference w:id="180"/>
      </w:r>
    </w:p>
    <w:p w14:paraId="34C75FAD" w14:textId="77777777" w:rsidR="00136E7B" w:rsidRDefault="00136E7B" w:rsidP="00136E7B">
      <w:pPr>
        <w:pStyle w:val="Heading3"/>
        <w:numPr>
          <w:ilvl w:val="0"/>
          <w:numId w:val="0"/>
        </w:numPr>
        <w:ind w:left="1021" w:hanging="1021"/>
      </w:pPr>
      <w:r>
        <w:t>4.1.4 Targeting the gendered drivers of inequality</w:t>
      </w:r>
    </w:p>
    <w:p w14:paraId="5FAE33F5" w14:textId="77777777" w:rsidR="00136E7B" w:rsidRDefault="00136E7B" w:rsidP="00136E7B">
      <w:pPr>
        <w:pStyle w:val="BodyText"/>
        <w:rPr>
          <w:lang w:eastAsia="en-AU"/>
        </w:rPr>
      </w:pPr>
      <w:r>
        <w:rPr>
          <w:lang w:eastAsia="en-AU"/>
        </w:rPr>
        <w:t>This report has a specific focus on gender inequality and applies an intersectional lens, as described above. This is a particular approach that is necessary to understand the specific drivers and impacts of gender inequality and how they are experienced differently by different people or groups of people with other vulnerabilities. While some of the key messages or motivations are similar, this is a different approach to a ‘diversity and inclusion’ approach.</w:t>
      </w:r>
    </w:p>
    <w:p w14:paraId="390C1C1D" w14:textId="77777777" w:rsidR="00136E7B" w:rsidRDefault="00136E7B" w:rsidP="00136E7B">
      <w:pPr>
        <w:pStyle w:val="BodyText"/>
        <w:rPr>
          <w:lang w:eastAsia="en-AU"/>
        </w:rPr>
      </w:pPr>
      <w:r>
        <w:rPr>
          <w:lang w:eastAsia="en-AU"/>
        </w:rPr>
        <w:t>The growth in organisations focusing on diversity and inclusion is an important development and shows that there is an increased awareness that having a diverse workforce brings significant benefits. However, some generalised approaches can fail to acknowledge when specific employee groups experience particular forms of discrimination and harassment and, as a result, do not address the drivers of harm. In the case of gendered harm and discrimination experienced by women, addressing the underlying drivers has been shown to be a critical prevention technique.</w:t>
      </w:r>
      <w:r>
        <w:rPr>
          <w:rStyle w:val="EndnoteReference"/>
        </w:rPr>
        <w:endnoteReference w:id="181"/>
      </w:r>
    </w:p>
    <w:p w14:paraId="209F63C5" w14:textId="77777777" w:rsidR="00136E7B" w:rsidRDefault="00136E7B" w:rsidP="00136E7B">
      <w:pPr>
        <w:pStyle w:val="BodyText"/>
        <w:rPr>
          <w:lang w:eastAsia="en-AU"/>
        </w:rPr>
      </w:pPr>
      <w:r>
        <w:rPr>
          <w:lang w:eastAsia="en-AU"/>
        </w:rPr>
        <w:t>Catch-all approaches also do not consider how different diversity messages, such as those that emphasise similarities or those that focus on differences, are more or less effective for varying groups of employees.</w:t>
      </w:r>
      <w:r>
        <w:rPr>
          <w:rStyle w:val="EndnoteReference"/>
        </w:rPr>
        <w:endnoteReference w:id="182"/>
      </w:r>
      <w:r>
        <w:rPr>
          <w:lang w:eastAsia="en-AU"/>
        </w:rPr>
        <w:t xml:space="preserve"> As a result, some generalised approaches to diversity and inclusion may ultimately undermine efforts to implement effective, targeted responses, whether to improve gender equality or address other issues affecting the workplace.</w:t>
      </w:r>
    </w:p>
    <w:p w14:paraId="1DC3513D" w14:textId="77777777" w:rsidR="00136E7B" w:rsidRDefault="00136E7B" w:rsidP="00136E7B">
      <w:pPr>
        <w:pStyle w:val="BodyText"/>
        <w:rPr>
          <w:lang w:eastAsia="en-AU"/>
        </w:rPr>
      </w:pPr>
      <w:r>
        <w:rPr>
          <w:lang w:eastAsia="en-AU"/>
        </w:rPr>
        <w:t xml:space="preserve">There is no silver bullet approach to achieving a safe, respectful and equal workplace for all employees. While this is not easy for leaders who must decide how to resource and prioritise responses to </w:t>
      </w:r>
      <w:r w:rsidR="00E84D43" w:rsidRPr="006C2D6E">
        <w:rPr>
          <w:rFonts w:cs="Times New Roman"/>
          <w:szCs w:val="17"/>
          <w:lang w:val="en-GB" w:eastAsia="en-GB"/>
        </w:rPr>
        <w:t xml:space="preserve">gender inequality and </w:t>
      </w:r>
      <w:r>
        <w:rPr>
          <w:lang w:eastAsia="en-AU"/>
        </w:rPr>
        <w:t xml:space="preserve">workplace harm, it reflects the </w:t>
      </w:r>
      <w:r>
        <w:rPr>
          <w:lang w:eastAsia="en-AU"/>
        </w:rPr>
        <w:lastRenderedPageBreak/>
        <w:t xml:space="preserve">complexity of matters of diversity, equality and discrimination </w:t>
      </w:r>
      <w:r w:rsidR="00E84D43" w:rsidRPr="006C2D6E">
        <w:rPr>
          <w:rFonts w:cs="Times New Roman"/>
          <w:szCs w:val="17"/>
          <w:lang w:val="en-GB" w:eastAsia="en-GB"/>
        </w:rPr>
        <w:t>–</w:t>
      </w:r>
      <w:r>
        <w:rPr>
          <w:lang w:eastAsia="en-AU"/>
        </w:rPr>
        <w:t xml:space="preserve"> both within organisations and in the community.</w:t>
      </w:r>
      <w:r>
        <w:rPr>
          <w:rStyle w:val="EndnoteReference"/>
        </w:rPr>
        <w:endnoteReference w:id="183"/>
      </w:r>
    </w:p>
    <w:p w14:paraId="69104E60" w14:textId="77777777" w:rsidR="00136E7B" w:rsidRPr="007D05D9" w:rsidRDefault="00136E7B" w:rsidP="00136E7B">
      <w:pPr>
        <w:pStyle w:val="BodyText"/>
        <w:rPr>
          <w:lang w:eastAsia="en-AU"/>
        </w:rPr>
      </w:pPr>
      <w:r>
        <w:rPr>
          <w:lang w:eastAsia="en-AU"/>
        </w:rPr>
        <w:t>Organisations seeking to embed equality must review the evidence available to them on the nature and scope of the issues they face. Armed with this knowledge, they must ensure they address the underlying causes and focus on the most critical behaviours, policies and systems that will provoke change. Where high rates of workplace harm are driven by gender inequality, improving gender equality must remain central.</w:t>
      </w:r>
    </w:p>
    <w:p w14:paraId="319BA213" w14:textId="77777777" w:rsidR="00136E7B" w:rsidRDefault="00136E7B" w:rsidP="00136E7B">
      <w:pPr>
        <w:pStyle w:val="Heading2"/>
        <w:numPr>
          <w:ilvl w:val="0"/>
          <w:numId w:val="0"/>
        </w:numPr>
        <w:ind w:left="1021" w:hanging="1021"/>
        <w:rPr>
          <w:rFonts w:eastAsiaTheme="majorEastAsia"/>
        </w:rPr>
      </w:pPr>
      <w:bookmarkStart w:id="75" w:name="_Toc12394988"/>
      <w:bookmarkStart w:id="76" w:name="_Toc17190946"/>
      <w:r>
        <w:rPr>
          <w:rFonts w:eastAsiaTheme="majorEastAsia"/>
        </w:rPr>
        <w:t>4.2 The impact of gender inequality at work</w:t>
      </w:r>
      <w:bookmarkEnd w:id="75"/>
      <w:bookmarkEnd w:id="76"/>
    </w:p>
    <w:p w14:paraId="3AA58DA4" w14:textId="77777777" w:rsidR="00136E7B" w:rsidRDefault="00136E7B" w:rsidP="00136E7B">
      <w:pPr>
        <w:pStyle w:val="BodyText"/>
        <w:rPr>
          <w:lang w:eastAsia="en-AU"/>
        </w:rPr>
      </w:pPr>
      <w:r>
        <w:rPr>
          <w:lang w:eastAsia="en-AU"/>
        </w:rPr>
        <w:t xml:space="preserve">Despite the existence of legal protections against sex discrimination, sexual harassment and victimisation (see Chapter </w:t>
      </w:r>
      <w:r w:rsidRPr="00EC133F">
        <w:t>3</w:t>
      </w:r>
      <w:r>
        <w:rPr>
          <w:lang w:eastAsia="en-AU"/>
        </w:rPr>
        <w:t>), gender inequality continues to be widespread, both here in Victoria and nationally.</w:t>
      </w:r>
    </w:p>
    <w:p w14:paraId="7C37A524" w14:textId="77777777" w:rsidR="00136E7B" w:rsidRDefault="00136E7B" w:rsidP="00136E7B">
      <w:pPr>
        <w:pStyle w:val="BodyText"/>
        <w:rPr>
          <w:lang w:eastAsia="en-AU"/>
        </w:rPr>
      </w:pPr>
      <w:r>
        <w:rPr>
          <w:lang w:eastAsia="en-AU"/>
        </w:rPr>
        <w:t>At its most extreme, gender inequality leads to gender-based violence against women, including family and sexual violence.</w:t>
      </w:r>
      <w:r>
        <w:rPr>
          <w:rStyle w:val="EndnoteReference"/>
        </w:rPr>
        <w:endnoteReference w:id="184"/>
      </w:r>
    </w:p>
    <w:p w14:paraId="7DC74ABD" w14:textId="77777777" w:rsidR="00136E7B" w:rsidRDefault="00136E7B" w:rsidP="00136E7B">
      <w:pPr>
        <w:pStyle w:val="ListBullet"/>
      </w:pPr>
      <w:r>
        <w:t>Family violence is endemic in Victoria, creates devastating harm and is inescapably gendered. Around 75 per cent of family violence victims/survivors are women and girls and the perpetrators are mostly men.</w:t>
      </w:r>
      <w:r>
        <w:rPr>
          <w:rStyle w:val="EndnoteReference"/>
        </w:rPr>
        <w:endnoteReference w:id="185"/>
      </w:r>
    </w:p>
    <w:p w14:paraId="618B2DD1" w14:textId="77777777" w:rsidR="00136E7B" w:rsidRDefault="00136E7B" w:rsidP="00136E7B">
      <w:pPr>
        <w:pStyle w:val="ListBullet"/>
      </w:pPr>
      <w:r>
        <w:t xml:space="preserve">Other forms of violence, including sexual violence, are similarly gendered </w:t>
      </w:r>
      <w:r w:rsidR="00E84D43" w:rsidRPr="006C2D6E">
        <w:rPr>
          <w:szCs w:val="17"/>
          <w:lang w:val="en-GB"/>
        </w:rPr>
        <w:t>–</w:t>
      </w:r>
      <w:r>
        <w:t xml:space="preserve"> in 2016, around 80 per cent of victims/survivors of sexual offences in Victoria were women and girls, while 95 per cent of offenders were men.</w:t>
      </w:r>
      <w:r>
        <w:rPr>
          <w:rStyle w:val="EndnoteReference"/>
        </w:rPr>
        <w:endnoteReference w:id="186"/>
      </w:r>
    </w:p>
    <w:p w14:paraId="3369A031" w14:textId="77777777" w:rsidR="00136E7B" w:rsidRDefault="00136E7B" w:rsidP="00136E7B">
      <w:pPr>
        <w:pStyle w:val="BodyText"/>
        <w:rPr>
          <w:lang w:eastAsia="en-AU"/>
        </w:rPr>
      </w:pPr>
      <w:r>
        <w:rPr>
          <w:lang w:eastAsia="en-AU"/>
        </w:rPr>
        <w:t>In the workplace, gender inequality is the foundation of sex discrimination and sexual harassment. For example:</w:t>
      </w:r>
    </w:p>
    <w:p w14:paraId="7633358A" w14:textId="77777777" w:rsidR="00136E7B" w:rsidRDefault="00136E7B" w:rsidP="00136E7B">
      <w:pPr>
        <w:pStyle w:val="ListBullet"/>
      </w:pPr>
      <w:r>
        <w:t>research shows that, nationally, one in three people (mostly women) experienced sexual harassment at work in the last five years</w:t>
      </w:r>
      <w:r>
        <w:rPr>
          <w:rStyle w:val="EndnoteReference"/>
        </w:rPr>
        <w:endnoteReference w:id="187"/>
      </w:r>
    </w:p>
    <w:p w14:paraId="2599E2C0" w14:textId="77777777" w:rsidR="00136E7B" w:rsidRDefault="00136E7B" w:rsidP="00136E7B">
      <w:pPr>
        <w:pStyle w:val="ListBullet"/>
      </w:pPr>
      <w:r>
        <w:t>the national pay gap between women’s and men’s full-time weekly earnings was 14.1 per cent,</w:t>
      </w:r>
      <w:r>
        <w:rPr>
          <w:rStyle w:val="EndnoteReference"/>
        </w:rPr>
        <w:endnoteReference w:id="188"/>
      </w:r>
      <w:r>
        <w:t xml:space="preserve"> while in Victoria it was 9.3 per cent</w:t>
      </w:r>
      <w:r>
        <w:rPr>
          <w:rStyle w:val="EndnoteReference"/>
        </w:rPr>
        <w:endnoteReference w:id="189"/>
      </w:r>
    </w:p>
    <w:p w14:paraId="1B9C9DB8" w14:textId="77777777" w:rsidR="00136E7B" w:rsidRDefault="00136E7B" w:rsidP="00136E7B">
      <w:pPr>
        <w:pStyle w:val="ListBullet"/>
      </w:pPr>
      <w:r>
        <w:t>a national study revealed that one in two mothers experienced one or more forms of discrimination during pregnancy, parental leave or return-to-work.</w:t>
      </w:r>
      <w:r>
        <w:rPr>
          <w:rStyle w:val="EndnoteReference"/>
        </w:rPr>
        <w:endnoteReference w:id="190"/>
      </w:r>
    </w:p>
    <w:p w14:paraId="625B57A2" w14:textId="77777777" w:rsidR="00136E7B" w:rsidRDefault="00136E7B" w:rsidP="00136E7B">
      <w:pPr>
        <w:pStyle w:val="BodyText"/>
        <w:rPr>
          <w:lang w:eastAsia="en-AU"/>
        </w:rPr>
      </w:pPr>
      <w:r>
        <w:rPr>
          <w:lang w:eastAsia="en-AU"/>
        </w:rPr>
        <w:t xml:space="preserve">As Section </w:t>
      </w:r>
      <w:r w:rsidRPr="00416933">
        <w:t>4.2</w:t>
      </w:r>
      <w:r>
        <w:rPr>
          <w:lang w:eastAsia="en-AU"/>
        </w:rPr>
        <w:t xml:space="preserve"> explains, sex discrimination and sexual harassment can be traumatic for victims/survivors, their families, and witnesses, and have significant and often long-lasting negative impacts on organisations and the community.</w:t>
      </w:r>
    </w:p>
    <w:p w14:paraId="653DE01B" w14:textId="77777777" w:rsidR="00136E7B" w:rsidRDefault="00136E7B" w:rsidP="00136E7B">
      <w:pPr>
        <w:pStyle w:val="Heading3"/>
        <w:numPr>
          <w:ilvl w:val="0"/>
          <w:numId w:val="0"/>
        </w:numPr>
        <w:ind w:left="1021" w:hanging="1021"/>
      </w:pPr>
      <w:r>
        <w:t>4.2.1 Gender inequality harms individuals, especially women</w:t>
      </w:r>
      <w:r w:rsidR="00E84D43" w:rsidRPr="00A172E4">
        <w:t> </w:t>
      </w:r>
    </w:p>
    <w:p w14:paraId="11CB4820" w14:textId="77777777" w:rsidR="00136E7B" w:rsidRDefault="00136E7B" w:rsidP="00136E7B">
      <w:pPr>
        <w:pStyle w:val="BodyText"/>
        <w:rPr>
          <w:lang w:eastAsia="en-AU"/>
        </w:rPr>
      </w:pPr>
      <w:r>
        <w:rPr>
          <w:lang w:eastAsia="en-AU"/>
        </w:rPr>
        <w:t>Gender inequality is embedded in the structures, systems and culture of organisations across the globe. The impact of this inequality is far-reaching and affects how safe, satisfied and capable employees are at work.</w:t>
      </w:r>
    </w:p>
    <w:p w14:paraId="3E9A9EB6" w14:textId="77777777" w:rsidR="00136E7B" w:rsidRDefault="00136E7B" w:rsidP="00136E7B">
      <w:pPr>
        <w:pStyle w:val="BodyText"/>
        <w:rPr>
          <w:lang w:eastAsia="en-AU"/>
        </w:rPr>
      </w:pPr>
      <w:r>
        <w:rPr>
          <w:lang w:eastAsia="en-AU"/>
        </w:rPr>
        <w:t>Experiencing sex discrimination at work can mean employees disengage from their work, become less productive and committed and experience increased levels of stress and other health and financial issues.</w:t>
      </w:r>
      <w:r>
        <w:rPr>
          <w:rStyle w:val="EndnoteReference"/>
        </w:rPr>
        <w:endnoteReference w:id="191"/>
      </w:r>
      <w:r>
        <w:t xml:space="preserve"> </w:t>
      </w:r>
      <w:r>
        <w:rPr>
          <w:lang w:eastAsia="en-AU"/>
        </w:rPr>
        <w:t xml:space="preserve">It can also impact morale, confidence, engagement and self-esteem, as illustrated by participant responses to the </w:t>
      </w:r>
      <w:r w:rsidR="00E84D43" w:rsidRPr="006C2D6E">
        <w:rPr>
          <w:rFonts w:cs="Times New Roman"/>
          <w:szCs w:val="17"/>
          <w:lang w:val="en-GB" w:eastAsia="en-GB"/>
        </w:rPr>
        <w:t>Commission’s</w:t>
      </w:r>
      <w:r>
        <w:rPr>
          <w:lang w:eastAsia="en-AU"/>
        </w:rPr>
        <w:t xml:space="preserve"> phase 3 survey.</w:t>
      </w:r>
    </w:p>
    <w:tbl>
      <w:tblPr>
        <w:tblStyle w:val="TableGrid"/>
        <w:tblW w:w="0" w:type="auto"/>
        <w:tblLook w:val="04A0" w:firstRow="1" w:lastRow="0" w:firstColumn="1" w:lastColumn="0" w:noHBand="0" w:noVBand="1"/>
      </w:tblPr>
      <w:tblGrid>
        <w:gridCol w:w="9061"/>
      </w:tblGrid>
      <w:tr w:rsidR="003759AE" w14:paraId="3C3E1633" w14:textId="77777777" w:rsidTr="003759AE">
        <w:trPr>
          <w:cnfStyle w:val="100000000000" w:firstRow="1" w:lastRow="0" w:firstColumn="0" w:lastColumn="0" w:oddVBand="0" w:evenVBand="0" w:oddHBand="0" w:evenHBand="0" w:firstRowFirstColumn="0" w:firstRowLastColumn="0" w:lastRowFirstColumn="0" w:lastRowLastColumn="0"/>
        </w:trPr>
        <w:tc>
          <w:tcPr>
            <w:tcW w:w="9061" w:type="dxa"/>
          </w:tcPr>
          <w:p w14:paraId="4CC7709A" w14:textId="77777777" w:rsidR="003759AE" w:rsidRPr="00E84D43" w:rsidRDefault="003759AE" w:rsidP="003759AE">
            <w:pPr>
              <w:pStyle w:val="Heading4"/>
              <w:outlineLvl w:val="3"/>
              <w:rPr>
                <w:lang w:val="en-GB"/>
              </w:rPr>
            </w:pPr>
            <w:bookmarkStart w:id="77" w:name="_Hlk11419612"/>
            <w:r w:rsidRPr="00E84D43">
              <w:rPr>
                <w:lang w:val="en-GB"/>
              </w:rPr>
              <w:lastRenderedPageBreak/>
              <w:t>What survey participants told us about the impact of sex discrimination in Victoria Police</w:t>
            </w:r>
          </w:p>
          <w:p w14:paraId="1A379E89" w14:textId="77777777" w:rsidR="003759AE" w:rsidRPr="00E84D43" w:rsidRDefault="003759AE" w:rsidP="003759AE">
            <w:pPr>
              <w:pStyle w:val="Quote"/>
              <w:rPr>
                <w:lang w:val="en-GB" w:eastAsia="en-GB"/>
              </w:rPr>
            </w:pPr>
            <w:r w:rsidRPr="00E84D43">
              <w:rPr>
                <w:lang w:val="en-GB" w:eastAsia="en-GB"/>
              </w:rPr>
              <w:t>The loss of my health and job significantly impacted my life and my family and there has been insufficient support from the organisation.</w:t>
            </w:r>
          </w:p>
          <w:p w14:paraId="62C9B865" w14:textId="77777777" w:rsidR="003759AE" w:rsidRPr="00E84D43" w:rsidRDefault="003759AE" w:rsidP="003759AE">
            <w:pPr>
              <w:pStyle w:val="Quote"/>
              <w:rPr>
                <w:lang w:val="en-GB" w:eastAsia="en-GB"/>
              </w:rPr>
            </w:pPr>
            <w:r w:rsidRPr="00E84D43">
              <w:rPr>
                <w:lang w:val="en-GB" w:eastAsia="en-GB"/>
              </w:rPr>
              <w:t>It’s affected me greatly, reduced my self-esteem and self-worth, and has made me question my skills and the person I am. It has been a crippling experience.</w:t>
            </w:r>
          </w:p>
          <w:p w14:paraId="6FB3F798" w14:textId="77777777" w:rsidR="003759AE" w:rsidRPr="00E84D43" w:rsidRDefault="003759AE" w:rsidP="003759AE">
            <w:pPr>
              <w:pStyle w:val="Quote"/>
              <w:rPr>
                <w:lang w:val="en-GB" w:eastAsia="en-GB"/>
              </w:rPr>
            </w:pPr>
            <w:r w:rsidRPr="00E84D43">
              <w:rPr>
                <w:lang w:val="en-GB" w:eastAsia="en-GB"/>
              </w:rPr>
              <w:t>The comment that a female is ‘disengaged’ after having a baby was regularly used by senior management. It made me feel stressed, upset and angry.</w:t>
            </w:r>
          </w:p>
          <w:p w14:paraId="662E7A8D" w14:textId="77777777" w:rsidR="003759AE" w:rsidRPr="00E84D43" w:rsidRDefault="003759AE" w:rsidP="003759AE">
            <w:pPr>
              <w:pStyle w:val="Quote"/>
              <w:rPr>
                <w:lang w:val="en-GB" w:eastAsia="en-GB"/>
              </w:rPr>
            </w:pPr>
            <w:r w:rsidRPr="00E84D43">
              <w:rPr>
                <w:lang w:val="en-GB" w:eastAsia="en-GB"/>
              </w:rPr>
              <w:t>It makes me feel drained, hopeless and lose faith in management within this organisation.</w:t>
            </w:r>
          </w:p>
          <w:p w14:paraId="202068A3" w14:textId="77777777" w:rsidR="003759AE" w:rsidRPr="00E84D43" w:rsidRDefault="003759AE" w:rsidP="003759AE">
            <w:pPr>
              <w:pStyle w:val="Quote"/>
              <w:rPr>
                <w:lang w:val="en-GB" w:eastAsia="en-GB"/>
              </w:rPr>
            </w:pPr>
            <w:r w:rsidRPr="00E84D43">
              <w:rPr>
                <w:lang w:val="en-GB" w:eastAsia="en-GB"/>
              </w:rPr>
              <w:t>After working years for where I am now in my career, my dreams have been shut down. I was offered a position, however my female boss refused for no reason to release me.</w:t>
            </w:r>
            <w:r>
              <w:rPr>
                <w:lang w:val="en-GB" w:eastAsia="en-GB"/>
              </w:rPr>
              <w:t xml:space="preserve"> </w:t>
            </w:r>
            <w:r w:rsidRPr="00E84D43">
              <w:rPr>
                <w:lang w:val="en-GB" w:eastAsia="en-GB"/>
              </w:rPr>
              <w:t>She said to me ‘if I had to work for years for my promotion so should you’, and that any work I had done prior to her being my boss was ‘irrelevant’.</w:t>
            </w:r>
          </w:p>
          <w:p w14:paraId="165B00E5" w14:textId="77777777" w:rsidR="003759AE" w:rsidRDefault="003759AE" w:rsidP="003759AE">
            <w:pPr>
              <w:pStyle w:val="Quote"/>
              <w:rPr>
                <w:lang w:eastAsia="en-AU"/>
              </w:rPr>
            </w:pPr>
            <w:r w:rsidRPr="00E84D43">
              <w:rPr>
                <w:lang w:val="en-GB" w:eastAsia="en-GB"/>
              </w:rPr>
              <w:t>I am frustrated by it, but I recognise that it is the culture here and I am powerless. I recognise that I need to work harder than the men in the organisation and even then, I will not be offered the same perks as them.</w:t>
            </w:r>
            <w:bookmarkEnd w:id="77"/>
          </w:p>
        </w:tc>
      </w:tr>
    </w:tbl>
    <w:p w14:paraId="34E68788" w14:textId="77777777" w:rsidR="00136E7B" w:rsidRDefault="00136E7B" w:rsidP="00136E7B">
      <w:pPr>
        <w:pStyle w:val="BodyText"/>
        <w:rPr>
          <w:lang w:eastAsia="en-AU"/>
        </w:rPr>
      </w:pPr>
      <w:r w:rsidRPr="002412F6">
        <w:rPr>
          <w:lang w:eastAsia="en-AU"/>
        </w:rPr>
        <w:t>Victims</w:t>
      </w:r>
      <w:r>
        <w:rPr>
          <w:lang w:eastAsia="en-AU"/>
        </w:rPr>
        <w:t>/survivors</w:t>
      </w:r>
      <w:r w:rsidRPr="002412F6">
        <w:rPr>
          <w:lang w:eastAsia="en-AU"/>
        </w:rPr>
        <w:t xml:space="preserve"> of workplace sexual harassment suffer negative impacts on their personal and professional lives, including their mental health,</w:t>
      </w:r>
      <w:r>
        <w:rPr>
          <w:rStyle w:val="EndnoteReference"/>
        </w:rPr>
        <w:endnoteReference w:id="192"/>
      </w:r>
      <w:r w:rsidRPr="002412F6">
        <w:rPr>
          <w:lang w:eastAsia="en-AU"/>
        </w:rPr>
        <w:t xml:space="preserve"> workplace productivity and job performance.</w:t>
      </w:r>
      <w:r>
        <w:rPr>
          <w:rStyle w:val="EndnoteReference"/>
        </w:rPr>
        <w:endnoteReference w:id="193"/>
      </w:r>
      <w:r w:rsidRPr="002412F6">
        <w:rPr>
          <w:lang w:eastAsia="en-AU"/>
        </w:rPr>
        <w:t xml:space="preserve"> Experiencing sexual harassment can also cause employees to become less satisfied with their work and less committed to their organisation,</w:t>
      </w:r>
      <w:r>
        <w:rPr>
          <w:rStyle w:val="EndnoteReference"/>
        </w:rPr>
        <w:endnoteReference w:id="194"/>
      </w:r>
      <w:r w:rsidRPr="002412F6">
        <w:rPr>
          <w:lang w:eastAsia="en-AU"/>
        </w:rPr>
        <w:t xml:space="preserve"> and can mean they are more likely to be absent from the workplace or leave their jobs altogether.</w:t>
      </w:r>
      <w:r>
        <w:rPr>
          <w:rStyle w:val="EndnoteReference"/>
        </w:rPr>
        <w:endnoteReference w:id="195"/>
      </w:r>
      <w:r w:rsidRPr="002412F6">
        <w:rPr>
          <w:lang w:eastAsia="en-AU"/>
        </w:rPr>
        <w:t xml:space="preserve"> For many, the effects are profound and </w:t>
      </w:r>
      <w:r>
        <w:rPr>
          <w:lang w:eastAsia="en-AU"/>
        </w:rPr>
        <w:t>deeply personal</w:t>
      </w:r>
      <w:r w:rsidRPr="002412F6">
        <w:rPr>
          <w:lang w:eastAsia="en-AU"/>
        </w:rPr>
        <w:t xml:space="preserve">. Responses to the </w:t>
      </w:r>
      <w:r w:rsidR="00E84D43" w:rsidRPr="006C2D6E">
        <w:rPr>
          <w:rFonts w:cs="Times New Roman"/>
          <w:spacing w:val="-2"/>
          <w:szCs w:val="17"/>
          <w:lang w:val="en-GB" w:eastAsia="en-GB"/>
        </w:rPr>
        <w:t>Commission’s</w:t>
      </w:r>
      <w:r w:rsidRPr="002412F6">
        <w:rPr>
          <w:lang w:eastAsia="en-AU"/>
        </w:rPr>
        <w:t xml:space="preserve"> phase 3 survey are also illustrative in this regard.</w:t>
      </w:r>
    </w:p>
    <w:tbl>
      <w:tblPr>
        <w:tblStyle w:val="TableGrid"/>
        <w:tblW w:w="0" w:type="auto"/>
        <w:tblInd w:w="255" w:type="dxa"/>
        <w:tblLook w:val="04A0" w:firstRow="1" w:lastRow="0" w:firstColumn="1" w:lastColumn="0" w:noHBand="0" w:noVBand="1"/>
      </w:tblPr>
      <w:tblGrid>
        <w:gridCol w:w="8806"/>
      </w:tblGrid>
      <w:tr w:rsidR="003759AE" w14:paraId="57A11DBB" w14:textId="77777777" w:rsidTr="003759AE">
        <w:trPr>
          <w:cnfStyle w:val="100000000000" w:firstRow="1" w:lastRow="0" w:firstColumn="0" w:lastColumn="0" w:oddVBand="0" w:evenVBand="0" w:oddHBand="0" w:evenHBand="0" w:firstRowFirstColumn="0" w:firstRowLastColumn="0" w:lastRowFirstColumn="0" w:lastRowLastColumn="0"/>
        </w:trPr>
        <w:tc>
          <w:tcPr>
            <w:tcW w:w="9061" w:type="dxa"/>
          </w:tcPr>
          <w:p w14:paraId="0AEA408E" w14:textId="77777777" w:rsidR="003759AE" w:rsidRPr="00E84D43" w:rsidRDefault="003759AE" w:rsidP="003759AE">
            <w:pPr>
              <w:pStyle w:val="Heading4"/>
              <w:outlineLvl w:val="3"/>
              <w:rPr>
                <w:lang w:val="en-GB"/>
              </w:rPr>
            </w:pPr>
            <w:r w:rsidRPr="00E84D43">
              <w:rPr>
                <w:lang w:val="en-GB"/>
              </w:rPr>
              <w:lastRenderedPageBreak/>
              <w:t>What survey participants told us about the impacts of sexual harassment in Victoria Police</w:t>
            </w:r>
          </w:p>
          <w:p w14:paraId="57BB3A63" w14:textId="77777777" w:rsidR="003759AE" w:rsidRPr="00E84D43" w:rsidRDefault="003759AE" w:rsidP="003759AE">
            <w:pPr>
              <w:pStyle w:val="Quote"/>
              <w:rPr>
                <w:lang w:val="en-GB" w:eastAsia="en-GB"/>
              </w:rPr>
            </w:pPr>
            <w:r w:rsidRPr="00E84D43">
              <w:rPr>
                <w:lang w:val="en-GB" w:eastAsia="en-GB"/>
              </w:rPr>
              <w:t>I was made to feel violated and angry, I was intimidated and felt intruded upon. </w:t>
            </w:r>
          </w:p>
          <w:p w14:paraId="44BBC7A6" w14:textId="77777777" w:rsidR="003759AE" w:rsidRPr="00E84D43" w:rsidRDefault="003759AE" w:rsidP="003759AE">
            <w:pPr>
              <w:pStyle w:val="Quote"/>
              <w:rPr>
                <w:lang w:val="en-GB" w:eastAsia="en-GB"/>
              </w:rPr>
            </w:pPr>
            <w:r w:rsidRPr="00E84D43">
              <w:rPr>
                <w:lang w:val="en-GB" w:eastAsia="en-GB"/>
              </w:rPr>
              <w:t>I felt frustrated at the lack of respect, annoyed that I felt intimidated, embarrassed to inform my superior, disappointed that it still happens [and] amazed at the audacity.</w:t>
            </w:r>
          </w:p>
          <w:p w14:paraId="72E7036B" w14:textId="77777777" w:rsidR="003759AE" w:rsidRPr="00E84D43" w:rsidRDefault="003759AE" w:rsidP="003759AE">
            <w:pPr>
              <w:pStyle w:val="Quote"/>
              <w:rPr>
                <w:lang w:val="en-GB" w:eastAsia="en-GB"/>
              </w:rPr>
            </w:pPr>
            <w:r w:rsidRPr="00E84D43">
              <w:rPr>
                <w:lang w:val="en-GB" w:eastAsia="en-GB"/>
              </w:rPr>
              <w:t>I experienced ongoing stress, [it] impacted on [my] mental health and feelings self-worth [and] also triggered [post-traumatic stress disorder].</w:t>
            </w:r>
          </w:p>
          <w:p w14:paraId="237B1117" w14:textId="42A43584" w:rsidR="003759AE" w:rsidRPr="00E84D43" w:rsidRDefault="003759AE" w:rsidP="003759AE">
            <w:pPr>
              <w:pStyle w:val="Quote"/>
              <w:rPr>
                <w:lang w:val="en-GB" w:eastAsia="en-GB"/>
              </w:rPr>
            </w:pPr>
            <w:r w:rsidRPr="00E84D43">
              <w:rPr>
                <w:lang w:val="en-GB" w:eastAsia="en-GB"/>
              </w:rPr>
              <w:t xml:space="preserve">[I was] uncomfortable at work. [I had] anxiety both in and out of the workplace. </w:t>
            </w:r>
            <w:r w:rsidR="00A172E4">
              <w:rPr>
                <w:lang w:val="en-GB" w:eastAsia="en-GB"/>
              </w:rPr>
              <w:t xml:space="preserve"> </w:t>
            </w:r>
            <w:r w:rsidRPr="00E84D43">
              <w:rPr>
                <w:lang w:val="en-GB" w:eastAsia="en-GB"/>
              </w:rPr>
              <w:t>[I had a] fear of being moved out of my position or if I did anything to offend him.</w:t>
            </w:r>
          </w:p>
          <w:p w14:paraId="434B6484" w14:textId="77777777" w:rsidR="003759AE" w:rsidRPr="00E84D43" w:rsidRDefault="003759AE" w:rsidP="003759AE">
            <w:pPr>
              <w:pStyle w:val="Quote"/>
              <w:rPr>
                <w:lang w:val="en-GB" w:eastAsia="en-GB"/>
              </w:rPr>
            </w:pPr>
            <w:r w:rsidRPr="00E84D43">
              <w:rPr>
                <w:lang w:val="en-GB" w:eastAsia="en-GB"/>
              </w:rPr>
              <w:t>I am a shell of my former self, a speck of the brave person that I was. I had my way of life, my self-esteem, my respect and my dignity stripped from me in the most terrifying of situations.</w:t>
            </w:r>
          </w:p>
          <w:p w14:paraId="3E5BE888" w14:textId="77777777" w:rsidR="003759AE" w:rsidRPr="00E84D43" w:rsidRDefault="003759AE" w:rsidP="003759AE">
            <w:pPr>
              <w:pStyle w:val="Quote"/>
              <w:rPr>
                <w:lang w:val="en-GB" w:eastAsia="en-GB"/>
              </w:rPr>
            </w:pPr>
            <w:r w:rsidRPr="00E84D43">
              <w:rPr>
                <w:lang w:val="en-GB" w:eastAsia="en-GB"/>
              </w:rPr>
              <w:t>I felt trapped, uncomfortable, constantly on guard and paranoid, unable to trust or differentiate between genuine interactions and predatory or clandestine behaviour.</w:t>
            </w:r>
          </w:p>
          <w:p w14:paraId="66F4754E" w14:textId="77777777" w:rsidR="003759AE" w:rsidRPr="00E84D43" w:rsidRDefault="003759AE" w:rsidP="003759AE">
            <w:pPr>
              <w:pStyle w:val="Quote"/>
              <w:rPr>
                <w:lang w:val="en-GB" w:eastAsia="en-GB"/>
              </w:rPr>
            </w:pPr>
            <w:r w:rsidRPr="00E84D43">
              <w:rPr>
                <w:lang w:val="en-GB" w:eastAsia="en-GB"/>
              </w:rPr>
              <w:t>[It] made me feel anxious, as this was a high-level member and I was trying to get promoted and I thought it would impact this.</w:t>
            </w:r>
          </w:p>
          <w:p w14:paraId="4B45319D" w14:textId="77777777" w:rsidR="003759AE" w:rsidRPr="00E84D43" w:rsidRDefault="003759AE" w:rsidP="003759AE">
            <w:pPr>
              <w:pStyle w:val="Quote"/>
              <w:rPr>
                <w:lang w:val="en-GB" w:eastAsia="en-GB"/>
              </w:rPr>
            </w:pPr>
            <w:r w:rsidRPr="00E84D43">
              <w:rPr>
                <w:lang w:val="en-GB" w:eastAsia="en-GB"/>
              </w:rPr>
              <w:t>The behaviour made me feel very violated and unsafe. It made me feel that I had to avoid the member at all costs which sometimes even meant not returning to the station from patrol.</w:t>
            </w:r>
          </w:p>
          <w:p w14:paraId="388D2CAD" w14:textId="77777777" w:rsidR="003759AE" w:rsidRPr="00E84D43" w:rsidRDefault="003759AE" w:rsidP="003759AE">
            <w:pPr>
              <w:pStyle w:val="Quote"/>
              <w:rPr>
                <w:lang w:val="en-GB" w:eastAsia="en-GB"/>
              </w:rPr>
            </w:pPr>
            <w:r w:rsidRPr="00E84D43">
              <w:rPr>
                <w:lang w:val="en-GB" w:eastAsia="en-GB"/>
              </w:rPr>
              <w:t>[I felt] diminished, underestimated, angry [and] humiliated.</w:t>
            </w:r>
          </w:p>
          <w:p w14:paraId="1AF7BE1E" w14:textId="77777777" w:rsidR="003759AE" w:rsidRPr="00E84D43" w:rsidRDefault="003759AE" w:rsidP="003759AE">
            <w:pPr>
              <w:pStyle w:val="Quote"/>
              <w:rPr>
                <w:lang w:val="en-GB" w:eastAsia="en-GB"/>
              </w:rPr>
            </w:pPr>
            <w:r w:rsidRPr="00E84D43">
              <w:rPr>
                <w:lang w:val="en-GB" w:eastAsia="en-GB"/>
              </w:rPr>
              <w:t>I became so sick from the sleep deprivation that occurred because I would often cry myself to sleep.</w:t>
            </w:r>
          </w:p>
          <w:p w14:paraId="2D455380" w14:textId="77777777" w:rsidR="003759AE" w:rsidRPr="003759AE" w:rsidRDefault="003759AE" w:rsidP="003759AE">
            <w:pPr>
              <w:pStyle w:val="Quote"/>
              <w:rPr>
                <w:lang w:val="en-GB" w:eastAsia="en-GB"/>
              </w:rPr>
            </w:pPr>
            <w:r w:rsidRPr="00E84D43">
              <w:rPr>
                <w:lang w:val="en-GB" w:eastAsia="en-GB"/>
              </w:rPr>
              <w:t>When this sort of behaviour is directed towards me, I feel isolated, not respected and valued. It diminishes my value.</w:t>
            </w:r>
          </w:p>
        </w:tc>
      </w:tr>
    </w:tbl>
    <w:p w14:paraId="5AFE6CAB" w14:textId="77777777" w:rsidR="00136E7B" w:rsidRDefault="00136E7B" w:rsidP="00136E7B">
      <w:pPr>
        <w:pStyle w:val="Heading4"/>
      </w:pPr>
      <w:r>
        <w:t>Women are disproportionately affected by gender inequality</w:t>
      </w:r>
    </w:p>
    <w:p w14:paraId="6D9BBEE0" w14:textId="77777777" w:rsidR="00136E7B" w:rsidRDefault="00136E7B" w:rsidP="00136E7B">
      <w:pPr>
        <w:pStyle w:val="BodyText"/>
        <w:rPr>
          <w:lang w:eastAsia="en-AU"/>
        </w:rPr>
      </w:pPr>
      <w:r w:rsidRPr="002412F6">
        <w:rPr>
          <w:lang w:eastAsia="en-AU"/>
        </w:rPr>
        <w:t xml:space="preserve">Gender inequality has detrimental impacts for individuals from all parts of the community. However, its impacts are disproportionately felt by women. Gender inequality limits </w:t>
      </w:r>
      <w:r w:rsidR="00E84D43" w:rsidRPr="006C2D6E">
        <w:rPr>
          <w:rFonts w:cs="Times New Roman"/>
          <w:szCs w:val="17"/>
          <w:lang w:val="en-GB" w:eastAsia="en-GB"/>
        </w:rPr>
        <w:t>women’s</w:t>
      </w:r>
      <w:r w:rsidRPr="002412F6">
        <w:rPr>
          <w:lang w:eastAsia="en-AU"/>
        </w:rPr>
        <w:t xml:space="preserve"> participation in political, social, economic and cultural life, which can in turn undermine their economic security</w:t>
      </w:r>
      <w:r>
        <w:rPr>
          <w:rStyle w:val="EndnoteReference"/>
        </w:rPr>
        <w:endnoteReference w:id="196"/>
      </w:r>
      <w:r w:rsidRPr="002412F6">
        <w:rPr>
          <w:lang w:eastAsia="en-AU"/>
        </w:rPr>
        <w:t xml:space="preserve"> and physical and mental health.</w:t>
      </w:r>
      <w:r>
        <w:rPr>
          <w:rStyle w:val="EndnoteReference"/>
        </w:rPr>
        <w:endnoteReference w:id="197"/>
      </w:r>
      <w:r w:rsidRPr="002412F6">
        <w:rPr>
          <w:lang w:eastAsia="en-AU"/>
        </w:rPr>
        <w:t xml:space="preserve"> Research from all phases of the police review confirms this.</w:t>
      </w:r>
    </w:p>
    <w:tbl>
      <w:tblPr>
        <w:tblStyle w:val="TableGrid"/>
        <w:tblW w:w="0" w:type="auto"/>
        <w:tblInd w:w="255" w:type="dxa"/>
        <w:tblLook w:val="04A0" w:firstRow="1" w:lastRow="0" w:firstColumn="1" w:lastColumn="0" w:noHBand="0" w:noVBand="1"/>
      </w:tblPr>
      <w:tblGrid>
        <w:gridCol w:w="8806"/>
      </w:tblGrid>
      <w:tr w:rsidR="003759AE" w14:paraId="57D10477" w14:textId="77777777" w:rsidTr="003759AE">
        <w:trPr>
          <w:cnfStyle w:val="100000000000" w:firstRow="1" w:lastRow="0" w:firstColumn="0" w:lastColumn="0" w:oddVBand="0" w:evenVBand="0" w:oddHBand="0" w:evenHBand="0" w:firstRowFirstColumn="0" w:firstRowLastColumn="0" w:lastRowFirstColumn="0" w:lastRowLastColumn="0"/>
        </w:trPr>
        <w:tc>
          <w:tcPr>
            <w:tcW w:w="9061" w:type="dxa"/>
          </w:tcPr>
          <w:p w14:paraId="0AF680A7" w14:textId="77777777" w:rsidR="003759AE" w:rsidRPr="00E84D43" w:rsidRDefault="003759AE" w:rsidP="003759AE">
            <w:pPr>
              <w:pStyle w:val="Heading4"/>
              <w:outlineLvl w:val="3"/>
              <w:rPr>
                <w:lang w:val="en-GB"/>
              </w:rPr>
            </w:pPr>
            <w:r w:rsidRPr="00E84D43">
              <w:rPr>
                <w:lang w:val="en-GB"/>
              </w:rPr>
              <w:lastRenderedPageBreak/>
              <w:t>Gender inequality has a disproportionate effect on Victoria Police’s female employees, resulting in higher levels of sexual harassment compared to male employees</w:t>
            </w:r>
          </w:p>
          <w:p w14:paraId="2DB24216" w14:textId="77777777" w:rsidR="003759AE" w:rsidRPr="00E84D43" w:rsidRDefault="003759AE" w:rsidP="003759AE">
            <w:pPr>
              <w:pStyle w:val="BodyText"/>
              <w:rPr>
                <w:lang w:val="en-GB" w:eastAsia="en-GB"/>
              </w:rPr>
            </w:pPr>
            <w:r w:rsidRPr="00E84D43">
              <w:rPr>
                <w:lang w:val="en-GB" w:eastAsia="en-GB"/>
              </w:rPr>
              <w:t>In 2015, the Commission found that gender inequality was affecting Victoria Police’s employees, but particularly the organisation’s female employees. Gender inequality meant that women experienced unacceptably high levels of sexual harassment, which caused hurt, humiliation, fear and denigration.</w:t>
            </w:r>
          </w:p>
          <w:p w14:paraId="2A9E2168" w14:textId="77777777" w:rsidR="003759AE" w:rsidRPr="00E84D43" w:rsidRDefault="003759AE" w:rsidP="003759AE">
            <w:pPr>
              <w:pStyle w:val="BodyText"/>
              <w:rPr>
                <w:lang w:val="en-GB" w:eastAsia="en-GB"/>
              </w:rPr>
            </w:pPr>
            <w:r w:rsidRPr="00E84D43">
              <w:rPr>
                <w:lang w:val="en-GB" w:eastAsia="en-GB"/>
              </w:rPr>
              <w:t>In 2018, we found that the state of gender equality in Victoria Police had improved in several ways (see chapters 5 to 10), but that gender inequality continues to adversely affect more women than men. For instance, women were far more likely than men to experience sexual harassment within Victoria Police: 25.8 per cent of female survey participants who responded to the question reported being sexually harassed since December 2015, compared to 9.8 per cent of male respondents who answered the question.</w:t>
            </w:r>
          </w:p>
          <w:p w14:paraId="0F745D57" w14:textId="77777777" w:rsidR="003759AE" w:rsidRPr="00E84D43" w:rsidRDefault="003759AE" w:rsidP="003759AE">
            <w:pPr>
              <w:pStyle w:val="Heading4"/>
              <w:outlineLvl w:val="3"/>
              <w:rPr>
                <w:lang w:val="en-GB"/>
              </w:rPr>
            </w:pPr>
            <w:r w:rsidRPr="00E84D43">
              <w:rPr>
                <w:lang w:val="en-GB"/>
              </w:rPr>
              <w:t>Everyday sexism in Victoria Police has a greater impact on women than men</w:t>
            </w:r>
          </w:p>
          <w:p w14:paraId="7E2D7BD0" w14:textId="61FB03CE" w:rsidR="003759AE" w:rsidRPr="00E84D43" w:rsidRDefault="003759AE" w:rsidP="003759AE">
            <w:pPr>
              <w:pStyle w:val="BodyText"/>
              <w:rPr>
                <w:lang w:val="en-GB" w:eastAsia="en-GB"/>
              </w:rPr>
            </w:pPr>
            <w:r w:rsidRPr="00E84D43">
              <w:rPr>
                <w:lang w:val="en-GB" w:eastAsia="en-GB"/>
              </w:rPr>
              <w:t>The Commission’s phase 3 survey shows that common forms of sexual harassment experienced by female Victoria Police employees include comments, jokes and unwelcome questions about their private life or their appearance. These are forms of everyday sexism.</w:t>
            </w:r>
            <w:r w:rsidR="003F341A">
              <w:rPr>
                <w:rStyle w:val="EndnoteReference"/>
                <w:lang w:val="en-GB" w:eastAsia="en-GB"/>
              </w:rPr>
              <w:endnoteReference w:id="198"/>
            </w:r>
          </w:p>
          <w:p w14:paraId="31F3D705" w14:textId="00B57157" w:rsidR="003759AE" w:rsidRPr="00E84D43" w:rsidRDefault="003759AE" w:rsidP="003759AE">
            <w:pPr>
              <w:pStyle w:val="BodyText"/>
              <w:rPr>
                <w:lang w:val="en-GB" w:eastAsia="en-GB"/>
              </w:rPr>
            </w:pPr>
            <w:r w:rsidRPr="00E84D43">
              <w:rPr>
                <w:lang w:val="en-GB" w:eastAsia="en-GB"/>
              </w:rPr>
              <w:t>The harms of everyday sexism are well-recognised, in particular that they are often cumulative in nature, and include psychological harm and economic detriment for women.</w:t>
            </w:r>
            <w:r w:rsidR="003F341A">
              <w:rPr>
                <w:rStyle w:val="EndnoteReference"/>
                <w:lang w:val="en-GB" w:eastAsia="en-GB"/>
              </w:rPr>
              <w:endnoteReference w:id="199"/>
            </w:r>
            <w:r w:rsidRPr="00E84D43">
              <w:rPr>
                <w:lang w:val="en-GB" w:eastAsia="en-GB"/>
              </w:rPr>
              <w:t xml:space="preserve"> At the same time, however, these harms are often undermined or minimised.</w:t>
            </w:r>
            <w:r w:rsidR="003F341A">
              <w:rPr>
                <w:rStyle w:val="EndnoteReference"/>
                <w:lang w:val="en-GB" w:eastAsia="en-GB"/>
              </w:rPr>
              <w:endnoteReference w:id="200"/>
            </w:r>
          </w:p>
          <w:p w14:paraId="728CA96A" w14:textId="77777777" w:rsidR="003759AE" w:rsidRPr="00E84D43" w:rsidRDefault="003759AE" w:rsidP="003759AE">
            <w:pPr>
              <w:pStyle w:val="BodyText"/>
              <w:rPr>
                <w:lang w:val="en-GB" w:eastAsia="en-GB"/>
              </w:rPr>
            </w:pPr>
            <w:r w:rsidRPr="00E84D43">
              <w:rPr>
                <w:lang w:val="en-GB" w:eastAsia="en-GB"/>
              </w:rPr>
              <w:t>Across the data sources, we heard that there was not a strong understanding among employees about the harms of everyday sexism for women, including how it contributes to sexual harassment, and that these impacts are often dismissed. We heard, for example, that this was just ‘everyday banter’ that was part of Victoria Police culture.</w:t>
            </w:r>
          </w:p>
          <w:p w14:paraId="194C361B" w14:textId="2F23F16A" w:rsidR="003759AE" w:rsidRPr="00E84D43" w:rsidRDefault="003759AE" w:rsidP="003759AE">
            <w:pPr>
              <w:pStyle w:val="BodyText"/>
              <w:rPr>
                <w:lang w:val="en-GB" w:eastAsia="en-GB"/>
              </w:rPr>
            </w:pPr>
            <w:r w:rsidRPr="00E84D43">
              <w:rPr>
                <w:lang w:val="en-GB" w:eastAsia="en-GB"/>
              </w:rPr>
              <w:t>Minimising the harm of everyday sexism fails to acknowledge its impact on women. It also misunderstands that everyday sexism creates a hostile working environment, especially for women, and is itself a driver of gendered violence, enabling other forms of sexual harassment in the workplace.</w:t>
            </w:r>
            <w:r w:rsidR="003F341A">
              <w:rPr>
                <w:rStyle w:val="EndnoteReference"/>
                <w:lang w:val="en-GB" w:eastAsia="en-GB"/>
              </w:rPr>
              <w:endnoteReference w:id="201"/>
            </w:r>
          </w:p>
          <w:p w14:paraId="1BC4612F" w14:textId="77777777" w:rsidR="003759AE" w:rsidRPr="006C2D6E" w:rsidRDefault="003759AE" w:rsidP="00E84D43">
            <w:pPr>
              <w:spacing w:before="0" w:after="128" w:line="195" w:lineRule="atLeast"/>
              <w:rPr>
                <w:rFonts w:cs="Times New Roman"/>
                <w:b/>
                <w:bCs/>
                <w:szCs w:val="17"/>
                <w:lang w:val="en-GB" w:eastAsia="en-GB"/>
              </w:rPr>
            </w:pPr>
          </w:p>
        </w:tc>
      </w:tr>
    </w:tbl>
    <w:p w14:paraId="08A53282" w14:textId="77777777" w:rsidR="00136E7B" w:rsidRDefault="00136E7B" w:rsidP="00136E7B">
      <w:pPr>
        <w:pStyle w:val="Heading4"/>
      </w:pPr>
      <w:r>
        <w:t>Gender inequality also affects men</w:t>
      </w:r>
    </w:p>
    <w:p w14:paraId="448F6092" w14:textId="77777777" w:rsidR="00136E7B" w:rsidRDefault="00136E7B" w:rsidP="00136E7B">
      <w:pPr>
        <w:pStyle w:val="BodyText"/>
        <w:rPr>
          <w:lang w:eastAsia="en-AU"/>
        </w:rPr>
      </w:pPr>
      <w:r w:rsidRPr="001B3B93">
        <w:rPr>
          <w:lang w:eastAsia="en-AU"/>
        </w:rPr>
        <w:t>Gender inequality can also affect men, for instance, when men are denied access to, or feel unable to request, flexible work to care for their children or other family members, due to harmful gender stereotypes.</w:t>
      </w:r>
      <w:r>
        <w:rPr>
          <w:rStyle w:val="EndnoteReference"/>
        </w:rPr>
        <w:endnoteReference w:id="202"/>
      </w:r>
      <w:r w:rsidR="00E84D43" w:rsidRPr="006C2D6E">
        <w:rPr>
          <w:rFonts w:cs="Times New Roman"/>
          <w:szCs w:val="17"/>
          <w:lang w:val="en-GB" w:eastAsia="en-GB"/>
        </w:rPr>
        <w:t> </w:t>
      </w:r>
    </w:p>
    <w:p w14:paraId="4B78957C" w14:textId="77777777" w:rsidR="00136E7B" w:rsidRDefault="00136E7B" w:rsidP="00136E7B">
      <w:pPr>
        <w:pStyle w:val="BodyText"/>
        <w:rPr>
          <w:lang w:eastAsia="en-AU"/>
        </w:rPr>
      </w:pPr>
      <w:r>
        <w:rPr>
          <w:lang w:eastAsia="en-AU"/>
        </w:rPr>
        <w:t>Traditional gender stereotypes segregate women into the role of primary carer and homemaker and men into the role of breadwinner.</w:t>
      </w:r>
      <w:r>
        <w:rPr>
          <w:rStyle w:val="EndnoteReference"/>
        </w:rPr>
        <w:endnoteReference w:id="203"/>
      </w:r>
      <w:r>
        <w:rPr>
          <w:lang w:eastAsia="en-AU"/>
        </w:rPr>
        <w:t xml:space="preserve"> These pervasive stereotypes do not reflect the reality for many modern families, where both women and men undertake paid work and share caring and other domestic responsibilities and some families are headed by people of the same sex.</w:t>
      </w:r>
      <w:r>
        <w:rPr>
          <w:rStyle w:val="EndnoteReference"/>
        </w:rPr>
        <w:endnoteReference w:id="204"/>
      </w:r>
      <w:r>
        <w:rPr>
          <w:lang w:eastAsia="en-AU"/>
        </w:rPr>
        <w:t xml:space="preserve"> Despite this, gender stereotypes are perpetuated and maintained by workplace structures and norms, including those related to flexible work.</w:t>
      </w:r>
      <w:r>
        <w:rPr>
          <w:rStyle w:val="EndnoteReference"/>
        </w:rPr>
        <w:endnoteReference w:id="205"/>
      </w:r>
    </w:p>
    <w:p w14:paraId="6C0B84B8" w14:textId="77777777" w:rsidR="00136E7B" w:rsidRDefault="00136E7B" w:rsidP="00136E7B">
      <w:pPr>
        <w:pStyle w:val="BodyText"/>
        <w:rPr>
          <w:lang w:eastAsia="en-AU"/>
        </w:rPr>
      </w:pPr>
      <w:r>
        <w:rPr>
          <w:lang w:eastAsia="en-AU"/>
        </w:rPr>
        <w:lastRenderedPageBreak/>
        <w:t xml:space="preserve">The stereotyping of women as carers and men as providers contributes to the </w:t>
      </w:r>
      <w:r w:rsidR="00E84D43" w:rsidRPr="006C2D6E">
        <w:rPr>
          <w:rFonts w:cs="Times New Roman"/>
          <w:szCs w:val="17"/>
          <w:lang w:val="en-GB" w:eastAsia="en-GB"/>
        </w:rPr>
        <w:t>under-representation</w:t>
      </w:r>
      <w:r>
        <w:rPr>
          <w:lang w:eastAsia="en-AU"/>
        </w:rPr>
        <w:t xml:space="preserve"> of women in leadership roles,</w:t>
      </w:r>
      <w:r>
        <w:rPr>
          <w:rStyle w:val="EndnoteReference"/>
        </w:rPr>
        <w:endnoteReference w:id="206"/>
      </w:r>
      <w:r>
        <w:rPr>
          <w:lang w:eastAsia="en-AU"/>
        </w:rPr>
        <w:t xml:space="preserve"> the gender pay gap</w:t>
      </w:r>
      <w:r>
        <w:rPr>
          <w:rStyle w:val="EndnoteReference"/>
        </w:rPr>
        <w:endnoteReference w:id="207"/>
      </w:r>
      <w:r>
        <w:rPr>
          <w:lang w:eastAsia="en-AU"/>
        </w:rPr>
        <w:t xml:space="preserve"> and the significant gap in retirement savings between men and women.</w:t>
      </w:r>
      <w:r>
        <w:rPr>
          <w:rStyle w:val="EndnoteReference"/>
        </w:rPr>
        <w:endnoteReference w:id="208"/>
      </w:r>
      <w:r>
        <w:rPr>
          <w:lang w:eastAsia="en-AU"/>
        </w:rPr>
        <w:t xml:space="preserve"> It also severely limits men’s access to flexible working arrangements and the benefits of flexible work, such as increased productivity</w:t>
      </w:r>
      <w:r>
        <w:rPr>
          <w:rStyle w:val="EndnoteReference"/>
          <w:lang w:eastAsia="en-AU"/>
        </w:rPr>
        <w:endnoteReference w:id="209"/>
      </w:r>
      <w:r>
        <w:rPr>
          <w:lang w:eastAsia="en-AU"/>
        </w:rPr>
        <w:t xml:space="preserve"> and better work-life balance.</w:t>
      </w:r>
      <w:r>
        <w:rPr>
          <w:rStyle w:val="EndnoteReference"/>
        </w:rPr>
        <w:endnoteReference w:id="210"/>
      </w:r>
    </w:p>
    <w:p w14:paraId="10EF7C69" w14:textId="77777777" w:rsidR="00136E7B" w:rsidRDefault="00136E7B" w:rsidP="00136E7B">
      <w:pPr>
        <w:pStyle w:val="BodyText"/>
        <w:rPr>
          <w:lang w:eastAsia="en-AU"/>
        </w:rPr>
      </w:pPr>
      <w:r>
        <w:rPr>
          <w:lang w:eastAsia="en-AU"/>
        </w:rPr>
        <w:t>Australian research shows that over a quarter of men reported experiencing discrimination related to parental leave and return to work,</w:t>
      </w:r>
      <w:r>
        <w:rPr>
          <w:rStyle w:val="EndnoteReference"/>
        </w:rPr>
        <w:endnoteReference w:id="211"/>
      </w:r>
      <w:r>
        <w:rPr>
          <w:lang w:eastAsia="en-AU"/>
        </w:rPr>
        <w:t xml:space="preserve"> and that men are twice as likely as women to have their request for flexible work denied.</w:t>
      </w:r>
      <w:r>
        <w:rPr>
          <w:rStyle w:val="EndnoteReference"/>
        </w:rPr>
        <w:endnoteReference w:id="212"/>
      </w:r>
      <w:r>
        <w:rPr>
          <w:lang w:eastAsia="en-AU"/>
        </w:rPr>
        <w:t xml:space="preserve"> Men reported that stereotypical views from senior leaders, managers and peers who do not support men working flexibly adversely impacted their access to flexible work.</w:t>
      </w:r>
      <w:r>
        <w:rPr>
          <w:rStyle w:val="EndnoteReference"/>
        </w:rPr>
        <w:endnoteReference w:id="213"/>
      </w:r>
    </w:p>
    <w:p w14:paraId="4E847B78" w14:textId="77777777" w:rsidR="00136E7B" w:rsidRDefault="00136E7B" w:rsidP="00136E7B">
      <w:pPr>
        <w:pStyle w:val="BodyText"/>
        <w:rPr>
          <w:lang w:eastAsia="en-AU"/>
        </w:rPr>
      </w:pPr>
      <w:r>
        <w:rPr>
          <w:lang w:eastAsia="en-AU"/>
        </w:rPr>
        <w:t>These discriminatory gender stereotypes persist in Australia and across the globe.</w:t>
      </w:r>
      <w:r>
        <w:rPr>
          <w:rStyle w:val="EndnoteReference"/>
        </w:rPr>
        <w:endnoteReference w:id="214"/>
      </w:r>
      <w:r>
        <w:rPr>
          <w:lang w:eastAsia="en-AU"/>
        </w:rPr>
        <w:t xml:space="preserve"> Importantly, the impact of this stereotyping in reducing men’s access to flexibility means women continue to bear a disproportionate share of caring responsibilities. This entrenches women’s caring role and slows progress towards gender equality </w:t>
      </w:r>
      <w:r w:rsidR="00E84D43" w:rsidRPr="006C2D6E">
        <w:rPr>
          <w:rFonts w:cs="Times New Roman"/>
          <w:szCs w:val="17"/>
          <w:lang w:val="en-GB" w:eastAsia="en-GB"/>
        </w:rPr>
        <w:t>–</w:t>
      </w:r>
      <w:r>
        <w:rPr>
          <w:lang w:eastAsia="en-AU"/>
        </w:rPr>
        <w:t xml:space="preserve"> both in the workplace and in the home.</w:t>
      </w:r>
      <w:r>
        <w:rPr>
          <w:rStyle w:val="EndnoteReference"/>
        </w:rPr>
        <w:endnoteReference w:id="215"/>
      </w:r>
    </w:p>
    <w:p w14:paraId="4B8194B1" w14:textId="77777777" w:rsidR="00136E7B" w:rsidRDefault="00136E7B" w:rsidP="00136E7B">
      <w:pPr>
        <w:pStyle w:val="Heading4"/>
      </w:pPr>
      <w:r>
        <w:t>Witnesses are affected, too</w:t>
      </w:r>
    </w:p>
    <w:p w14:paraId="45322BEF" w14:textId="77777777" w:rsidR="00136E7B" w:rsidRDefault="00136E7B" w:rsidP="00136E7B">
      <w:pPr>
        <w:pStyle w:val="BodyText"/>
        <w:rPr>
          <w:lang w:eastAsia="en-AU"/>
        </w:rPr>
      </w:pPr>
      <w:r w:rsidRPr="001B3B93">
        <w:rPr>
          <w:lang w:eastAsia="en-AU"/>
        </w:rPr>
        <w:t xml:space="preserve">Gender inequality not only impacts individuals who are the direct targets of sex discrimination or sexual harassment </w:t>
      </w:r>
      <w:r w:rsidR="00E84D43" w:rsidRPr="006C2D6E">
        <w:rPr>
          <w:rFonts w:cs="Times New Roman"/>
          <w:szCs w:val="17"/>
          <w:lang w:val="en-GB" w:eastAsia="en-GB"/>
        </w:rPr>
        <w:t>–</w:t>
      </w:r>
      <w:r w:rsidRPr="001B3B93">
        <w:rPr>
          <w:lang w:eastAsia="en-AU"/>
        </w:rPr>
        <w:t xml:space="preserve"> witnesses to these behaviours may be affected in similar ways.</w:t>
      </w:r>
      <w:r>
        <w:rPr>
          <w:rStyle w:val="EndnoteReference"/>
        </w:rPr>
        <w:endnoteReference w:id="216"/>
      </w:r>
      <w:r w:rsidRPr="001B3B93">
        <w:rPr>
          <w:lang w:eastAsia="en-AU"/>
        </w:rPr>
        <w:t xml:space="preserve"> For example, witnesses to sexual harassment can experience reduced productivity at work and suffer decreased health and wellbeing.</w:t>
      </w:r>
      <w:r>
        <w:rPr>
          <w:rStyle w:val="EndnoteReference"/>
        </w:rPr>
        <w:endnoteReference w:id="217"/>
      </w:r>
    </w:p>
    <w:p w14:paraId="30CC3D4D" w14:textId="77777777" w:rsidR="00136E7B" w:rsidRDefault="00136E7B" w:rsidP="00136E7B">
      <w:pPr>
        <w:pStyle w:val="BodyText"/>
        <w:rPr>
          <w:lang w:eastAsia="en-AU"/>
        </w:rPr>
      </w:pPr>
      <w:r w:rsidRPr="001B3B93">
        <w:rPr>
          <w:lang w:eastAsia="en-AU"/>
        </w:rPr>
        <w:t>Outside of the workplace, the family of victims</w:t>
      </w:r>
      <w:r>
        <w:rPr>
          <w:lang w:eastAsia="en-AU"/>
        </w:rPr>
        <w:t>/survivors</w:t>
      </w:r>
      <w:r w:rsidRPr="001B3B93">
        <w:rPr>
          <w:lang w:eastAsia="en-AU"/>
        </w:rPr>
        <w:t xml:space="preserve"> of workplace harm can suffer. Research shows that a common consequence of sexual harassment is that victims</w:t>
      </w:r>
      <w:r>
        <w:rPr>
          <w:lang w:eastAsia="en-AU"/>
        </w:rPr>
        <w:t>/</w:t>
      </w:r>
      <w:r w:rsidR="00E84D43" w:rsidRPr="006C2D6E">
        <w:rPr>
          <w:rFonts w:cs="Times New Roman"/>
          <w:szCs w:val="17"/>
          <w:lang w:val="en-GB" w:eastAsia="en-GB"/>
        </w:rPr>
        <w:t>survivors’</w:t>
      </w:r>
      <w:r w:rsidRPr="001B3B93">
        <w:rPr>
          <w:lang w:eastAsia="en-AU"/>
        </w:rPr>
        <w:t xml:space="preserve"> relationships with their partners, children, and other family are negatively impacted.</w:t>
      </w:r>
      <w:r>
        <w:rPr>
          <w:rStyle w:val="EndnoteReference"/>
        </w:rPr>
        <w:endnoteReference w:id="218"/>
      </w:r>
    </w:p>
    <w:tbl>
      <w:tblPr>
        <w:tblStyle w:val="TableGrid"/>
        <w:tblW w:w="0" w:type="auto"/>
        <w:tblInd w:w="255" w:type="dxa"/>
        <w:tblLook w:val="04A0" w:firstRow="1" w:lastRow="0" w:firstColumn="1" w:lastColumn="0" w:noHBand="0" w:noVBand="1"/>
      </w:tblPr>
      <w:tblGrid>
        <w:gridCol w:w="8806"/>
      </w:tblGrid>
      <w:tr w:rsidR="003759AE" w14:paraId="2237DFFA" w14:textId="77777777" w:rsidTr="003759AE">
        <w:trPr>
          <w:cnfStyle w:val="100000000000" w:firstRow="1" w:lastRow="0" w:firstColumn="0" w:lastColumn="0" w:oddVBand="0" w:evenVBand="0" w:oddHBand="0" w:evenHBand="0" w:firstRowFirstColumn="0" w:firstRowLastColumn="0" w:lastRowFirstColumn="0" w:lastRowLastColumn="0"/>
        </w:trPr>
        <w:tc>
          <w:tcPr>
            <w:tcW w:w="9061" w:type="dxa"/>
          </w:tcPr>
          <w:p w14:paraId="265885C5" w14:textId="77777777" w:rsidR="003759AE" w:rsidRPr="00E84D43" w:rsidRDefault="003759AE" w:rsidP="003759AE">
            <w:pPr>
              <w:pStyle w:val="Heading4"/>
              <w:outlineLvl w:val="3"/>
              <w:rPr>
                <w:lang w:val="en-GB"/>
              </w:rPr>
            </w:pPr>
            <w:r w:rsidRPr="00E84D43">
              <w:rPr>
                <w:lang w:val="en-GB"/>
              </w:rPr>
              <w:t>Witness reflections about the impact of an increased awareness of the impacts of sexual harassment in Victoria Police</w:t>
            </w:r>
          </w:p>
          <w:p w14:paraId="2D10A564" w14:textId="77777777" w:rsidR="003759AE" w:rsidRPr="00E84D43" w:rsidRDefault="003759AE" w:rsidP="003759AE">
            <w:pPr>
              <w:pStyle w:val="Quote"/>
              <w:rPr>
                <w:lang w:val="en-GB" w:eastAsia="en-GB"/>
              </w:rPr>
            </w:pPr>
            <w:r w:rsidRPr="00E84D43">
              <w:rPr>
                <w:lang w:val="en-GB" w:eastAsia="en-GB"/>
              </w:rPr>
              <w:t>When the [phase 1 review] report was released … I had a bit of a meltdown. There were times I saw other women being targeted and I didn’t stand up for other people, because all I could think of was, ‘thank god it’s not me’.</w:t>
            </w:r>
          </w:p>
          <w:p w14:paraId="72A5CA76" w14:textId="77777777" w:rsidR="003759AE" w:rsidRPr="00E84D43" w:rsidRDefault="003759AE" w:rsidP="003759AE">
            <w:pPr>
              <w:pStyle w:val="Quote"/>
              <w:rPr>
                <w:lang w:val="en-GB" w:eastAsia="en-GB"/>
              </w:rPr>
            </w:pPr>
            <w:r w:rsidRPr="00E84D43">
              <w:rPr>
                <w:lang w:val="en-GB" w:eastAsia="en-GB"/>
              </w:rPr>
              <w:t>The biggest thing I saw come out of the review was the knowledge that just being a bystander can hurt people. And in our command … the shift in behaviour about calling out behaviour, the shift in mind-set has been phenomenal. And it’s because people have the knowledge now that being a bystander can be hurtful.</w:t>
            </w:r>
          </w:p>
          <w:p w14:paraId="5D55089A" w14:textId="77777777" w:rsidR="003759AE" w:rsidRPr="003759AE" w:rsidRDefault="003759AE" w:rsidP="003759AE">
            <w:pPr>
              <w:pStyle w:val="Quote"/>
              <w:rPr>
                <w:lang w:val="en-GB" w:eastAsia="en-GB"/>
              </w:rPr>
            </w:pPr>
            <w:r w:rsidRPr="00E84D43">
              <w:rPr>
                <w:lang w:val="en-GB" w:eastAsia="en-GB"/>
              </w:rPr>
              <w:t>For me, it was a shock reading the report then … I wanted to do something positive to help my colleagues who were being victimised by this … I know now, because I’ve spoken to those involved, that me being a bystander hurt people and I realised that there were times when I hurt my friends. And that made me feel quite sad and I wanted to do something about it.</w:t>
            </w:r>
          </w:p>
        </w:tc>
      </w:tr>
    </w:tbl>
    <w:p w14:paraId="5498401A" w14:textId="77777777" w:rsidR="00136E7B" w:rsidRDefault="00136E7B" w:rsidP="00136E7B">
      <w:pPr>
        <w:pStyle w:val="Heading3"/>
        <w:numPr>
          <w:ilvl w:val="0"/>
          <w:numId w:val="0"/>
        </w:numPr>
        <w:ind w:left="1021" w:hanging="1021"/>
      </w:pPr>
      <w:r>
        <w:t>4.2.2 Gender inequality harms workplaces</w:t>
      </w:r>
    </w:p>
    <w:p w14:paraId="6FE00DD1" w14:textId="77777777" w:rsidR="00136E7B" w:rsidRDefault="00136E7B" w:rsidP="00136E7B">
      <w:pPr>
        <w:pStyle w:val="BodyText"/>
        <w:rPr>
          <w:lang w:eastAsia="en-AU"/>
        </w:rPr>
      </w:pPr>
      <w:r>
        <w:rPr>
          <w:lang w:eastAsia="en-AU"/>
        </w:rPr>
        <w:t>While individuals bear the brunt of trauma and harm caused by gender inequality in the workplace, these negative impacts have a broader effect on organisations.</w:t>
      </w:r>
    </w:p>
    <w:p w14:paraId="017F0C1B" w14:textId="77777777" w:rsidR="00136E7B" w:rsidRDefault="00136E7B" w:rsidP="00136E7B">
      <w:pPr>
        <w:pStyle w:val="BodyText"/>
        <w:rPr>
          <w:lang w:eastAsia="en-AU"/>
        </w:rPr>
      </w:pPr>
      <w:r>
        <w:rPr>
          <w:lang w:eastAsia="en-AU"/>
        </w:rPr>
        <w:lastRenderedPageBreak/>
        <w:t>Research suggests that organisations that are unable to create gender equal, safe and respectful workplaces are more likely to experience negative effects on their productivity, professional engagement and workforce capacity.</w:t>
      </w:r>
      <w:r>
        <w:rPr>
          <w:rStyle w:val="EndnoteReference"/>
        </w:rPr>
        <w:endnoteReference w:id="219"/>
      </w:r>
      <w:r>
        <w:rPr>
          <w:lang w:eastAsia="en-AU"/>
        </w:rPr>
        <w:t xml:space="preserve"> They lose experienced employees and face the associated costs of employee turnover, and struggle to attract people from the full available pool of talent.</w:t>
      </w:r>
      <w:r>
        <w:rPr>
          <w:rStyle w:val="EndnoteReference"/>
        </w:rPr>
        <w:endnoteReference w:id="220"/>
      </w:r>
    </w:p>
    <w:p w14:paraId="020020FC" w14:textId="77777777" w:rsidR="00136E7B" w:rsidRDefault="00136E7B" w:rsidP="00136E7B">
      <w:pPr>
        <w:pStyle w:val="BodyText"/>
        <w:rPr>
          <w:lang w:eastAsia="en-AU"/>
        </w:rPr>
      </w:pPr>
      <w:r>
        <w:rPr>
          <w:lang w:eastAsia="en-AU"/>
        </w:rPr>
        <w:t>Consistent with this research, the Commission regularly hears about the damaging effects of sexual harassment on workplaces. People have told us how sexual harassment has undermined performance in their workplaces, including through disengagement from the workforce, low morale, fractured and dysfunctional teams, lost productivity from presenteeism, absenteeism and resignation.</w:t>
      </w:r>
      <w:r w:rsidR="00E84D43" w:rsidRPr="006C2D6E">
        <w:rPr>
          <w:rFonts w:cs="Times New Roman"/>
          <w:szCs w:val="17"/>
          <w:lang w:val="en-GB" w:eastAsia="en-GB"/>
        </w:rPr>
        <w:t> </w:t>
      </w:r>
    </w:p>
    <w:p w14:paraId="59FE075D" w14:textId="77777777" w:rsidR="00136E7B" w:rsidRDefault="00136E7B" w:rsidP="00136E7B">
      <w:pPr>
        <w:pStyle w:val="BodyText"/>
        <w:rPr>
          <w:lang w:eastAsia="en-AU"/>
        </w:rPr>
      </w:pPr>
      <w:r>
        <w:rPr>
          <w:lang w:eastAsia="en-AU"/>
        </w:rPr>
        <w:t>We hear that senior leaders often fail to acknowledge and condemn workplace harm, downplay reports of inappropriate behaviour and do not put in place appropriate supports to help victims/survivors and witnesses navigate internal complaints processes. We have also heard that the failure of organisations to respond appropriately to sexual harassment has put victims/survivors and their colleagues at risk of further harassment.</w:t>
      </w:r>
    </w:p>
    <w:p w14:paraId="016D5962" w14:textId="77777777" w:rsidR="00136E7B" w:rsidRDefault="00136E7B" w:rsidP="00136E7B">
      <w:pPr>
        <w:pStyle w:val="BodyText"/>
        <w:rPr>
          <w:lang w:eastAsia="en-AU"/>
        </w:rPr>
      </w:pPr>
      <w:r>
        <w:rPr>
          <w:lang w:eastAsia="en-AU"/>
        </w:rPr>
        <w:t>The impact of gender inequality in workplace systems and cultural norms is felt throughout the lifecycle of an employee. Messages about acceptable and valued behaviour are learned from before an employee is recruited, and reinforced through training, observed behaviours and, for instance, seeing who gets promoted.</w:t>
      </w:r>
      <w:r>
        <w:rPr>
          <w:rStyle w:val="EndnoteReference"/>
        </w:rPr>
        <w:endnoteReference w:id="221"/>
      </w:r>
    </w:p>
    <w:p w14:paraId="5B0AC09E" w14:textId="77777777" w:rsidR="00136E7B" w:rsidRDefault="00136E7B" w:rsidP="00136E7B">
      <w:pPr>
        <w:pStyle w:val="BodyText"/>
        <w:rPr>
          <w:lang w:eastAsia="en-AU"/>
        </w:rPr>
      </w:pPr>
      <w:r>
        <w:rPr>
          <w:lang w:eastAsia="en-AU"/>
        </w:rPr>
        <w:t xml:space="preserve">These messages can support gender equality and strengthen its potential to drive employee safety, satisfaction and capability. However, as outlined in Figure </w:t>
      </w:r>
      <w:r w:rsidR="00E84D43" w:rsidRPr="006C2D6E">
        <w:rPr>
          <w:rFonts w:cs="Times New Roman"/>
          <w:szCs w:val="17"/>
          <w:lang w:val="en-GB" w:eastAsia="en-GB"/>
        </w:rPr>
        <w:t>7</w:t>
      </w:r>
      <w:r>
        <w:rPr>
          <w:lang w:eastAsia="en-AU"/>
        </w:rPr>
        <w:t>, when workplace norms are shaped by gender inequality, the messages employees receive can sustain gender inequality and ultimately cause gendered harm.</w:t>
      </w:r>
      <w:r>
        <w:rPr>
          <w:rStyle w:val="EndnoteReference"/>
        </w:rPr>
        <w:endnoteReference w:id="222"/>
      </w:r>
    </w:p>
    <w:p w14:paraId="000657A4" w14:textId="77777777" w:rsidR="001F5816" w:rsidRDefault="001F5816">
      <w:pPr>
        <w:spacing w:before="0" w:after="200" w:line="276" w:lineRule="auto"/>
        <w:rPr>
          <w:rStyle w:val="Characterbold"/>
          <w:rFonts w:eastAsia="Times New Roman" w:cs="Times New Roman"/>
          <w:bCs/>
          <w:sz w:val="21"/>
          <w:szCs w:val="24"/>
          <w:lang w:eastAsia="en-GB"/>
        </w:rPr>
      </w:pPr>
      <w:r>
        <w:rPr>
          <w:rStyle w:val="Characterbold"/>
          <w:b w:val="0"/>
        </w:rPr>
        <w:br w:type="page"/>
      </w:r>
    </w:p>
    <w:p w14:paraId="468C5A32" w14:textId="3B607F74" w:rsidR="00136E7B" w:rsidRPr="00E15471" w:rsidRDefault="00136E7B" w:rsidP="00136E7B">
      <w:pPr>
        <w:pStyle w:val="TableHeading1"/>
        <w:rPr>
          <w:rStyle w:val="Characterbold"/>
          <w:b/>
        </w:rPr>
      </w:pPr>
      <w:r w:rsidRPr="00E15471">
        <w:rPr>
          <w:rStyle w:val="Characterbold"/>
          <w:b/>
        </w:rPr>
        <w:t xml:space="preserve">Figure </w:t>
      </w:r>
      <w:r w:rsidR="00384DD8">
        <w:t>7</w:t>
      </w:r>
      <w:r w:rsidRPr="00E15471">
        <w:rPr>
          <w:rStyle w:val="Characterbold"/>
          <w:b/>
        </w:rPr>
        <w:t>: How gender inequality drives workplace harm</w:t>
      </w:r>
    </w:p>
    <w:p w14:paraId="116D0B94" w14:textId="12B620E8" w:rsidR="00136E7B" w:rsidRDefault="001270A8" w:rsidP="00136E7B">
      <w:pPr>
        <w:pStyle w:val="BodyText"/>
        <w:rPr>
          <w:noProof/>
          <w:lang w:val="en-GB" w:eastAsia="en-GB"/>
        </w:rPr>
      </w:pPr>
      <w:r>
        <w:rPr>
          <w:noProof/>
          <w:lang w:val="en-GB" w:eastAsia="en-GB"/>
        </w:rPr>
        <w:lastRenderedPageBreak/>
        <w:drawing>
          <wp:inline distT="0" distB="0" distL="0" distR="0" wp14:anchorId="32B1E1B1" wp14:editId="62773842">
            <wp:extent cx="5762625" cy="8144510"/>
            <wp:effectExtent l="0" t="0" r="952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8144510"/>
                    </a:xfrm>
                    <a:prstGeom prst="rect">
                      <a:avLst/>
                    </a:prstGeom>
                    <a:noFill/>
                    <a:ln>
                      <a:noFill/>
                    </a:ln>
                  </pic:spPr>
                </pic:pic>
              </a:graphicData>
            </a:graphic>
          </wp:inline>
        </w:drawing>
      </w:r>
    </w:p>
    <w:p w14:paraId="15C31FD9" w14:textId="77777777" w:rsidR="001270A8" w:rsidRPr="007D05D9" w:rsidRDefault="001270A8" w:rsidP="00136E7B">
      <w:pPr>
        <w:pStyle w:val="BodyText"/>
        <w:rPr>
          <w:lang w:eastAsia="en-AU"/>
        </w:rPr>
      </w:pPr>
    </w:p>
    <w:p w14:paraId="1F61F752" w14:textId="77777777" w:rsidR="00136E7B" w:rsidRDefault="00136E7B" w:rsidP="00136E7B">
      <w:pPr>
        <w:pStyle w:val="Heading3"/>
        <w:numPr>
          <w:ilvl w:val="0"/>
          <w:numId w:val="0"/>
        </w:numPr>
        <w:ind w:left="1021" w:hanging="1021"/>
      </w:pPr>
      <w:r>
        <w:t>4.2.3 Gender inequality harms the community</w:t>
      </w:r>
    </w:p>
    <w:p w14:paraId="0C59D45E" w14:textId="77777777" w:rsidR="00136E7B" w:rsidRDefault="00136E7B" w:rsidP="00136E7B">
      <w:pPr>
        <w:pStyle w:val="BodyText"/>
        <w:rPr>
          <w:lang w:eastAsia="en-AU"/>
        </w:rPr>
      </w:pPr>
      <w:r>
        <w:rPr>
          <w:lang w:eastAsia="en-AU"/>
        </w:rPr>
        <w:t>Gender inequality also has significant economic and other costs for the community.</w:t>
      </w:r>
      <w:r>
        <w:rPr>
          <w:rStyle w:val="EndnoteReference"/>
        </w:rPr>
        <w:endnoteReference w:id="223"/>
      </w:r>
    </w:p>
    <w:p w14:paraId="6D34C9E0" w14:textId="77777777" w:rsidR="00136E7B" w:rsidRDefault="00136E7B" w:rsidP="00136E7B">
      <w:pPr>
        <w:pStyle w:val="BodyText"/>
        <w:rPr>
          <w:lang w:eastAsia="en-AU"/>
        </w:rPr>
      </w:pPr>
      <w:r>
        <w:rPr>
          <w:lang w:eastAsia="en-AU"/>
        </w:rPr>
        <w:lastRenderedPageBreak/>
        <w:t>For instance, gender-based violence against women has a substantial detrimental impact. Nationwide, the total annual cost of all forms of violence against women has been estimated at $22 billion.</w:t>
      </w:r>
      <w:r>
        <w:rPr>
          <w:rStyle w:val="EndnoteReference"/>
        </w:rPr>
        <w:endnoteReference w:id="224"/>
      </w:r>
      <w:r>
        <w:rPr>
          <w:lang w:eastAsia="en-AU"/>
        </w:rPr>
        <w:t xml:space="preserve"> Family violence alone is estimated to cost Victoria well over $5 billion each year. This significant burden includes costs such as healthcare and justice expenditure, lost economic productivity and pain and suffering borne by victims/survivors.</w:t>
      </w:r>
      <w:r>
        <w:rPr>
          <w:rStyle w:val="EndnoteReference"/>
        </w:rPr>
        <w:endnoteReference w:id="225"/>
      </w:r>
    </w:p>
    <w:p w14:paraId="1D318B44" w14:textId="77777777" w:rsidR="00136E7B" w:rsidRDefault="00136E7B" w:rsidP="00136E7B">
      <w:pPr>
        <w:pStyle w:val="BodyText"/>
        <w:rPr>
          <w:lang w:eastAsia="en-AU"/>
        </w:rPr>
      </w:pPr>
      <w:r>
        <w:rPr>
          <w:lang w:eastAsia="en-AU"/>
        </w:rPr>
        <w:t xml:space="preserve">In addition, despite achieving higher levels of education than men since the 1980s, women are still </w:t>
      </w:r>
      <w:r w:rsidR="00E84D43" w:rsidRPr="006C2D6E">
        <w:rPr>
          <w:rFonts w:cs="Times New Roman"/>
          <w:szCs w:val="17"/>
          <w:lang w:val="en-GB" w:eastAsia="en-GB"/>
        </w:rPr>
        <w:t>under-represented</w:t>
      </w:r>
      <w:r>
        <w:rPr>
          <w:lang w:eastAsia="en-AU"/>
        </w:rPr>
        <w:t xml:space="preserve"> in the workforce. Closing this gender gap in employment would have considerable economic benefits, boosting </w:t>
      </w:r>
      <w:r w:rsidR="00E84D43" w:rsidRPr="006C2D6E">
        <w:rPr>
          <w:rFonts w:cs="Times New Roman"/>
          <w:szCs w:val="17"/>
          <w:lang w:val="en-GB" w:eastAsia="en-GB"/>
        </w:rPr>
        <w:t>Australia’s</w:t>
      </w:r>
      <w:r>
        <w:rPr>
          <w:lang w:eastAsia="en-AU"/>
        </w:rPr>
        <w:t xml:space="preserve"> gross domestic product by around 11 per cent.</w:t>
      </w:r>
      <w:r>
        <w:rPr>
          <w:rStyle w:val="EndnoteReference"/>
        </w:rPr>
        <w:endnoteReference w:id="226"/>
      </w:r>
      <w:r>
        <w:rPr>
          <w:lang w:eastAsia="en-AU"/>
        </w:rPr>
        <w:t xml:space="preserve"> Intrinsically linked to the gender gap is the unequal distribution of unpaid care work </w:t>
      </w:r>
      <w:r w:rsidR="00E84D43" w:rsidRPr="006C2D6E">
        <w:rPr>
          <w:rFonts w:cs="Times New Roman"/>
          <w:szCs w:val="17"/>
          <w:lang w:val="en-GB" w:eastAsia="en-GB"/>
        </w:rPr>
        <w:t>–</w:t>
      </w:r>
      <w:r>
        <w:rPr>
          <w:lang w:eastAsia="en-AU"/>
        </w:rPr>
        <w:t xml:space="preserve"> research shows that in Victoria women do 63.2 per cent of this work.</w:t>
      </w:r>
      <w:r>
        <w:rPr>
          <w:rStyle w:val="EndnoteReference"/>
        </w:rPr>
        <w:endnoteReference w:id="227"/>
      </w:r>
      <w:r>
        <w:rPr>
          <w:lang w:eastAsia="en-AU"/>
        </w:rPr>
        <w:t xml:space="preserve"> This burden of unpaid labour is a barrier to </w:t>
      </w:r>
      <w:r w:rsidR="00E84D43" w:rsidRPr="006C2D6E">
        <w:rPr>
          <w:rFonts w:cs="Times New Roman"/>
          <w:szCs w:val="17"/>
          <w:lang w:val="en-GB" w:eastAsia="en-GB"/>
        </w:rPr>
        <w:t>women’s</w:t>
      </w:r>
      <w:r>
        <w:rPr>
          <w:lang w:eastAsia="en-AU"/>
        </w:rPr>
        <w:t xml:space="preserve"> workforce participation, impacting the amount of paid time, job security, and career development potential of the employment women are able to access.</w:t>
      </w:r>
      <w:r>
        <w:rPr>
          <w:rStyle w:val="EndnoteReference"/>
        </w:rPr>
        <w:endnoteReference w:id="228"/>
      </w:r>
      <w:r w:rsidR="00E84D43" w:rsidRPr="006C2D6E">
        <w:rPr>
          <w:rFonts w:cs="Times New Roman"/>
          <w:szCs w:val="17"/>
          <w:lang w:val="en-GB" w:eastAsia="en-GB"/>
        </w:rPr>
        <w:t> </w:t>
      </w:r>
    </w:p>
    <w:p w14:paraId="10B870F8" w14:textId="77777777" w:rsidR="00136E7B" w:rsidRDefault="00136E7B" w:rsidP="00136E7B">
      <w:pPr>
        <w:pStyle w:val="Heading2"/>
        <w:numPr>
          <w:ilvl w:val="0"/>
          <w:numId w:val="0"/>
        </w:numPr>
        <w:ind w:left="1021" w:hanging="1021"/>
        <w:rPr>
          <w:rFonts w:eastAsiaTheme="majorEastAsia"/>
        </w:rPr>
      </w:pPr>
      <w:bookmarkStart w:id="80" w:name="_Toc12394989"/>
      <w:bookmarkStart w:id="81" w:name="_Toc17190947"/>
      <w:r>
        <w:rPr>
          <w:rFonts w:eastAsiaTheme="majorEastAsia"/>
        </w:rPr>
        <w:t>4.3 What gender equality delivers</w:t>
      </w:r>
      <w:bookmarkEnd w:id="80"/>
      <w:bookmarkEnd w:id="81"/>
    </w:p>
    <w:p w14:paraId="0ED29597" w14:textId="77777777" w:rsidR="00136E7B" w:rsidRDefault="00136E7B" w:rsidP="00136E7B">
      <w:pPr>
        <w:pStyle w:val="BodyText"/>
        <w:rPr>
          <w:lang w:eastAsia="en-AU"/>
        </w:rPr>
      </w:pPr>
      <w:r>
        <w:rPr>
          <w:lang w:eastAsia="en-AU"/>
        </w:rPr>
        <w:t xml:space="preserve">Research clearly shows that gender equality and safe, inclusive and respectful work environments deliver broad-ranging benefits </w:t>
      </w:r>
      <w:r w:rsidR="00E84D43" w:rsidRPr="006C2D6E">
        <w:rPr>
          <w:rFonts w:cs="Times New Roman"/>
          <w:szCs w:val="17"/>
          <w:lang w:val="en-GB" w:eastAsia="en-GB"/>
        </w:rPr>
        <w:t>–</w:t>
      </w:r>
      <w:r>
        <w:rPr>
          <w:lang w:eastAsia="en-AU"/>
        </w:rPr>
        <w:t xml:space="preserve"> for individuals, organisations and the wider community. These benefits underscore the importance of Victoria Police continuing its work to embed gender equality across its workplaces.</w:t>
      </w:r>
      <w:r>
        <w:rPr>
          <w:rStyle w:val="EndnoteReference"/>
        </w:rPr>
        <w:endnoteReference w:id="229"/>
      </w:r>
      <w:r>
        <w:rPr>
          <w:lang w:eastAsia="en-AU"/>
        </w:rPr>
        <w:t xml:space="preserve"> These benefits are not just applicable to Victoria Police, but are relevant to all organisations.</w:t>
      </w:r>
    </w:p>
    <w:p w14:paraId="3FC17DE0" w14:textId="77777777" w:rsidR="00136E7B" w:rsidRDefault="00136E7B" w:rsidP="00136E7B">
      <w:pPr>
        <w:pStyle w:val="BodyText"/>
        <w:rPr>
          <w:lang w:eastAsia="en-AU"/>
        </w:rPr>
      </w:pPr>
      <w:r>
        <w:rPr>
          <w:lang w:eastAsia="en-AU"/>
        </w:rPr>
        <w:t>Section 4.3 focuses on three key benefits of achieving gender equality at work that are of particular relevance to this review. Specifically, that achieving gender equality at work leads to a safer and more cohesive workforce, contributes to more effective service delivery and drives broader social change.</w:t>
      </w:r>
    </w:p>
    <w:tbl>
      <w:tblPr>
        <w:tblStyle w:val="CustomTablestandard"/>
        <w:tblW w:w="0" w:type="auto"/>
        <w:tblLook w:val="04A0" w:firstRow="1" w:lastRow="0" w:firstColumn="1" w:lastColumn="0" w:noHBand="0" w:noVBand="1"/>
      </w:tblPr>
      <w:tblGrid>
        <w:gridCol w:w="3020"/>
        <w:gridCol w:w="3020"/>
        <w:gridCol w:w="3020"/>
      </w:tblGrid>
      <w:tr w:rsidR="003759AE" w:rsidRPr="003759AE" w14:paraId="443D1407" w14:textId="77777777" w:rsidTr="003759AE">
        <w:trPr>
          <w:cnfStyle w:val="100000000000" w:firstRow="1" w:lastRow="0" w:firstColumn="0" w:lastColumn="0" w:oddVBand="0" w:evenVBand="0" w:oddHBand="0" w:evenHBand="0" w:firstRowFirstColumn="0" w:firstRowLastColumn="0" w:lastRowFirstColumn="0" w:lastRowLastColumn="0"/>
        </w:trPr>
        <w:tc>
          <w:tcPr>
            <w:tcW w:w="0" w:type="auto"/>
            <w:hideMark/>
          </w:tcPr>
          <w:p w14:paraId="7D06C0CE" w14:textId="77777777" w:rsidR="00E84D43" w:rsidRPr="003759AE" w:rsidRDefault="00E84D43" w:rsidP="003759AE">
            <w:pPr>
              <w:pStyle w:val="BodyText"/>
              <w:rPr>
                <w:lang w:val="en-GB" w:eastAsia="en-GB"/>
              </w:rPr>
            </w:pPr>
            <w:r w:rsidRPr="003759AE">
              <w:rPr>
                <w:lang w:val="en-GB" w:eastAsia="en-GB"/>
              </w:rPr>
              <w:t>A safer and more cohesive workforce</w:t>
            </w:r>
          </w:p>
        </w:tc>
        <w:tc>
          <w:tcPr>
            <w:tcW w:w="0" w:type="auto"/>
            <w:hideMark/>
          </w:tcPr>
          <w:p w14:paraId="071F9527" w14:textId="77777777" w:rsidR="00E84D43" w:rsidRPr="003759AE" w:rsidRDefault="00E84D43" w:rsidP="003759AE">
            <w:pPr>
              <w:pStyle w:val="BodyText"/>
              <w:rPr>
                <w:lang w:val="en-GB" w:eastAsia="en-GB"/>
              </w:rPr>
            </w:pPr>
            <w:r w:rsidRPr="003759AE">
              <w:rPr>
                <w:lang w:val="en-GB" w:eastAsia="en-GB"/>
              </w:rPr>
              <w:t>More effective service delivery</w:t>
            </w:r>
          </w:p>
        </w:tc>
        <w:tc>
          <w:tcPr>
            <w:tcW w:w="0" w:type="auto"/>
            <w:hideMark/>
          </w:tcPr>
          <w:p w14:paraId="61A9A573" w14:textId="77777777" w:rsidR="00E84D43" w:rsidRPr="003759AE" w:rsidRDefault="00E84D43" w:rsidP="003759AE">
            <w:pPr>
              <w:pStyle w:val="BodyText"/>
              <w:rPr>
                <w:sz w:val="22"/>
                <w:lang w:val="en-GB" w:eastAsia="en-GB"/>
              </w:rPr>
            </w:pPr>
            <w:r w:rsidRPr="003759AE">
              <w:rPr>
                <w:lang w:val="en-GB" w:eastAsia="en-GB"/>
              </w:rPr>
              <w:t>Driving social change</w:t>
            </w:r>
          </w:p>
        </w:tc>
      </w:tr>
      <w:tr w:rsidR="003759AE" w:rsidRPr="003759AE" w14:paraId="7906DEBD" w14:textId="77777777" w:rsidTr="003759AE">
        <w:tc>
          <w:tcPr>
            <w:tcW w:w="0" w:type="auto"/>
            <w:hideMark/>
          </w:tcPr>
          <w:p w14:paraId="763635EB" w14:textId="77777777" w:rsidR="00E84D43" w:rsidRPr="003759AE" w:rsidRDefault="00E84D43" w:rsidP="003759AE">
            <w:pPr>
              <w:pStyle w:val="BodyText"/>
              <w:rPr>
                <w:lang w:val="en-GB" w:eastAsia="en-GB"/>
              </w:rPr>
            </w:pPr>
            <w:r w:rsidRPr="003759AE">
              <w:rPr>
                <w:lang w:val="en-GB" w:eastAsia="en-GB"/>
              </w:rPr>
              <w:t>A safer working environment free from workplace harm</w:t>
            </w:r>
          </w:p>
        </w:tc>
        <w:tc>
          <w:tcPr>
            <w:tcW w:w="0" w:type="auto"/>
            <w:hideMark/>
          </w:tcPr>
          <w:p w14:paraId="18BF6F5C" w14:textId="77777777" w:rsidR="00E84D43" w:rsidRPr="003759AE" w:rsidRDefault="00E84D43" w:rsidP="003759AE">
            <w:pPr>
              <w:pStyle w:val="BodyText"/>
              <w:rPr>
                <w:lang w:val="en-GB" w:eastAsia="en-GB"/>
              </w:rPr>
            </w:pPr>
            <w:r w:rsidRPr="003759AE">
              <w:rPr>
                <w:lang w:val="en-GB" w:eastAsia="en-GB"/>
              </w:rPr>
              <w:t>A productive, skilled organisation that meets modern policing needs</w:t>
            </w:r>
          </w:p>
        </w:tc>
        <w:tc>
          <w:tcPr>
            <w:tcW w:w="0" w:type="auto"/>
            <w:hideMark/>
          </w:tcPr>
          <w:p w14:paraId="031FE0FC" w14:textId="29A64299" w:rsidR="00E84D43" w:rsidRPr="003759AE" w:rsidRDefault="00E84D43" w:rsidP="003759AE">
            <w:pPr>
              <w:pStyle w:val="BodyText"/>
              <w:rPr>
                <w:sz w:val="22"/>
                <w:lang w:val="en-GB" w:eastAsia="en-GB"/>
              </w:rPr>
            </w:pPr>
            <w:r w:rsidRPr="003759AE">
              <w:rPr>
                <w:lang w:val="en-GB" w:eastAsia="en-GB"/>
              </w:rPr>
              <w:t xml:space="preserve">Employees are leaders in </w:t>
            </w:r>
            <w:r w:rsidR="00A172E4">
              <w:rPr>
                <w:lang w:val="en-GB" w:eastAsia="en-GB"/>
              </w:rPr>
              <w:t xml:space="preserve"> </w:t>
            </w:r>
            <w:r w:rsidRPr="003759AE">
              <w:rPr>
                <w:lang w:val="en-GB" w:eastAsia="en-GB"/>
              </w:rPr>
              <w:t>the community</w:t>
            </w:r>
          </w:p>
        </w:tc>
      </w:tr>
      <w:tr w:rsidR="00136E7B" w14:paraId="0C54E80A" w14:textId="77777777" w:rsidTr="003759AE">
        <w:tc>
          <w:tcPr>
            <w:tcW w:w="3020" w:type="dxa"/>
          </w:tcPr>
          <w:p w14:paraId="179BE589" w14:textId="77777777" w:rsidR="00136E7B" w:rsidRDefault="00136E7B" w:rsidP="003759AE">
            <w:pPr>
              <w:pStyle w:val="BodyText"/>
            </w:pPr>
            <w:r>
              <w:t>A more satisfied workforce who respect and value each other</w:t>
            </w:r>
          </w:p>
        </w:tc>
        <w:tc>
          <w:tcPr>
            <w:tcW w:w="3020" w:type="dxa"/>
          </w:tcPr>
          <w:p w14:paraId="52C18053" w14:textId="77777777" w:rsidR="00136E7B" w:rsidRDefault="00136E7B" w:rsidP="003759AE">
            <w:pPr>
              <w:pStyle w:val="BodyText"/>
            </w:pPr>
            <w:r>
              <w:t>Better responses to gender</w:t>
            </w:r>
            <w:r w:rsidR="00E84D43" w:rsidRPr="00E84D43">
              <w:rPr>
                <w:lang w:val="en-GB"/>
              </w:rPr>
              <w:t xml:space="preserve"> </w:t>
            </w:r>
            <w:r>
              <w:t>based violence against women, including family and sexual violence</w:t>
            </w:r>
          </w:p>
        </w:tc>
        <w:tc>
          <w:tcPr>
            <w:tcW w:w="3020" w:type="dxa"/>
          </w:tcPr>
          <w:p w14:paraId="6464DBE6" w14:textId="77777777" w:rsidR="00136E7B" w:rsidRDefault="00136E7B" w:rsidP="003759AE">
            <w:pPr>
              <w:pStyle w:val="BodyText"/>
            </w:pPr>
            <w:r>
              <w:t>Community and government expectations are fulfilled</w:t>
            </w:r>
          </w:p>
        </w:tc>
      </w:tr>
    </w:tbl>
    <w:p w14:paraId="3056872C" w14:textId="77777777" w:rsidR="00E84D43" w:rsidRPr="006C2D6E" w:rsidRDefault="00E84D43" w:rsidP="00E84D43">
      <w:pPr>
        <w:spacing w:before="0" w:after="128" w:line="195" w:lineRule="atLeast"/>
        <w:rPr>
          <w:rFonts w:cs="Times New Roman"/>
          <w:szCs w:val="17"/>
          <w:lang w:val="en-GB" w:eastAsia="en-GB"/>
        </w:rPr>
      </w:pPr>
    </w:p>
    <w:p w14:paraId="028C7E07" w14:textId="77777777" w:rsidR="00136E7B" w:rsidRDefault="00136E7B" w:rsidP="00136E7B">
      <w:pPr>
        <w:pStyle w:val="BodyText"/>
        <w:rPr>
          <w:lang w:eastAsia="en-AU"/>
        </w:rPr>
      </w:pPr>
      <w:r>
        <w:rPr>
          <w:lang w:eastAsia="en-AU"/>
        </w:rPr>
        <w:t xml:space="preserve">These benefits show how reform in Victoria Police will improve workplace experiences for employees, deliver better services for Victorians and embed the </w:t>
      </w:r>
      <w:r w:rsidR="00E84D43" w:rsidRPr="006C2D6E">
        <w:rPr>
          <w:rFonts w:cs="Times New Roman"/>
          <w:szCs w:val="17"/>
          <w:lang w:val="en-GB" w:eastAsia="en-GB"/>
        </w:rPr>
        <w:t>organisation’s</w:t>
      </w:r>
      <w:r>
        <w:rPr>
          <w:lang w:eastAsia="en-AU"/>
        </w:rPr>
        <w:t xml:space="preserve"> role as community leaders who contribute to a broader social movement that demands safety and respect for all women.</w:t>
      </w:r>
      <w:r w:rsidR="00E84D43" w:rsidRPr="006C2D6E">
        <w:rPr>
          <w:rFonts w:cs="Times New Roman"/>
          <w:szCs w:val="17"/>
          <w:lang w:val="en-GB" w:eastAsia="en-GB"/>
        </w:rPr>
        <w:t> </w:t>
      </w:r>
    </w:p>
    <w:p w14:paraId="62CB7A41" w14:textId="77777777" w:rsidR="00136E7B" w:rsidRDefault="00136E7B" w:rsidP="00136E7B">
      <w:pPr>
        <w:pStyle w:val="Heading3"/>
        <w:numPr>
          <w:ilvl w:val="0"/>
          <w:numId w:val="0"/>
        </w:numPr>
        <w:ind w:left="1021" w:hanging="1021"/>
      </w:pPr>
      <w:r>
        <w:t>4.3.1 A safer and more cohesive workforce</w:t>
      </w:r>
    </w:p>
    <w:p w14:paraId="331DF3CC" w14:textId="77777777" w:rsidR="00136E7B" w:rsidRDefault="00136E7B" w:rsidP="00136E7B">
      <w:pPr>
        <w:pStyle w:val="BodyText"/>
      </w:pPr>
      <w:r w:rsidRPr="008C7E97">
        <w:t xml:space="preserve">All </w:t>
      </w:r>
      <w:r>
        <w:t>Victorian employees are entitled</w:t>
      </w:r>
      <w:r w:rsidRPr="008C7E97">
        <w:t xml:space="preserve"> to be </w:t>
      </w:r>
      <w:r>
        <w:t>treated equally</w:t>
      </w:r>
      <w:r w:rsidRPr="008C7E97">
        <w:t xml:space="preserve"> </w:t>
      </w:r>
      <w:r>
        <w:t xml:space="preserve">at </w:t>
      </w:r>
      <w:r w:rsidRPr="008C7E97">
        <w:t>work</w:t>
      </w:r>
      <w:r>
        <w:t xml:space="preserve"> and work in safe environments that are free from sex discrimination and sexual harassment (see Chapter </w:t>
      </w:r>
      <w:r w:rsidRPr="0000005A">
        <w:t>3</w:t>
      </w:r>
      <w:r>
        <w:t>)</w:t>
      </w:r>
      <w:r w:rsidRPr="008C7E97">
        <w:t>.</w:t>
      </w:r>
      <w:r>
        <w:t xml:space="preserve"> As this section explains, g</w:t>
      </w:r>
      <w:r w:rsidRPr="008C7E97">
        <w:t xml:space="preserve">ender equality is a key enabler </w:t>
      </w:r>
      <w:r>
        <w:t xml:space="preserve">to creating such workplaces as it reduces the likelihood of workplace harm, drives employee </w:t>
      </w:r>
      <w:r w:rsidRPr="008C7E97">
        <w:t>satisfaction</w:t>
      </w:r>
      <w:r>
        <w:t xml:space="preserve"> and creates cohesive teams</w:t>
      </w:r>
      <w:r w:rsidRPr="008C7E97">
        <w:t>.</w:t>
      </w:r>
    </w:p>
    <w:p w14:paraId="1F1E9DF9" w14:textId="77777777" w:rsidR="00136E7B" w:rsidRDefault="00136E7B" w:rsidP="00136E7B">
      <w:pPr>
        <w:pStyle w:val="Heading4"/>
      </w:pPr>
      <w:r>
        <w:lastRenderedPageBreak/>
        <w:t>Gender equality creates a safer working environment by reducing the risk of workplace harm</w:t>
      </w:r>
    </w:p>
    <w:p w14:paraId="749F0A28" w14:textId="77777777" w:rsidR="00136E7B" w:rsidRDefault="00136E7B" w:rsidP="00136E7B">
      <w:pPr>
        <w:pStyle w:val="BodyText"/>
      </w:pPr>
      <w:r>
        <w:t xml:space="preserve">As discussed in detail in Section </w:t>
      </w:r>
      <w:r w:rsidRPr="00F94C43">
        <w:t>4.2</w:t>
      </w:r>
      <w:r>
        <w:t xml:space="preserve">, gender inequality can undermine the safety of workplaces as well as </w:t>
      </w:r>
      <w:r w:rsidR="00E84D43" w:rsidRPr="006C2D6E">
        <w:rPr>
          <w:rFonts w:cs="Times New Roman"/>
          <w:szCs w:val="17"/>
          <w:lang w:val="en-GB" w:eastAsia="en-GB"/>
        </w:rPr>
        <w:t>employees’</w:t>
      </w:r>
      <w:r>
        <w:t xml:space="preserve"> satisfaction and individual and organisational capability. Conversely, where workplaces are more equal, this can help to reduce the likelihood of workplace harm. For instance, research shows that sexual harassment is less prevalent in gender balanced and female-dominated workplaces.</w:t>
      </w:r>
      <w:r>
        <w:rPr>
          <w:rStyle w:val="EndnoteReference"/>
        </w:rPr>
        <w:endnoteReference w:id="230"/>
      </w:r>
      <w:r w:rsidR="00E84D43" w:rsidRPr="006C2D6E">
        <w:rPr>
          <w:rFonts w:cs="Times New Roman"/>
          <w:szCs w:val="17"/>
          <w:lang w:val="en-GB" w:eastAsia="en-GB"/>
        </w:rPr>
        <w:t>   </w:t>
      </w:r>
    </w:p>
    <w:p w14:paraId="1455A349" w14:textId="77777777" w:rsidR="00136E7B" w:rsidRDefault="00136E7B" w:rsidP="00136E7B">
      <w:pPr>
        <w:pStyle w:val="BodyText"/>
      </w:pPr>
      <w:r>
        <w:t>Embedding gender equality not only benefits women, who are the most likely to be targeted through sex discrimination and sexual harassment,</w:t>
      </w:r>
      <w:r>
        <w:rPr>
          <w:rStyle w:val="EndnoteReference"/>
        </w:rPr>
        <w:endnoteReference w:id="231"/>
      </w:r>
      <w:r>
        <w:t xml:space="preserve"> but also protects others who may be targeted because they challenge gender norms or traditional power dynamics.</w:t>
      </w:r>
      <w:r>
        <w:rPr>
          <w:rStyle w:val="EndnoteReference"/>
        </w:rPr>
        <w:endnoteReference w:id="232"/>
      </w:r>
      <w:r w:rsidR="00E84D43" w:rsidRPr="006C2D6E">
        <w:rPr>
          <w:rFonts w:cs="Times New Roman"/>
          <w:szCs w:val="17"/>
          <w:lang w:val="en-GB" w:eastAsia="en-GB"/>
        </w:rPr>
        <w:t> </w:t>
      </w:r>
    </w:p>
    <w:tbl>
      <w:tblPr>
        <w:tblStyle w:val="CustomTablebreakoutbox"/>
        <w:tblW w:w="0" w:type="auto"/>
        <w:tblLook w:val="04A0" w:firstRow="1" w:lastRow="0" w:firstColumn="1" w:lastColumn="0" w:noHBand="0" w:noVBand="1"/>
      </w:tblPr>
      <w:tblGrid>
        <w:gridCol w:w="9061"/>
      </w:tblGrid>
      <w:tr w:rsidR="003759AE" w14:paraId="5EBA185E" w14:textId="77777777" w:rsidTr="003759AE">
        <w:tc>
          <w:tcPr>
            <w:tcW w:w="9061" w:type="dxa"/>
          </w:tcPr>
          <w:p w14:paraId="3465D9A6" w14:textId="77777777" w:rsidR="003759AE" w:rsidRPr="00E84D43" w:rsidRDefault="003759AE" w:rsidP="003759AE">
            <w:pPr>
              <w:pStyle w:val="Heading4"/>
              <w:outlineLvl w:val="3"/>
              <w:rPr>
                <w:lang w:val="en-GB"/>
              </w:rPr>
            </w:pPr>
            <w:r w:rsidRPr="00E84D43">
              <w:rPr>
                <w:lang w:val="en-GB"/>
              </w:rPr>
              <w:t>In Victoria Police, employees benefit from being in gender-balanced teams</w:t>
            </w:r>
          </w:p>
          <w:p w14:paraId="425B7CA3" w14:textId="7C03B2A7" w:rsidR="003759AE" w:rsidRPr="00E84D43" w:rsidRDefault="003759AE" w:rsidP="003759AE">
            <w:pPr>
              <w:pStyle w:val="BodyText"/>
              <w:rPr>
                <w:lang w:val="en-GB" w:eastAsia="en-GB"/>
              </w:rPr>
            </w:pPr>
            <w:r w:rsidRPr="00E84D43">
              <w:rPr>
                <w:lang w:val="en-GB" w:eastAsia="en-GB"/>
              </w:rPr>
              <w:t>The Commission’s survey showed that male and female employees in Victoria Police teams with a roughly equal gender balance felt safest and most respected and supported, compared to employees in teams without the same gender composition.</w:t>
            </w:r>
            <w:r w:rsidR="00C96029">
              <w:rPr>
                <w:rStyle w:val="EndnoteReference"/>
                <w:lang w:val="en-GB" w:eastAsia="en-GB"/>
              </w:rPr>
              <w:endnoteReference w:id="233"/>
            </w:r>
            <w:r w:rsidRPr="00E84D43">
              <w:rPr>
                <w:lang w:val="en-GB" w:eastAsia="en-GB"/>
              </w:rPr>
              <w:t xml:space="preserve"> For example, 72.1 per cent of female police members in gender-balanced teams responded positively, compared to 62.2 per cent of female police members in male-dominated teams. </w:t>
            </w:r>
          </w:p>
          <w:p w14:paraId="4AC9500E" w14:textId="77777777" w:rsidR="003759AE" w:rsidRPr="00E84D43" w:rsidRDefault="003759AE" w:rsidP="003759AE">
            <w:pPr>
              <w:pStyle w:val="BodyText"/>
              <w:rPr>
                <w:lang w:val="en-GB" w:eastAsia="en-GB"/>
              </w:rPr>
            </w:pPr>
            <w:r w:rsidRPr="00E84D43">
              <w:rPr>
                <w:lang w:val="en-GB" w:eastAsia="en-GB"/>
              </w:rPr>
              <w:t>These findings are supported by the evidence we collected across our other data sets.</w:t>
            </w:r>
          </w:p>
          <w:p w14:paraId="281116EF" w14:textId="77777777" w:rsidR="003759AE" w:rsidRPr="00E84D43" w:rsidRDefault="003759AE" w:rsidP="003759AE">
            <w:pPr>
              <w:pStyle w:val="ListBullet"/>
              <w:rPr>
                <w:lang w:val="en-GB"/>
              </w:rPr>
            </w:pPr>
            <w:r w:rsidRPr="00E84D43">
              <w:rPr>
                <w:lang w:val="en-GB"/>
              </w:rPr>
              <w:t>I work in an environment where the gender split is about 50/50… The managers are very tuned into creating a safe environment for every person to be at their best.</w:t>
            </w:r>
          </w:p>
          <w:p w14:paraId="32A98D3E" w14:textId="77777777" w:rsidR="003759AE" w:rsidRPr="00E84D43" w:rsidRDefault="003759AE" w:rsidP="003759AE">
            <w:pPr>
              <w:pStyle w:val="ListBullet"/>
              <w:rPr>
                <w:lang w:val="en-GB"/>
              </w:rPr>
            </w:pPr>
            <w:r w:rsidRPr="00E84D43">
              <w:rPr>
                <w:lang w:val="en-GB"/>
              </w:rPr>
              <w:t>Our supers are female. Women in all different areas, everyone just treats each other the same here.</w:t>
            </w:r>
          </w:p>
          <w:p w14:paraId="2D9C42C4" w14:textId="77777777" w:rsidR="003759AE" w:rsidRPr="003759AE" w:rsidRDefault="003759AE" w:rsidP="003759AE">
            <w:pPr>
              <w:pStyle w:val="ListBullet"/>
              <w:rPr>
                <w:lang w:val="en-GB"/>
              </w:rPr>
            </w:pPr>
            <w:r w:rsidRPr="00E84D43">
              <w:rPr>
                <w:lang w:val="en-GB"/>
              </w:rPr>
              <w:t>Gender equality at a station level allows for all voices to be heard equally and poor behaviour to be called out.</w:t>
            </w:r>
          </w:p>
        </w:tc>
      </w:tr>
    </w:tbl>
    <w:p w14:paraId="2445ACB6" w14:textId="77777777" w:rsidR="00136E7B" w:rsidRDefault="00136E7B" w:rsidP="00136E7B">
      <w:pPr>
        <w:pStyle w:val="BodyText"/>
      </w:pPr>
      <w:r>
        <w:t>Employees in inclusive teams are nearly seven times less likely than employees in non-inclusive teams to have personally experienced harassment and significantly less likely to have witnessed harassment.</w:t>
      </w:r>
      <w:r>
        <w:rPr>
          <w:rStyle w:val="EndnoteReference"/>
        </w:rPr>
        <w:endnoteReference w:id="234"/>
      </w:r>
      <w:r w:rsidR="00E84D43" w:rsidRPr="006C2D6E">
        <w:rPr>
          <w:rFonts w:cs="Times New Roman"/>
          <w:szCs w:val="17"/>
          <w:lang w:val="en-GB" w:eastAsia="en-GB"/>
        </w:rPr>
        <w:t> </w:t>
      </w:r>
    </w:p>
    <w:p w14:paraId="1FFF7E70" w14:textId="77777777" w:rsidR="00136E7B" w:rsidRDefault="00136E7B" w:rsidP="00136E7B">
      <w:pPr>
        <w:pStyle w:val="Heading4"/>
      </w:pPr>
      <w:r>
        <w:t>Increased gender equality in the workplace drives employee satisfaction</w:t>
      </w:r>
    </w:p>
    <w:p w14:paraId="27A24AA2" w14:textId="77777777" w:rsidR="00136E7B" w:rsidRDefault="00136E7B" w:rsidP="00136E7B">
      <w:pPr>
        <w:pStyle w:val="BodyText"/>
      </w:pPr>
      <w:r>
        <w:t xml:space="preserve">Creating and maintaining a safe, inclusive and respectful workplace is not simply about meeting the legal obligations detailed in Chapter </w:t>
      </w:r>
      <w:r w:rsidRPr="00F94C43">
        <w:t>3</w:t>
      </w:r>
      <w:r>
        <w:t xml:space="preserve"> – it is essential to building productive, healthy teams that deliver high quality services to the Victorian community. Employees need to feel physically and psychologically safe and supported as they perform their roles and gender equality is a critical way to achieve this.</w:t>
      </w:r>
      <w:r>
        <w:rPr>
          <w:rStyle w:val="EndnoteReference"/>
        </w:rPr>
        <w:endnoteReference w:id="235"/>
      </w:r>
      <w:r w:rsidR="00E84D43" w:rsidRPr="006C2D6E">
        <w:rPr>
          <w:rFonts w:cs="Times New Roman"/>
          <w:szCs w:val="17"/>
          <w:lang w:val="en-GB" w:eastAsia="en-GB"/>
        </w:rPr>
        <w:t> </w:t>
      </w:r>
    </w:p>
    <w:p w14:paraId="1815E852" w14:textId="77777777" w:rsidR="00136E7B" w:rsidRDefault="00136E7B" w:rsidP="00136E7B">
      <w:pPr>
        <w:pStyle w:val="BodyText"/>
      </w:pPr>
      <w:r>
        <w:t>There is a clear nexus between gender equality and reported employee satisfaction and outcomes. For example, large-scale research undertaken in the United States policing context shows that when the make-up of police members and leaders better reflects the communities they serve, there is a positive impact on job satisfaction and perceptions of fairness. These impacts were found to influence employee retention and performance.</w:t>
      </w:r>
      <w:r>
        <w:rPr>
          <w:rStyle w:val="EndnoteReference"/>
        </w:rPr>
        <w:endnoteReference w:id="236"/>
      </w:r>
      <w:r>
        <w:t xml:space="preserve"> Importantly, in this context it was found that perceptions of efforts to promote workplace diversity resulted in increased staff satisfaction, demonstrating the value of clear visible organisational leadership in promoting gender equality.</w:t>
      </w:r>
      <w:r>
        <w:rPr>
          <w:rStyle w:val="EndnoteReference"/>
        </w:rPr>
        <w:endnoteReference w:id="237"/>
      </w:r>
      <w:r w:rsidR="00E84D43" w:rsidRPr="006C2D6E">
        <w:rPr>
          <w:rFonts w:cs="Times New Roman"/>
          <w:szCs w:val="17"/>
          <w:lang w:val="en-GB" w:eastAsia="en-GB"/>
        </w:rPr>
        <w:t>   </w:t>
      </w:r>
    </w:p>
    <w:p w14:paraId="1B7E3F7F" w14:textId="77777777" w:rsidR="00136E7B" w:rsidRDefault="00136E7B" w:rsidP="00136E7B">
      <w:pPr>
        <w:pStyle w:val="BodyText"/>
      </w:pPr>
      <w:r>
        <w:lastRenderedPageBreak/>
        <w:t>Workforces that reflect gender equality have been shown to reduce organisational gender pay gaps and save organisations money because of increased productivity:</w:t>
      </w:r>
      <w:r>
        <w:rPr>
          <w:rStyle w:val="EndnoteReference"/>
        </w:rPr>
        <w:endnoteReference w:id="238"/>
      </w:r>
      <w:r w:rsidR="00E84D43" w:rsidRPr="006C2D6E">
        <w:rPr>
          <w:rFonts w:cs="Times New Roman"/>
          <w:szCs w:val="17"/>
          <w:lang w:val="en-GB" w:eastAsia="en-GB"/>
        </w:rPr>
        <w:t>   </w:t>
      </w:r>
    </w:p>
    <w:p w14:paraId="5556BD55" w14:textId="77777777" w:rsidR="00136E7B" w:rsidRDefault="00136E7B" w:rsidP="00136E7B">
      <w:pPr>
        <w:pStyle w:val="ListBullet"/>
      </w:pPr>
      <w:r>
        <w:t xml:space="preserve">employees in inclusive teams are </w:t>
      </w:r>
      <w:r w:rsidR="00E84D43" w:rsidRPr="006C2D6E">
        <w:rPr>
          <w:szCs w:val="17"/>
          <w:lang w:val="en-GB"/>
        </w:rPr>
        <w:t>10</w:t>
      </w:r>
      <w:r>
        <w:t xml:space="preserve"> times more likely to be highly effective at work than employees in non-inclusive teams</w:t>
      </w:r>
      <w:r>
        <w:rPr>
          <w:rStyle w:val="EndnoteReference"/>
        </w:rPr>
        <w:endnoteReference w:id="239"/>
      </w:r>
      <w:r w:rsidR="00E84D43" w:rsidRPr="006C2D6E">
        <w:rPr>
          <w:szCs w:val="17"/>
          <w:lang w:val="en-GB"/>
        </w:rPr>
        <w:t> </w:t>
      </w:r>
    </w:p>
    <w:p w14:paraId="7BAA49AE" w14:textId="77777777" w:rsidR="00136E7B" w:rsidRDefault="00136E7B" w:rsidP="00136E7B">
      <w:pPr>
        <w:pStyle w:val="ListBullet"/>
      </w:pPr>
      <w:r>
        <w:t>employees in inclusive teams are 19 times more likely to be very satisfied with their work than workers in non-inclusive teams.</w:t>
      </w:r>
      <w:r>
        <w:rPr>
          <w:rStyle w:val="EndnoteReference"/>
        </w:rPr>
        <w:endnoteReference w:id="240"/>
      </w:r>
      <w:r w:rsidR="00E84D43" w:rsidRPr="006C2D6E">
        <w:rPr>
          <w:szCs w:val="17"/>
          <w:lang w:val="en-GB"/>
        </w:rPr>
        <w:t> </w:t>
      </w:r>
    </w:p>
    <w:p w14:paraId="4ED99651" w14:textId="77777777" w:rsidR="00136E7B" w:rsidRDefault="00136E7B" w:rsidP="00136E7B">
      <w:pPr>
        <w:pStyle w:val="BodyText"/>
      </w:pPr>
      <w:r>
        <w:t>A culture of workplace flexibility also benefits organisations.</w:t>
      </w:r>
      <w:r>
        <w:rPr>
          <w:rStyle w:val="EndnoteReference"/>
        </w:rPr>
        <w:endnoteReference w:id="241"/>
      </w:r>
      <w:r>
        <w:t xml:space="preserve"> It:</w:t>
      </w:r>
    </w:p>
    <w:p w14:paraId="0C686FE1" w14:textId="77777777" w:rsidR="00136E7B" w:rsidRDefault="00136E7B" w:rsidP="00136E7B">
      <w:pPr>
        <w:pStyle w:val="ListBullet"/>
      </w:pPr>
      <w:r>
        <w:t>increases productivity,</w:t>
      </w:r>
      <w:r>
        <w:rPr>
          <w:rStyle w:val="EndnoteReference"/>
        </w:rPr>
        <w:endnoteReference w:id="242"/>
      </w:r>
      <w:r>
        <w:t xml:space="preserve"> efficiency</w:t>
      </w:r>
      <w:r>
        <w:rPr>
          <w:rStyle w:val="EndnoteReference"/>
        </w:rPr>
        <w:endnoteReference w:id="243"/>
      </w:r>
      <w:r>
        <w:t xml:space="preserve"> and engagement,</w:t>
      </w:r>
      <w:r>
        <w:rPr>
          <w:rStyle w:val="EndnoteReference"/>
        </w:rPr>
        <w:endnoteReference w:id="244"/>
      </w:r>
      <w:r>
        <w:t xml:space="preserve"> with research showing, for example, that women who work flexibly are the most productive employees in an organisation</w:t>
      </w:r>
      <w:r>
        <w:rPr>
          <w:rStyle w:val="EndnoteReference"/>
        </w:rPr>
        <w:endnoteReference w:id="245"/>
      </w:r>
      <w:r w:rsidR="00E84D43" w:rsidRPr="006C2D6E">
        <w:rPr>
          <w:szCs w:val="17"/>
          <w:lang w:val="en-GB"/>
        </w:rPr>
        <w:t> </w:t>
      </w:r>
    </w:p>
    <w:p w14:paraId="1D98C509" w14:textId="77777777" w:rsidR="00136E7B" w:rsidRDefault="00136E7B" w:rsidP="00136E7B">
      <w:pPr>
        <w:pStyle w:val="ListBullet"/>
      </w:pPr>
      <w:r>
        <w:t>makes workplaces more attractive to future employees</w:t>
      </w:r>
      <w:r>
        <w:rPr>
          <w:rStyle w:val="EndnoteReference"/>
        </w:rPr>
        <w:endnoteReference w:id="246"/>
      </w:r>
    </w:p>
    <w:p w14:paraId="08CBA9E3" w14:textId="77777777" w:rsidR="00136E7B" w:rsidRDefault="00136E7B" w:rsidP="00136E7B">
      <w:pPr>
        <w:pStyle w:val="ListBullet"/>
      </w:pPr>
      <w:r>
        <w:t>enables organisations to retain employees and minimises recruitment and training costs</w:t>
      </w:r>
      <w:r>
        <w:rPr>
          <w:rStyle w:val="EndnoteReference"/>
        </w:rPr>
        <w:endnoteReference w:id="247"/>
      </w:r>
      <w:r w:rsidR="00E84D43" w:rsidRPr="006C2D6E">
        <w:rPr>
          <w:szCs w:val="17"/>
          <w:lang w:val="en-GB"/>
        </w:rPr>
        <w:t> </w:t>
      </w:r>
    </w:p>
    <w:p w14:paraId="0841251D" w14:textId="77777777" w:rsidR="00136E7B" w:rsidRDefault="00136E7B" w:rsidP="00136E7B">
      <w:pPr>
        <w:pStyle w:val="ListBullet"/>
      </w:pPr>
      <w:r>
        <w:t>increases work-life balance</w:t>
      </w:r>
      <w:r>
        <w:rPr>
          <w:rStyle w:val="EndnoteReference"/>
        </w:rPr>
        <w:endnoteReference w:id="248"/>
      </w:r>
      <w:r>
        <w:t xml:space="preserve"> and increases employee satisfaction levels with their work and work-life balance</w:t>
      </w:r>
      <w:r>
        <w:rPr>
          <w:rStyle w:val="EndnoteReference"/>
        </w:rPr>
        <w:endnoteReference w:id="249"/>
      </w:r>
    </w:p>
    <w:p w14:paraId="46396D20" w14:textId="77777777" w:rsidR="00136E7B" w:rsidRDefault="00136E7B" w:rsidP="00136E7B">
      <w:pPr>
        <w:pStyle w:val="ListBullet"/>
      </w:pPr>
      <w:r>
        <w:t>assists women to progress to leadership positions</w:t>
      </w:r>
      <w:r>
        <w:rPr>
          <w:rStyle w:val="EndnoteReference"/>
        </w:rPr>
        <w:endnoteReference w:id="250"/>
      </w:r>
      <w:r>
        <w:t xml:space="preserve"> and increases women’s commitment and drive to lead in their organisation.</w:t>
      </w:r>
      <w:r>
        <w:rPr>
          <w:rStyle w:val="EndnoteReference"/>
        </w:rPr>
        <w:endnoteReference w:id="251"/>
      </w:r>
    </w:p>
    <w:p w14:paraId="241C492E" w14:textId="77777777" w:rsidR="00136E7B" w:rsidRDefault="00136E7B" w:rsidP="00136E7B">
      <w:pPr>
        <w:pStyle w:val="BodyText"/>
      </w:pPr>
      <w:r>
        <w:t>In addition, when male leaders visibly model flexible work they create a culture where other men feel more comfortable and confident to take longer periods of parental leave and care for children.</w:t>
      </w:r>
      <w:r>
        <w:rPr>
          <w:rStyle w:val="EndnoteReference"/>
        </w:rPr>
        <w:endnoteReference w:id="252"/>
      </w:r>
      <w:r>
        <w:t xml:space="preserve"> Research has also found that managers with caring responsibilities are rated as better managers by their teams than those without them.</w:t>
      </w:r>
      <w:r>
        <w:rPr>
          <w:rStyle w:val="EndnoteReference"/>
        </w:rPr>
        <w:endnoteReference w:id="253"/>
      </w:r>
    </w:p>
    <w:p w14:paraId="6C303A68" w14:textId="77777777" w:rsidR="00136E7B" w:rsidRDefault="00136E7B" w:rsidP="00136E7B">
      <w:pPr>
        <w:pStyle w:val="BodyText"/>
      </w:pPr>
      <w:r>
        <w:t>In police organisations, embedding a culture of flexible work challenges archaic ideas that policing is an uninterrupted, full-time career.</w:t>
      </w:r>
      <w:r>
        <w:rPr>
          <w:rStyle w:val="EndnoteReference"/>
        </w:rPr>
        <w:endnoteReference w:id="254"/>
      </w:r>
      <w:r>
        <w:t xml:space="preserve"> In particular, it enables women and men to balance the demands of raising children and progress their careers, maintain their professional networks and expertise and remain competitive in promotion and progression processes.</w:t>
      </w:r>
      <w:r>
        <w:rPr>
          <w:rStyle w:val="EndnoteReference"/>
        </w:rPr>
        <w:endnoteReference w:id="255"/>
      </w:r>
    </w:p>
    <w:p w14:paraId="113D99AD" w14:textId="77777777" w:rsidR="00136E7B" w:rsidRDefault="00136E7B" w:rsidP="00136E7B">
      <w:pPr>
        <w:pStyle w:val="BodyText"/>
      </w:pPr>
      <w:r>
        <w:t xml:space="preserve">Organisations that have a higher percentage of part-time managers have more women in leadership roles </w:t>
      </w:r>
      <w:r w:rsidR="00E84D43" w:rsidRPr="006C2D6E">
        <w:rPr>
          <w:rFonts w:cs="Times New Roman"/>
          <w:szCs w:val="17"/>
          <w:lang w:val="en-GB" w:eastAsia="en-GB"/>
        </w:rPr>
        <w:t>–</w:t>
      </w:r>
      <w:r>
        <w:t xml:space="preserve"> and are able to model an organisational environment where women can thrive.</w:t>
      </w:r>
      <w:r>
        <w:rPr>
          <w:rStyle w:val="EndnoteReference"/>
        </w:rPr>
        <w:endnoteReference w:id="256"/>
      </w:r>
      <w:r>
        <w:t xml:space="preserve"> When senior leaders embrace part-time work, they also dispel the myth of </w:t>
      </w:r>
      <w:r w:rsidR="00E84D43" w:rsidRPr="006C2D6E">
        <w:rPr>
          <w:rFonts w:cs="Times New Roman"/>
          <w:szCs w:val="17"/>
          <w:lang w:val="en-GB" w:eastAsia="en-GB"/>
        </w:rPr>
        <w:t>‘part</w:t>
      </w:r>
      <w:r>
        <w:t>-time, part-</w:t>
      </w:r>
      <w:r w:rsidR="00E84D43" w:rsidRPr="006C2D6E">
        <w:rPr>
          <w:rFonts w:cs="Times New Roman"/>
          <w:szCs w:val="17"/>
          <w:lang w:val="en-GB" w:eastAsia="en-GB"/>
        </w:rPr>
        <w:t>committed’.</w:t>
      </w:r>
      <w:r>
        <w:rPr>
          <w:rStyle w:val="EndnoteReference"/>
        </w:rPr>
        <w:endnoteReference w:id="257"/>
      </w:r>
    </w:p>
    <w:p w14:paraId="033D38ED" w14:textId="77777777" w:rsidR="00136E7B" w:rsidRDefault="00136E7B" w:rsidP="00136E7B">
      <w:pPr>
        <w:pStyle w:val="Heading3"/>
        <w:numPr>
          <w:ilvl w:val="0"/>
          <w:numId w:val="0"/>
        </w:numPr>
        <w:ind w:left="1021" w:hanging="1021"/>
      </w:pPr>
      <w:r>
        <w:t>4.3.2 More effective service delivery</w:t>
      </w:r>
    </w:p>
    <w:p w14:paraId="5EBD7C9D" w14:textId="77777777" w:rsidR="00136E7B" w:rsidRDefault="00136E7B" w:rsidP="00136E7B">
      <w:pPr>
        <w:pStyle w:val="Heading4"/>
      </w:pPr>
      <w:r>
        <w:t>Serving a modern, diverse Victoria</w:t>
      </w:r>
    </w:p>
    <w:p w14:paraId="26628CCC" w14:textId="77777777" w:rsidR="00136E7B" w:rsidRDefault="00136E7B" w:rsidP="00136E7B">
      <w:pPr>
        <w:pStyle w:val="BodyText"/>
        <w:rPr>
          <w:lang w:eastAsia="en-AU"/>
        </w:rPr>
      </w:pPr>
      <w:r>
        <w:rPr>
          <w:lang w:eastAsia="en-AU"/>
        </w:rPr>
        <w:t>Research shows that organisations with diverse teams, in particular culturally diverse and gender-balanced leadership teams, are more effective. They are more efficient, productive and innovative and bring together varied perspectives to make better decisions.</w:t>
      </w:r>
      <w:r>
        <w:rPr>
          <w:rStyle w:val="EndnoteReference"/>
        </w:rPr>
        <w:endnoteReference w:id="258"/>
      </w:r>
      <w:r>
        <w:rPr>
          <w:lang w:eastAsia="en-AU"/>
        </w:rPr>
        <w:t xml:space="preserve"> This means that when organisations support and value a workforce with diverse skills and backgrounds, they are better placed to tackle the variety of challenges they face now and in the future.</w:t>
      </w:r>
      <w:r>
        <w:rPr>
          <w:rStyle w:val="EndnoteReference"/>
        </w:rPr>
        <w:endnoteReference w:id="259"/>
      </w:r>
    </w:p>
    <w:p w14:paraId="2DC03EF5" w14:textId="77777777" w:rsidR="00136E7B" w:rsidRDefault="00136E7B" w:rsidP="00136E7B">
      <w:pPr>
        <w:pStyle w:val="BodyText"/>
        <w:rPr>
          <w:lang w:eastAsia="en-AU"/>
        </w:rPr>
      </w:pPr>
      <w:r>
        <w:rPr>
          <w:lang w:eastAsia="en-AU"/>
        </w:rPr>
        <w:t>In agencies that are large and multi-faceted, such as policing organisations, this need is even more evident. Diverse skills and backgrounds are essential to effectively carrying out complex and vital work that spans a multitude of functions.</w:t>
      </w:r>
    </w:p>
    <w:p w14:paraId="433C1678" w14:textId="77777777" w:rsidR="00136E7B" w:rsidRDefault="00136E7B" w:rsidP="00136E7B">
      <w:pPr>
        <w:pStyle w:val="BodyText"/>
        <w:rPr>
          <w:lang w:eastAsia="en-AU"/>
        </w:rPr>
      </w:pPr>
      <w:r>
        <w:rPr>
          <w:lang w:eastAsia="en-AU"/>
        </w:rPr>
        <w:t xml:space="preserve">Given women form roughly half the population that police serve, it is imperative that women are present and active as police employees. This reflects the ideal that the </w:t>
      </w:r>
      <w:r>
        <w:rPr>
          <w:lang w:eastAsia="en-AU"/>
        </w:rPr>
        <w:lastRenderedPageBreak/>
        <w:t>police need to reflect the demographics of their community if they wish to engage, empathise and build relationships with that community.</w:t>
      </w:r>
      <w:r>
        <w:rPr>
          <w:rStyle w:val="EndnoteReference"/>
        </w:rPr>
        <w:endnoteReference w:id="260"/>
      </w:r>
    </w:p>
    <w:tbl>
      <w:tblPr>
        <w:tblStyle w:val="CustomTablebreakoutbox"/>
        <w:tblW w:w="0" w:type="auto"/>
        <w:tblLook w:val="04A0" w:firstRow="1" w:lastRow="0" w:firstColumn="1" w:lastColumn="0" w:noHBand="0" w:noVBand="1"/>
      </w:tblPr>
      <w:tblGrid>
        <w:gridCol w:w="9061"/>
      </w:tblGrid>
      <w:tr w:rsidR="003759AE" w14:paraId="3F446C82" w14:textId="77777777" w:rsidTr="003759AE">
        <w:tc>
          <w:tcPr>
            <w:tcW w:w="9061" w:type="dxa"/>
          </w:tcPr>
          <w:p w14:paraId="7336CEC9" w14:textId="7372BB02" w:rsidR="003759AE" w:rsidRPr="00E84D43" w:rsidRDefault="003759AE" w:rsidP="003759AE">
            <w:pPr>
              <w:pStyle w:val="Heading4"/>
              <w:outlineLvl w:val="3"/>
              <w:rPr>
                <w:lang w:val="en-GB"/>
              </w:rPr>
            </w:pPr>
            <w:r w:rsidRPr="00E84D43">
              <w:rPr>
                <w:lang w:val="en-GB"/>
              </w:rPr>
              <w:t>‘The police are the public and the public are the police’</w:t>
            </w:r>
            <w:r w:rsidR="00C96029">
              <w:rPr>
                <w:rStyle w:val="EndnoteReference"/>
                <w:lang w:val="en-GB"/>
              </w:rPr>
              <w:endnoteReference w:id="261"/>
            </w:r>
          </w:p>
          <w:p w14:paraId="18A7E304" w14:textId="4A860255" w:rsidR="003759AE" w:rsidRPr="00E84D43" w:rsidRDefault="003759AE" w:rsidP="003759AE">
            <w:pPr>
              <w:pStyle w:val="BodyText"/>
              <w:rPr>
                <w:lang w:val="en-GB" w:eastAsia="en-GB"/>
              </w:rPr>
            </w:pPr>
            <w:r w:rsidRPr="00E84D43">
              <w:rPr>
                <w:lang w:val="en-GB" w:eastAsia="en-GB"/>
              </w:rPr>
              <w:t>Community policing is increasingly recognised as critical to effective policing.</w:t>
            </w:r>
            <w:r w:rsidR="00C96029">
              <w:rPr>
                <w:rStyle w:val="EndnoteReference"/>
                <w:lang w:val="en-GB" w:eastAsia="en-GB"/>
              </w:rPr>
              <w:endnoteReference w:id="262"/>
            </w:r>
            <w:r w:rsidRPr="00E84D43">
              <w:rPr>
                <w:lang w:val="en-GB" w:eastAsia="en-GB"/>
              </w:rPr>
              <w:t xml:space="preserve"> Community policing means that:</w:t>
            </w:r>
          </w:p>
          <w:p w14:paraId="7BBCDCCD" w14:textId="77777777" w:rsidR="003759AE" w:rsidRPr="00E84D43" w:rsidRDefault="003759AE" w:rsidP="003759AE">
            <w:pPr>
              <w:pStyle w:val="ListBullet"/>
              <w:rPr>
                <w:lang w:val="en-GB"/>
              </w:rPr>
            </w:pPr>
            <w:r w:rsidRPr="00E84D43">
              <w:rPr>
                <w:lang w:val="en-GB"/>
              </w:rPr>
              <w:t>the community is the priority for police work</w:t>
            </w:r>
          </w:p>
          <w:p w14:paraId="176FA833" w14:textId="77777777" w:rsidR="003759AE" w:rsidRPr="00E84D43" w:rsidRDefault="003759AE" w:rsidP="003759AE">
            <w:pPr>
              <w:pStyle w:val="ListBullet"/>
              <w:rPr>
                <w:lang w:val="en-GB"/>
              </w:rPr>
            </w:pPr>
            <w:r w:rsidRPr="00E84D43">
              <w:rPr>
                <w:lang w:val="en-GB"/>
              </w:rPr>
              <w:t>the community must be engaged by the police in order to reduce and respond to crime</w:t>
            </w:r>
          </w:p>
          <w:p w14:paraId="31946C98" w14:textId="77777777" w:rsidR="003759AE" w:rsidRPr="00E84D43" w:rsidRDefault="003759AE" w:rsidP="003759AE">
            <w:pPr>
              <w:pStyle w:val="ListBullet"/>
              <w:rPr>
                <w:lang w:val="en-GB"/>
              </w:rPr>
            </w:pPr>
            <w:r w:rsidRPr="00E84D43">
              <w:rPr>
                <w:lang w:val="en-GB"/>
              </w:rPr>
              <w:t>duties must expand beyond a traditional understanding of policing crime</w:t>
            </w:r>
          </w:p>
          <w:p w14:paraId="2616C24F" w14:textId="471D0064" w:rsidR="003759AE" w:rsidRPr="00E84D43" w:rsidRDefault="003759AE" w:rsidP="003759AE">
            <w:pPr>
              <w:pStyle w:val="ListBullet"/>
              <w:rPr>
                <w:lang w:val="en-GB"/>
              </w:rPr>
            </w:pPr>
            <w:r w:rsidRPr="00E84D43">
              <w:rPr>
                <w:lang w:val="en-GB"/>
              </w:rPr>
              <w:t>police employees must develop skills beyond physical responses to crime, to include problem solving, relationship-building and effective communication.</w:t>
            </w:r>
            <w:r w:rsidR="00C96029">
              <w:rPr>
                <w:rStyle w:val="EndnoteReference"/>
                <w:lang w:val="en-GB"/>
              </w:rPr>
              <w:endnoteReference w:id="263"/>
            </w:r>
            <w:r w:rsidRPr="00E84D43">
              <w:rPr>
                <w:lang w:val="en-GB"/>
              </w:rPr>
              <w:t> </w:t>
            </w:r>
          </w:p>
          <w:p w14:paraId="5229284A" w14:textId="4F51EC6C" w:rsidR="003759AE" w:rsidRPr="00E84D43" w:rsidRDefault="003759AE" w:rsidP="003759AE">
            <w:pPr>
              <w:pStyle w:val="BodyText"/>
              <w:rPr>
                <w:lang w:val="en-GB" w:eastAsia="en-GB"/>
              </w:rPr>
            </w:pPr>
            <w:r w:rsidRPr="00E84D43">
              <w:rPr>
                <w:lang w:val="en-GB" w:eastAsia="en-GB"/>
              </w:rPr>
              <w:t>The benefits of community policing include community empowerment, improved community perception of police and reduced rates of crime.</w:t>
            </w:r>
            <w:r w:rsidR="00C96029">
              <w:rPr>
                <w:rStyle w:val="EndnoteReference"/>
                <w:lang w:val="en-GB" w:eastAsia="en-GB"/>
              </w:rPr>
              <w:endnoteReference w:id="264"/>
            </w:r>
          </w:p>
          <w:p w14:paraId="0FFB85B0" w14:textId="4108B330" w:rsidR="003759AE" w:rsidRPr="003759AE" w:rsidRDefault="003759AE" w:rsidP="003759AE">
            <w:pPr>
              <w:pStyle w:val="BodyText"/>
              <w:rPr>
                <w:lang w:val="en-GB" w:eastAsia="en-GB"/>
              </w:rPr>
            </w:pPr>
            <w:r w:rsidRPr="00E84D43">
              <w:rPr>
                <w:lang w:val="en-GB" w:eastAsia="en-GB"/>
              </w:rPr>
              <w:t>This model of policing recognises that increasing the representation of women improves the performance of policing organisations and makes them innovative, adaptable and effective in meeting the needs of their communities.</w:t>
            </w:r>
            <w:r w:rsidR="00C96029">
              <w:rPr>
                <w:rStyle w:val="EndnoteReference"/>
                <w:lang w:val="en-GB" w:eastAsia="en-GB"/>
              </w:rPr>
              <w:endnoteReference w:id="265"/>
            </w:r>
            <w:r w:rsidRPr="00E84D43">
              <w:rPr>
                <w:lang w:val="en-GB" w:eastAsia="en-GB"/>
              </w:rPr>
              <w:t xml:space="preserve"> This is in part because the community expects its police organisation to reflect its make-up and because gender equality is associated with better outcomes for all employees.</w:t>
            </w:r>
            <w:r w:rsidR="00C96029">
              <w:rPr>
                <w:rStyle w:val="EndnoteReference"/>
                <w:lang w:val="en-GB" w:eastAsia="en-GB"/>
              </w:rPr>
              <w:endnoteReference w:id="266"/>
            </w:r>
          </w:p>
        </w:tc>
      </w:tr>
    </w:tbl>
    <w:p w14:paraId="3F037A36" w14:textId="77777777" w:rsidR="00136E7B" w:rsidRDefault="00136E7B" w:rsidP="00136E7B">
      <w:pPr>
        <w:pStyle w:val="BodyText"/>
        <w:rPr>
          <w:lang w:eastAsia="en-AU"/>
        </w:rPr>
      </w:pPr>
      <w:r>
        <w:rPr>
          <w:lang w:eastAsia="en-AU"/>
        </w:rPr>
        <w:t>Employing more women goes beyond fulfilling a demographic requirement - it is now a capability and service delivery necessity for policing organisations.</w:t>
      </w:r>
      <w:r>
        <w:rPr>
          <w:rStyle w:val="EndnoteReference"/>
        </w:rPr>
        <w:endnoteReference w:id="267"/>
      </w:r>
    </w:p>
    <w:p w14:paraId="0374524C" w14:textId="77777777" w:rsidR="00136E7B" w:rsidRDefault="00136E7B" w:rsidP="00136E7B">
      <w:pPr>
        <w:pStyle w:val="BodyText"/>
        <w:rPr>
          <w:lang w:eastAsia="en-AU"/>
        </w:rPr>
      </w:pPr>
      <w:r>
        <w:rPr>
          <w:lang w:eastAsia="en-AU"/>
        </w:rPr>
        <w:t>Police work has changed significantly since many policing organisations were established. Cultural, technological and demographic shifts have affected the nature and scope of the services that police can provide and led to increased demand for those services.</w:t>
      </w:r>
      <w:r>
        <w:rPr>
          <w:rStyle w:val="EndnoteReference"/>
        </w:rPr>
        <w:endnoteReference w:id="268"/>
      </w:r>
      <w:r>
        <w:rPr>
          <w:lang w:eastAsia="en-AU"/>
        </w:rPr>
        <w:t xml:space="preserve"> A greater emphasis on community policing, driven by criticism of traditional police practices, means that partnering with diverse communities is now understood to be central to effective policing and reducing crime.</w:t>
      </w:r>
      <w:r>
        <w:rPr>
          <w:rStyle w:val="EndnoteReference"/>
        </w:rPr>
        <w:endnoteReference w:id="269"/>
      </w:r>
      <w:r>
        <w:rPr>
          <w:lang w:eastAsia="en-AU"/>
        </w:rPr>
        <w:t xml:space="preserve"> As a result, the systems, knowledge and capabilities that policing organisations require have evolved. </w:t>
      </w:r>
    </w:p>
    <w:p w14:paraId="2085D792" w14:textId="77777777" w:rsidR="00136E7B" w:rsidRDefault="00136E7B" w:rsidP="00136E7B">
      <w:pPr>
        <w:pStyle w:val="BodyText"/>
        <w:rPr>
          <w:lang w:eastAsia="en-AU"/>
        </w:rPr>
      </w:pPr>
      <w:r>
        <w:rPr>
          <w:lang w:eastAsia="en-AU"/>
        </w:rPr>
        <w:t>Key policing capabilities include working with people in crisis situations who are in emotional distress, de-escalation of volatile situations and community engagement. In addition, while tactical skills and physical abilities are used in some situations, communication is the primary tool used in almost all policing work.</w:t>
      </w:r>
      <w:r>
        <w:rPr>
          <w:rStyle w:val="EndnoteReference"/>
        </w:rPr>
        <w:endnoteReference w:id="270"/>
      </w:r>
      <w:r>
        <w:rPr>
          <w:lang w:eastAsia="en-AU"/>
        </w:rPr>
        <w:t xml:space="preserve"> In dynamic situations where safety is critical, communication is vital to ensure that information is shared, and all voices are heard.</w:t>
      </w:r>
      <w:r>
        <w:rPr>
          <w:rStyle w:val="EndnoteReference"/>
        </w:rPr>
        <w:endnoteReference w:id="271"/>
      </w:r>
      <w:r>
        <w:rPr>
          <w:lang w:eastAsia="en-AU"/>
        </w:rPr>
        <w:t xml:space="preserve"> Attracting and retaining talent that displays these skills will enhance the capability of organisations and develop their ability to carry out core aspects of service delivery.</w:t>
      </w:r>
      <w:r>
        <w:rPr>
          <w:rStyle w:val="EndnoteReference"/>
        </w:rPr>
        <w:endnoteReference w:id="272"/>
      </w:r>
    </w:p>
    <w:p w14:paraId="49ABCB17" w14:textId="77777777" w:rsidR="00136E7B" w:rsidRDefault="00136E7B" w:rsidP="00136E7B">
      <w:pPr>
        <w:pStyle w:val="BodyText"/>
        <w:rPr>
          <w:lang w:eastAsia="en-AU"/>
        </w:rPr>
      </w:pPr>
      <w:r>
        <w:rPr>
          <w:lang w:eastAsia="en-AU"/>
        </w:rPr>
        <w:t>Internal benefits combined with external community demands make a compelling case for gender equality in policing.</w:t>
      </w:r>
    </w:p>
    <w:tbl>
      <w:tblPr>
        <w:tblStyle w:val="CustomTablebreakoutbox"/>
        <w:tblW w:w="0" w:type="auto"/>
        <w:tblLook w:val="04A0" w:firstRow="1" w:lastRow="0" w:firstColumn="1" w:lastColumn="0" w:noHBand="0" w:noVBand="1"/>
      </w:tblPr>
      <w:tblGrid>
        <w:gridCol w:w="9061"/>
      </w:tblGrid>
      <w:tr w:rsidR="00136E7B" w14:paraId="171C9623" w14:textId="77777777" w:rsidTr="00136E7B">
        <w:tc>
          <w:tcPr>
            <w:tcW w:w="9061" w:type="dxa"/>
          </w:tcPr>
          <w:p w14:paraId="5E9AFD08" w14:textId="77777777" w:rsidR="00136E7B" w:rsidRPr="009F5EF4" w:rsidRDefault="00136E7B" w:rsidP="00136E7B">
            <w:pPr>
              <w:pStyle w:val="TableBodyText"/>
              <w:rPr>
                <w:rStyle w:val="Characterbold"/>
              </w:rPr>
            </w:pPr>
            <w:r w:rsidRPr="009F5EF4">
              <w:rPr>
                <w:rStyle w:val="Characterbold"/>
              </w:rPr>
              <w:t>Victoria Police Blue Paper: A vision for Victoria Police in 2025</w:t>
            </w:r>
          </w:p>
          <w:p w14:paraId="7AEA0746" w14:textId="77777777" w:rsidR="00136E7B" w:rsidRDefault="00136E7B" w:rsidP="00136E7B">
            <w:pPr>
              <w:pStyle w:val="TableBodyText"/>
            </w:pPr>
            <w:r>
              <w:t>Modern police organisations such as Victoria Police must leverage all available resources in order to meet these dynamic requirements. As with any organisation, Victoria Police's employees are its most critical resource.</w:t>
            </w:r>
          </w:p>
          <w:p w14:paraId="7F2613CB" w14:textId="77777777" w:rsidR="00136E7B" w:rsidRDefault="00136E7B" w:rsidP="00136E7B">
            <w:pPr>
              <w:pStyle w:val="TableBodyText"/>
            </w:pPr>
            <w:r>
              <w:t>Victoria Police’s Blue Paper, launched in 2014, sets out the organisation's vision to adapt to meet the dynamic needs of the Victorian community over ten years to 2025.</w:t>
            </w:r>
            <w:r>
              <w:rPr>
                <w:rStyle w:val="EndnoteReference"/>
              </w:rPr>
              <w:endnoteReference w:id="273"/>
            </w:r>
            <w:r>
              <w:t xml:space="preserve"> It explains that:</w:t>
            </w:r>
          </w:p>
          <w:p w14:paraId="72D24D40" w14:textId="77777777" w:rsidR="00136E7B" w:rsidRDefault="00136E7B" w:rsidP="00136E7B">
            <w:pPr>
              <w:pStyle w:val="TableListBullet"/>
            </w:pPr>
            <w:r>
              <w:lastRenderedPageBreak/>
              <w:t>reflecting the make-up of the Victorian community is a core business requirement of Victoria Police</w:t>
            </w:r>
            <w:r>
              <w:rPr>
                <w:rStyle w:val="EndnoteReference"/>
              </w:rPr>
              <w:endnoteReference w:id="274"/>
            </w:r>
          </w:p>
          <w:p w14:paraId="08EA8FDB" w14:textId="77777777" w:rsidR="00136E7B" w:rsidRDefault="00136E7B" w:rsidP="00136E7B">
            <w:pPr>
              <w:pStyle w:val="TableListBullet"/>
            </w:pPr>
            <w:r>
              <w:t>increasing the representation of women in the organisation is key to engaging and building meaningful relationships with the community</w:t>
            </w:r>
            <w:r>
              <w:rPr>
                <w:rStyle w:val="EndnoteReference"/>
              </w:rPr>
              <w:endnoteReference w:id="275"/>
            </w:r>
          </w:p>
          <w:p w14:paraId="299D84EC" w14:textId="77777777" w:rsidR="00136E7B" w:rsidRDefault="00136E7B" w:rsidP="00136E7B">
            <w:pPr>
              <w:pStyle w:val="TableListBullet"/>
            </w:pPr>
            <w:r>
              <w:t>transformational change to achieve gender equality is a fundamental challenge for Victoria Police.</w:t>
            </w:r>
            <w:r>
              <w:rPr>
                <w:rStyle w:val="EndnoteReference"/>
              </w:rPr>
              <w:endnoteReference w:id="276"/>
            </w:r>
            <w:r>
              <w:t xml:space="preserve"> </w:t>
            </w:r>
          </w:p>
          <w:p w14:paraId="1B012CB3" w14:textId="77777777" w:rsidR="00136E7B" w:rsidRDefault="00136E7B" w:rsidP="00136E7B">
            <w:pPr>
              <w:pStyle w:val="TableBodyText"/>
            </w:pPr>
            <w:r>
              <w:t>Like the Blue Paper, the Victorian Government’s Community Safety Statement, launched in 2016, recognises that gender equality is critical to improving Victoria Police's capability to keep the community safe.</w:t>
            </w:r>
            <w:r>
              <w:rPr>
                <w:rStyle w:val="EndnoteReference"/>
              </w:rPr>
              <w:endnoteReference w:id="277"/>
            </w:r>
          </w:p>
        </w:tc>
      </w:tr>
    </w:tbl>
    <w:p w14:paraId="3EB87EA7" w14:textId="77777777" w:rsidR="00136E7B" w:rsidRDefault="00136E7B" w:rsidP="00136E7B">
      <w:pPr>
        <w:pStyle w:val="Heading4"/>
      </w:pPr>
      <w:r>
        <w:lastRenderedPageBreak/>
        <w:t>Developing capability to respond to gender-based violence against women, including family and sexual violence</w:t>
      </w:r>
    </w:p>
    <w:p w14:paraId="46DFA083" w14:textId="77777777" w:rsidR="00136E7B" w:rsidRDefault="00136E7B" w:rsidP="00136E7B">
      <w:pPr>
        <w:pStyle w:val="BodyText"/>
        <w:rPr>
          <w:lang w:eastAsia="en-AU"/>
        </w:rPr>
      </w:pPr>
      <w:r>
        <w:rPr>
          <w:lang w:eastAsia="en-AU"/>
        </w:rPr>
        <w:t>Victoria Police is at the forefront of responses to gender-based violence against women, including family and sexual violence.</w:t>
      </w:r>
      <w:r w:rsidR="00E84D43" w:rsidRPr="006C2D6E">
        <w:rPr>
          <w:rFonts w:cs="Times New Roman"/>
          <w:szCs w:val="17"/>
          <w:lang w:val="en-GB" w:eastAsia="en-GB"/>
        </w:rPr>
        <w:t> </w:t>
      </w:r>
    </w:p>
    <w:p w14:paraId="0C1DA53F" w14:textId="77777777" w:rsidR="00136E7B" w:rsidRDefault="00136E7B" w:rsidP="00136E7B">
      <w:pPr>
        <w:pStyle w:val="ListBullet"/>
      </w:pPr>
      <w:r>
        <w:t>Between 40 to 60 per cent of Victoria Police ‘call-outs’ on any given day are in response to family violence and, in 2016</w:t>
      </w:r>
      <w:r w:rsidR="00E84D43" w:rsidRPr="00E84D43">
        <w:rPr>
          <w:rFonts w:ascii="Roboto" w:hAnsi="Roboto"/>
          <w:sz w:val="14"/>
          <w:szCs w:val="14"/>
          <w:lang w:val="en-GB"/>
        </w:rPr>
        <w:t>–</w:t>
      </w:r>
      <w:r>
        <w:t xml:space="preserve">17, Victoria Police responded to 76,500 of these incidents </w:t>
      </w:r>
      <w:r w:rsidR="00E84D43" w:rsidRPr="006C2D6E">
        <w:rPr>
          <w:szCs w:val="17"/>
          <w:lang w:val="en-GB"/>
        </w:rPr>
        <w:t>–</w:t>
      </w:r>
      <w:r>
        <w:t xml:space="preserve"> one incident every seven minutes.</w:t>
      </w:r>
      <w:r>
        <w:rPr>
          <w:rStyle w:val="EndnoteReference"/>
        </w:rPr>
        <w:endnoteReference w:id="278"/>
      </w:r>
      <w:r w:rsidR="00E84D43" w:rsidRPr="006C2D6E">
        <w:rPr>
          <w:szCs w:val="17"/>
          <w:lang w:val="en-GB"/>
        </w:rPr>
        <w:t> </w:t>
      </w:r>
    </w:p>
    <w:p w14:paraId="68592BB0" w14:textId="77777777" w:rsidR="00136E7B" w:rsidRDefault="00136E7B" w:rsidP="00136E7B">
      <w:pPr>
        <w:pStyle w:val="ListBullet"/>
      </w:pPr>
      <w:r>
        <w:t>Reports of sexual offences increased by 45 per cent between 2012 and 2017.</w:t>
      </w:r>
      <w:r>
        <w:rPr>
          <w:rStyle w:val="EndnoteReference"/>
        </w:rPr>
        <w:endnoteReference w:id="279"/>
      </w:r>
    </w:p>
    <w:p w14:paraId="3FEDFBEB" w14:textId="77777777" w:rsidR="00136E7B" w:rsidRDefault="00136E7B" w:rsidP="00136E7B">
      <w:pPr>
        <w:pStyle w:val="ListBullet"/>
      </w:pPr>
      <w:r>
        <w:t>Rates of reporting family violence and sexual offences are increasing, as the community better understands that these forms of gender-based violence against women are systemic issues rather than private matters.</w:t>
      </w:r>
      <w:r>
        <w:rPr>
          <w:rStyle w:val="EndnoteReference"/>
        </w:rPr>
        <w:endnoteReference w:id="280"/>
      </w:r>
    </w:p>
    <w:p w14:paraId="27E63F50" w14:textId="77777777" w:rsidR="00136E7B" w:rsidRDefault="00136E7B" w:rsidP="00136E7B">
      <w:pPr>
        <w:pStyle w:val="BodyText"/>
        <w:rPr>
          <w:lang w:eastAsia="en-AU"/>
        </w:rPr>
      </w:pPr>
      <w:r>
        <w:rPr>
          <w:lang w:eastAsia="en-AU"/>
        </w:rPr>
        <w:t>The Royal Commission into Family Violence, which concluded its inquiry in 2016, considered the role of Victoria Police in responding to family violence, as well as the experiences of individuals who have engaged with police in the context of such violence.</w:t>
      </w:r>
    </w:p>
    <w:tbl>
      <w:tblPr>
        <w:tblStyle w:val="CustomTablebreakoutbox"/>
        <w:tblW w:w="0" w:type="auto"/>
        <w:tblLook w:val="04A0" w:firstRow="1" w:lastRow="0" w:firstColumn="1" w:lastColumn="0" w:noHBand="0" w:noVBand="1"/>
      </w:tblPr>
      <w:tblGrid>
        <w:gridCol w:w="9061"/>
      </w:tblGrid>
      <w:tr w:rsidR="003759AE" w14:paraId="22302957" w14:textId="77777777" w:rsidTr="003759AE">
        <w:tc>
          <w:tcPr>
            <w:tcW w:w="9061" w:type="dxa"/>
          </w:tcPr>
          <w:p w14:paraId="4717AAD7" w14:textId="77777777" w:rsidR="003759AE" w:rsidRPr="00E84D43" w:rsidRDefault="003759AE" w:rsidP="003759AE">
            <w:pPr>
              <w:pStyle w:val="Heading4"/>
              <w:outlineLvl w:val="3"/>
              <w:rPr>
                <w:lang w:val="en-GB"/>
              </w:rPr>
            </w:pPr>
            <w:r w:rsidRPr="00E84D43">
              <w:rPr>
                <w:lang w:val="en-GB"/>
              </w:rPr>
              <w:lastRenderedPageBreak/>
              <w:t>Victoria’s Royal Commission into Family Violence</w:t>
            </w:r>
          </w:p>
          <w:p w14:paraId="7201DE95" w14:textId="2D1E9066" w:rsidR="003759AE" w:rsidRPr="00E84D43" w:rsidRDefault="003759AE" w:rsidP="003759AE">
            <w:pPr>
              <w:pStyle w:val="BodyText"/>
              <w:rPr>
                <w:lang w:val="en-GB" w:eastAsia="en-GB"/>
              </w:rPr>
            </w:pPr>
            <w:r w:rsidRPr="00E84D43">
              <w:rPr>
                <w:lang w:val="en-GB" w:eastAsia="en-GB"/>
              </w:rPr>
              <w:t>The Royal Commission into Family Violence heard stories of inconsistent and harmful police responses to family violence.</w:t>
            </w:r>
            <w:r w:rsidR="002A556B">
              <w:rPr>
                <w:rStyle w:val="EndnoteReference"/>
                <w:lang w:val="en-GB" w:eastAsia="en-GB"/>
              </w:rPr>
              <w:endnoteReference w:id="281"/>
            </w:r>
            <w:r w:rsidRPr="00E84D43">
              <w:rPr>
                <w:lang w:val="en-GB" w:eastAsia="en-GB"/>
              </w:rPr>
              <w:t xml:space="preserve"> For example, some women shared that they had been misidentified as the primary aggressor in an incident, while others reported that their concerns about family violence had been minimised as not serious enough to warrant a police response.</w:t>
            </w:r>
            <w:r w:rsidR="002A556B">
              <w:rPr>
                <w:rStyle w:val="EndnoteReference"/>
                <w:lang w:val="en-GB" w:eastAsia="en-GB"/>
              </w:rPr>
              <w:endnoteReference w:id="282"/>
            </w:r>
          </w:p>
          <w:p w14:paraId="4CC4EA39" w14:textId="4FC4751F" w:rsidR="003759AE" w:rsidRPr="00E84D43" w:rsidRDefault="003759AE" w:rsidP="003759AE">
            <w:pPr>
              <w:pStyle w:val="BodyText"/>
              <w:rPr>
                <w:lang w:val="en-GB" w:eastAsia="en-GB"/>
              </w:rPr>
            </w:pPr>
            <w:r w:rsidRPr="00E84D43">
              <w:rPr>
                <w:lang w:val="en-GB" w:eastAsia="en-GB"/>
              </w:rPr>
              <w:t>These stories resonate with broader research that shows that male police members who work in a masculine policing culture and hold harmful gender stereotypes believe that family violence is not a serious crime.</w:t>
            </w:r>
            <w:r w:rsidR="002A556B">
              <w:rPr>
                <w:rStyle w:val="EndnoteReference"/>
                <w:lang w:val="en-GB" w:eastAsia="en-GB"/>
              </w:rPr>
              <w:endnoteReference w:id="283"/>
            </w:r>
            <w:r w:rsidRPr="00E84D43">
              <w:rPr>
                <w:lang w:val="en-GB" w:eastAsia="en-GB"/>
              </w:rPr>
              <w:t xml:space="preserve"> Police members who hold these views have been shown to blame victims/survivors of family violence and treat incidents less seriously.</w:t>
            </w:r>
            <w:r w:rsidR="002A556B">
              <w:rPr>
                <w:rStyle w:val="EndnoteReference"/>
                <w:lang w:val="en-GB" w:eastAsia="en-GB"/>
              </w:rPr>
              <w:endnoteReference w:id="284"/>
            </w:r>
          </w:p>
          <w:p w14:paraId="395A5C5B" w14:textId="328402F7" w:rsidR="003759AE" w:rsidRPr="00E84D43" w:rsidRDefault="003759AE" w:rsidP="003759AE">
            <w:pPr>
              <w:pStyle w:val="BodyText"/>
              <w:rPr>
                <w:lang w:val="en-GB" w:eastAsia="en-GB"/>
              </w:rPr>
            </w:pPr>
            <w:r w:rsidRPr="00E84D43">
              <w:rPr>
                <w:lang w:val="en-GB" w:eastAsia="en-GB"/>
              </w:rPr>
              <w:t>Negative experiences with police responses to family violence meant women were less likely to report experiences of violence in the future and, in some cases, directly reduced the safety of women in the community.</w:t>
            </w:r>
            <w:r w:rsidR="002A556B">
              <w:rPr>
                <w:rStyle w:val="EndnoteReference"/>
                <w:lang w:val="en-GB" w:eastAsia="en-GB"/>
              </w:rPr>
              <w:endnoteReference w:id="285"/>
            </w:r>
            <w:r w:rsidRPr="00E84D43">
              <w:rPr>
                <w:lang w:val="en-GB" w:eastAsia="en-GB"/>
              </w:rPr>
              <w:t xml:space="preserve"> This is consistent with broader research that shows that gender equality is linked to better policing outcomes, such as where more effective responses to sexual offences result in more women reporting sexual offences.</w:t>
            </w:r>
            <w:r w:rsidR="002A556B">
              <w:rPr>
                <w:rStyle w:val="EndnoteReference"/>
                <w:lang w:val="en-GB" w:eastAsia="en-GB"/>
              </w:rPr>
              <w:endnoteReference w:id="286"/>
            </w:r>
          </w:p>
          <w:p w14:paraId="5A95EC1E" w14:textId="45A31F33" w:rsidR="003759AE" w:rsidRPr="00E84D43" w:rsidRDefault="003759AE" w:rsidP="003759AE">
            <w:pPr>
              <w:pStyle w:val="BodyText"/>
              <w:rPr>
                <w:lang w:val="en-GB" w:eastAsia="en-GB"/>
              </w:rPr>
            </w:pPr>
            <w:r w:rsidRPr="00E84D43">
              <w:rPr>
                <w:lang w:val="en-GB" w:eastAsia="en-GB"/>
              </w:rPr>
              <w:t>Other evidence before the Royal Commission stressed the importance of effective and supportive police interactions when dealing with family violence. Victims/survivors shared the positive impact on their wellbeing when police responded swiftly, had specialist family violence skills and took action to keep them safe.</w:t>
            </w:r>
            <w:r w:rsidR="002A556B">
              <w:rPr>
                <w:rStyle w:val="EndnoteReference"/>
                <w:lang w:val="en-GB" w:eastAsia="en-GB"/>
              </w:rPr>
              <w:endnoteReference w:id="287"/>
            </w:r>
          </w:p>
          <w:p w14:paraId="44902BAA" w14:textId="77777777" w:rsidR="003759AE" w:rsidRPr="00E84D43" w:rsidRDefault="003759AE" w:rsidP="003759AE">
            <w:pPr>
              <w:pStyle w:val="BodyText"/>
              <w:rPr>
                <w:lang w:val="en-GB" w:eastAsia="en-GB"/>
              </w:rPr>
            </w:pPr>
            <w:r w:rsidRPr="00E84D43">
              <w:rPr>
                <w:lang w:val="en-GB" w:eastAsia="en-GB"/>
              </w:rPr>
              <w:t>In its final report, the Royal Commission addressed the practices and capabilities of Victoria Police, recognising that:</w:t>
            </w:r>
          </w:p>
          <w:p w14:paraId="69E800C2" w14:textId="05E0263A" w:rsidR="003759AE" w:rsidRPr="00E84D43" w:rsidRDefault="003759AE" w:rsidP="003759AE">
            <w:pPr>
              <w:pStyle w:val="Quote"/>
              <w:rPr>
                <w:lang w:val="en-GB" w:eastAsia="en-GB"/>
              </w:rPr>
            </w:pPr>
            <w:r w:rsidRPr="00E84D43">
              <w:rPr>
                <w:lang w:val="en-GB" w:eastAsia="en-GB"/>
              </w:rPr>
              <w:t>Police play a very important part in the front-line response to family violence, and are integral to the broader family violence system in Victoria. Police members who respond to family violence incidents are often the first contact that a victim has with the family violence system. An effective police response is essential to victims’ ability to remain safe, receive a fair outcome, and recover from the violence.</w:t>
            </w:r>
            <w:r w:rsidR="002A556B">
              <w:rPr>
                <w:rStyle w:val="EndnoteReference"/>
                <w:lang w:val="en-GB" w:eastAsia="en-GB"/>
              </w:rPr>
              <w:endnoteReference w:id="288"/>
            </w:r>
          </w:p>
          <w:p w14:paraId="0471F0D1" w14:textId="154A4FD9" w:rsidR="003759AE" w:rsidRPr="006C2D6E" w:rsidRDefault="003759AE" w:rsidP="003759AE">
            <w:pPr>
              <w:pStyle w:val="BodyText"/>
              <w:rPr>
                <w:rFonts w:cs="Times New Roman"/>
                <w:b/>
                <w:bCs/>
                <w:szCs w:val="17"/>
                <w:lang w:val="en-GB" w:eastAsia="en-GB"/>
              </w:rPr>
            </w:pPr>
            <w:r w:rsidRPr="00E84D43">
              <w:rPr>
                <w:lang w:val="en-GB" w:eastAsia="en-GB"/>
              </w:rPr>
              <w:t>As a result, it made several recommendations to strengthen Victoria Police’s approach to family violence. These recommendations were broad-ranging, targeting the organisation’s guiding policies and strategies, family violence education, development of specialist capabilities, reporting and measurement systems and the use of technology and data.</w:t>
            </w:r>
            <w:r w:rsidR="002A556B">
              <w:rPr>
                <w:rStyle w:val="EndnoteReference"/>
                <w:lang w:val="en-GB" w:eastAsia="en-GB"/>
              </w:rPr>
              <w:endnoteReference w:id="289"/>
            </w:r>
          </w:p>
        </w:tc>
      </w:tr>
    </w:tbl>
    <w:p w14:paraId="2CAEB6EA" w14:textId="77777777" w:rsidR="00136E7B" w:rsidRDefault="00136E7B" w:rsidP="00136E7B">
      <w:pPr>
        <w:pStyle w:val="BodyText"/>
        <w:rPr>
          <w:lang w:eastAsia="en-AU"/>
        </w:rPr>
      </w:pPr>
      <w:r>
        <w:rPr>
          <w:lang w:eastAsia="en-AU"/>
        </w:rPr>
        <w:t xml:space="preserve">Over the past 20 years, Victoria Police has recognised the need to improve the </w:t>
      </w:r>
      <w:r w:rsidR="00E84D43" w:rsidRPr="006C2D6E">
        <w:rPr>
          <w:rFonts w:cs="Times New Roman"/>
          <w:szCs w:val="17"/>
          <w:lang w:val="en-GB" w:eastAsia="en-GB"/>
        </w:rPr>
        <w:t>organisation’s</w:t>
      </w:r>
      <w:r>
        <w:rPr>
          <w:lang w:eastAsia="en-AU"/>
        </w:rPr>
        <w:t xml:space="preserve"> response to family and sexual violence and, as a result, has made significant changes to its procedures, structures and culture.</w:t>
      </w:r>
      <w:r>
        <w:rPr>
          <w:rStyle w:val="EndnoteReference"/>
        </w:rPr>
        <w:endnoteReference w:id="290"/>
      </w:r>
      <w:r>
        <w:rPr>
          <w:lang w:eastAsia="en-AU"/>
        </w:rPr>
        <w:t xml:space="preserve"> Victoria Police is continuously evolving its work to respond to the high rates of family and sexual violence, with new victim-centric models built to increase referrals to specialist support for victims/survivors, address individual drivers of violence, actively manage perpetrators and provide support to keep victims/survivors safe. Changes, such as increased training and guidance for identifying and responding to family violence incidents and increased funding for specialist family violence roles, demonstrate that Victoria Police is taking concrete steps to ensure its frontline staff can meet the needs of victims/survivors and hold perpetrators accountable.</w:t>
      </w:r>
    </w:p>
    <w:p w14:paraId="45ABED59" w14:textId="77777777" w:rsidR="00136E7B" w:rsidRDefault="00136E7B" w:rsidP="00136E7B">
      <w:pPr>
        <w:pStyle w:val="BodyText"/>
        <w:rPr>
          <w:lang w:eastAsia="en-AU"/>
        </w:rPr>
      </w:pPr>
      <w:r>
        <w:rPr>
          <w:lang w:eastAsia="en-AU"/>
        </w:rPr>
        <w:lastRenderedPageBreak/>
        <w:t xml:space="preserve">Victoria Police has also undertaken critical work, responding to recommendation 45 of the Royal Commission, to review internal responses to family violence involving the </w:t>
      </w:r>
      <w:r w:rsidR="00E84D43" w:rsidRPr="006C2D6E">
        <w:rPr>
          <w:rFonts w:cs="Times New Roman"/>
          <w:spacing w:val="-2"/>
          <w:szCs w:val="17"/>
          <w:lang w:val="en-GB" w:eastAsia="en-GB"/>
        </w:rPr>
        <w:t>organisation’s</w:t>
      </w:r>
      <w:r>
        <w:rPr>
          <w:lang w:eastAsia="en-AU"/>
        </w:rPr>
        <w:t xml:space="preserve"> employees. This analysis identified that while a range of mechanisms are in place to respond to family violence involving employees, inconsistency and a lack of clarity impact the effectiveness of organisational responses. It also recognised that to improve its internal responses, Victoria Police must do more to ensure that victims/survivors are kept safe, perpetrators are held accountable, the risk of future harm is reduced, and processes are clear and provide natural justice.</w:t>
      </w:r>
      <w:r>
        <w:rPr>
          <w:rStyle w:val="EndnoteReference"/>
        </w:rPr>
        <w:endnoteReference w:id="291"/>
      </w:r>
    </w:p>
    <w:p w14:paraId="6FBD4DF7" w14:textId="77777777" w:rsidR="00136E7B" w:rsidRDefault="00136E7B" w:rsidP="00136E7B">
      <w:pPr>
        <w:pStyle w:val="BodyText"/>
        <w:rPr>
          <w:lang w:eastAsia="en-AU"/>
        </w:rPr>
      </w:pPr>
      <w:r>
        <w:rPr>
          <w:lang w:eastAsia="en-AU"/>
        </w:rPr>
        <w:t xml:space="preserve">Victoria </w:t>
      </w:r>
      <w:r w:rsidR="00E84D43" w:rsidRPr="006C2D6E">
        <w:rPr>
          <w:rFonts w:cs="Times New Roman"/>
          <w:szCs w:val="17"/>
          <w:lang w:val="en-GB" w:eastAsia="en-GB"/>
        </w:rPr>
        <w:t>Police’s</w:t>
      </w:r>
      <w:r>
        <w:rPr>
          <w:lang w:eastAsia="en-AU"/>
        </w:rPr>
        <w:t xml:space="preserve"> work to achieve gender equality, safety and respect in its workplaces is critical to enabling its employees to meet the evolving response of the organisation to gender-based violence against women, including family and sexual violence. As outlined below, addressing gender inequality and harm in Victoria Police will improve service delivery, because the understanding, skills and systems required to address workplace harm within the workplace are intrinsically linked to those needed to address harm in the community.</w:t>
      </w:r>
    </w:p>
    <w:tbl>
      <w:tblPr>
        <w:tblStyle w:val="TableGrid"/>
        <w:tblW w:w="0" w:type="auto"/>
        <w:tblBorders>
          <w:top w:val="none" w:sz="0" w:space="0" w:color="auto"/>
          <w:left w:val="none" w:sz="0" w:space="0" w:color="auto"/>
          <w:bottom w:val="none" w:sz="0" w:space="0" w:color="auto"/>
          <w:right w:val="none" w:sz="0" w:space="0" w:color="auto"/>
          <w:insideH w:val="single" w:sz="4" w:space="0" w:color="0070C0"/>
          <w:insideV w:val="single" w:sz="4" w:space="0" w:color="0070C0"/>
        </w:tblBorders>
        <w:tblLook w:val="0480" w:firstRow="0" w:lastRow="0" w:firstColumn="1" w:lastColumn="0" w:noHBand="0" w:noVBand="1"/>
      </w:tblPr>
      <w:tblGrid>
        <w:gridCol w:w="4530"/>
        <w:gridCol w:w="4531"/>
      </w:tblGrid>
      <w:tr w:rsidR="00136E7B" w14:paraId="1867D62E" w14:textId="77777777" w:rsidTr="00136E7B">
        <w:tc>
          <w:tcPr>
            <w:tcW w:w="4530" w:type="dxa"/>
          </w:tcPr>
          <w:p w14:paraId="4C64E661" w14:textId="77777777" w:rsidR="00136E7B" w:rsidRPr="009F5EF4" w:rsidRDefault="00136E7B" w:rsidP="00136E7B">
            <w:pPr>
              <w:pStyle w:val="TableBodyTextsmall"/>
              <w:rPr>
                <w:rStyle w:val="Characterbold"/>
              </w:rPr>
            </w:pPr>
            <w:r w:rsidRPr="009F5EF4">
              <w:rPr>
                <w:rStyle w:val="Characterbold"/>
              </w:rPr>
              <w:t>What Victoria Police needs to respond effectively to gender-based violence</w:t>
            </w:r>
            <w:r>
              <w:rPr>
                <w:rStyle w:val="EndnoteReference"/>
              </w:rPr>
              <w:endnoteReference w:id="292"/>
            </w:r>
            <w:r w:rsidR="00E84D43" w:rsidRPr="006C2D6E">
              <w:rPr>
                <w:color w:val="FFFFFF"/>
                <w:spacing w:val="-2"/>
                <w:sz w:val="24"/>
                <w:szCs w:val="17"/>
                <w:lang w:val="en-GB"/>
              </w:rPr>
              <w:t> </w:t>
            </w:r>
          </w:p>
        </w:tc>
        <w:tc>
          <w:tcPr>
            <w:tcW w:w="4531" w:type="dxa"/>
          </w:tcPr>
          <w:p w14:paraId="55E6F592" w14:textId="77777777" w:rsidR="00136E7B" w:rsidRPr="009F5EF4" w:rsidRDefault="00136E7B" w:rsidP="00136E7B">
            <w:pPr>
              <w:pStyle w:val="TableBodyTextsmall"/>
              <w:rPr>
                <w:rStyle w:val="Characterbold"/>
              </w:rPr>
            </w:pPr>
            <w:r w:rsidRPr="006C6BD0">
              <w:rPr>
                <w:rStyle w:val="Characterbold"/>
              </w:rPr>
              <w:t>How gender equality will help achieve this</w:t>
            </w:r>
          </w:p>
        </w:tc>
      </w:tr>
      <w:tr w:rsidR="00136E7B" w14:paraId="64C382E8" w14:textId="77777777" w:rsidTr="00136E7B">
        <w:tc>
          <w:tcPr>
            <w:tcW w:w="4530" w:type="dxa"/>
          </w:tcPr>
          <w:p w14:paraId="62906B04" w14:textId="77777777" w:rsidR="00136E7B" w:rsidRDefault="00136E7B" w:rsidP="00136E7B">
            <w:pPr>
              <w:pStyle w:val="TableBodyTextsmall"/>
            </w:pPr>
            <w:r>
              <w:t>Employees understand the nature, drivers and impact of gendered violence, including that gender inequality is a key driver</w:t>
            </w:r>
            <w:r>
              <w:rPr>
                <w:rStyle w:val="EndnoteReference"/>
              </w:rPr>
              <w:endnoteReference w:id="293"/>
            </w:r>
            <w:r w:rsidR="00E84D43" w:rsidRPr="006C2D6E">
              <w:rPr>
                <w:sz w:val="24"/>
                <w:szCs w:val="17"/>
                <w:lang w:val="en-GB"/>
              </w:rPr>
              <w:t> </w:t>
            </w:r>
          </w:p>
        </w:tc>
        <w:tc>
          <w:tcPr>
            <w:tcW w:w="4531" w:type="dxa"/>
          </w:tcPr>
          <w:p w14:paraId="59665D28" w14:textId="77777777" w:rsidR="00136E7B" w:rsidRDefault="00136E7B" w:rsidP="00136E7B">
            <w:pPr>
              <w:pStyle w:val="TableBodyTextsmall"/>
            </w:pPr>
            <w:r w:rsidRPr="006C6BD0">
              <w:t>Increased awareness of the link between gender inequality and workplace harm within Victoria Police helps employees understand the link between gender inequality and gendered violence in the community</w:t>
            </w:r>
            <w:r w:rsidR="00E84D43" w:rsidRPr="006C2D6E">
              <w:rPr>
                <w:sz w:val="24"/>
                <w:szCs w:val="17"/>
                <w:lang w:val="en-GB"/>
              </w:rPr>
              <w:t> </w:t>
            </w:r>
          </w:p>
          <w:p w14:paraId="4710A62A" w14:textId="77777777" w:rsidR="00136E7B" w:rsidRDefault="00136E7B" w:rsidP="00136E7B">
            <w:pPr>
              <w:pStyle w:val="TableBodyTextsmall"/>
            </w:pPr>
            <w:r>
              <w:t>Members investigating gendered violence, including family and sexual violence, will therefore be less likely to subscribe to myths and misconceptions about family violence and sexual offending and less likely to engage in victim-blaming</w:t>
            </w:r>
          </w:p>
        </w:tc>
      </w:tr>
      <w:tr w:rsidR="00136E7B" w14:paraId="416B1DDF" w14:textId="77777777" w:rsidTr="00136E7B">
        <w:tc>
          <w:tcPr>
            <w:tcW w:w="4530" w:type="dxa"/>
          </w:tcPr>
          <w:p w14:paraId="3B81DC77" w14:textId="77777777" w:rsidR="00136E7B" w:rsidRDefault="00136E7B" w:rsidP="00136E7B">
            <w:pPr>
              <w:pStyle w:val="TableBodyTextsmall"/>
            </w:pPr>
            <w:r>
              <w:t>Employees engage effectively with victims/survivors and perpetrators, show empathy and compassion for victims/survivors in emotional distress and are skilled at de-escalating volatile situations</w:t>
            </w:r>
          </w:p>
        </w:tc>
        <w:tc>
          <w:tcPr>
            <w:tcW w:w="4531" w:type="dxa"/>
          </w:tcPr>
          <w:p w14:paraId="7FF3A76E" w14:textId="77777777" w:rsidR="00136E7B" w:rsidRDefault="00136E7B" w:rsidP="00136E7B">
            <w:pPr>
              <w:pStyle w:val="TableBodyTextsmall"/>
            </w:pPr>
            <w:r w:rsidRPr="006C6BD0">
              <w:t>Victoria Police demonstrates that it values a breadth of skills and therefore attracts and recruits women and men with the right capabilities</w:t>
            </w:r>
          </w:p>
        </w:tc>
      </w:tr>
      <w:tr w:rsidR="00136E7B" w14:paraId="68CB602A" w14:textId="77777777" w:rsidTr="00136E7B">
        <w:tc>
          <w:tcPr>
            <w:tcW w:w="4530" w:type="dxa"/>
          </w:tcPr>
          <w:p w14:paraId="4565D80A" w14:textId="77777777" w:rsidR="00136E7B" w:rsidRDefault="00136E7B" w:rsidP="00136E7B">
            <w:pPr>
              <w:pStyle w:val="TableBodyTextsmall"/>
            </w:pPr>
            <w:r>
              <w:t>Employees can assess and manage the risk of violence and prioritise the safety of victims/survivors and children</w:t>
            </w:r>
          </w:p>
        </w:tc>
        <w:tc>
          <w:tcPr>
            <w:tcW w:w="4531" w:type="dxa"/>
          </w:tcPr>
          <w:p w14:paraId="6F1DE447" w14:textId="77777777" w:rsidR="00136E7B" w:rsidRDefault="00136E7B" w:rsidP="00136E7B">
            <w:pPr>
              <w:pStyle w:val="TableBodyTextsmall"/>
            </w:pPr>
            <w:r w:rsidRPr="006C6BD0">
              <w:t xml:space="preserve">Victoria Police embeds a victim-centric approach to workplace harm internally, which develops </w:t>
            </w:r>
            <w:r>
              <w:t xml:space="preserve">the </w:t>
            </w:r>
            <w:r w:rsidRPr="006C6BD0">
              <w:t xml:space="preserve">capability </w:t>
            </w:r>
            <w:r>
              <w:t xml:space="preserve">of investigators in specialist units </w:t>
            </w:r>
            <w:r w:rsidRPr="006C6BD0">
              <w:t xml:space="preserve">to </w:t>
            </w:r>
            <w:r>
              <w:t>keep victims/survivors and children safe and hold perpetrators accountable</w:t>
            </w:r>
          </w:p>
        </w:tc>
      </w:tr>
      <w:tr w:rsidR="00136E7B" w14:paraId="088D94FF" w14:textId="77777777" w:rsidTr="00136E7B">
        <w:tc>
          <w:tcPr>
            <w:tcW w:w="4530" w:type="dxa"/>
          </w:tcPr>
          <w:p w14:paraId="5D352C82" w14:textId="77777777" w:rsidR="00136E7B" w:rsidRDefault="00136E7B" w:rsidP="00136E7B">
            <w:pPr>
              <w:pStyle w:val="TableBodyTextsmall"/>
            </w:pPr>
            <w:r>
              <w:t>Employees understand that the dynamics of gender-based violence can change across different communities</w:t>
            </w:r>
          </w:p>
        </w:tc>
        <w:tc>
          <w:tcPr>
            <w:tcW w:w="4531" w:type="dxa"/>
          </w:tcPr>
          <w:p w14:paraId="5BF95DBA" w14:textId="77777777" w:rsidR="00136E7B" w:rsidRDefault="00136E7B" w:rsidP="00136E7B">
            <w:pPr>
              <w:pStyle w:val="TableBodyTextsmall"/>
            </w:pPr>
            <w:r w:rsidRPr="006C6BD0">
              <w:t>Victoria Police has a more diverse workforce that better understands the nature and dynamics of violence in different communities</w:t>
            </w:r>
          </w:p>
        </w:tc>
      </w:tr>
      <w:tr w:rsidR="00136E7B" w14:paraId="294B81F0" w14:textId="77777777" w:rsidTr="00136E7B">
        <w:tc>
          <w:tcPr>
            <w:tcW w:w="4530" w:type="dxa"/>
          </w:tcPr>
          <w:p w14:paraId="3A99A7BF" w14:textId="77777777" w:rsidR="00136E7B" w:rsidRDefault="00136E7B" w:rsidP="00136E7B">
            <w:pPr>
              <w:pStyle w:val="TableBodyTextsmall"/>
            </w:pPr>
            <w:r>
              <w:t>Employees understand that expert assistance may sometimes be needed to ensure an effective organisational approach to gender-based violence</w:t>
            </w:r>
          </w:p>
        </w:tc>
        <w:tc>
          <w:tcPr>
            <w:tcW w:w="4531" w:type="dxa"/>
          </w:tcPr>
          <w:p w14:paraId="33C50B33" w14:textId="77777777" w:rsidR="00136E7B" w:rsidRDefault="00136E7B" w:rsidP="00136E7B">
            <w:pPr>
              <w:pStyle w:val="TableBodyTextsmall"/>
            </w:pPr>
            <w:r w:rsidRPr="006C6BD0">
              <w:t>Victoria Police develops an organisational understanding of the value of external expert advice and support in responding to gendered violence</w:t>
            </w:r>
          </w:p>
        </w:tc>
      </w:tr>
      <w:tr w:rsidR="00136E7B" w14:paraId="24413ACF" w14:textId="77777777" w:rsidTr="00136E7B">
        <w:tc>
          <w:tcPr>
            <w:tcW w:w="4530" w:type="dxa"/>
          </w:tcPr>
          <w:p w14:paraId="50C4A8EE" w14:textId="77777777" w:rsidR="00136E7B" w:rsidRDefault="00136E7B" w:rsidP="00136E7B">
            <w:pPr>
              <w:pStyle w:val="TableBodyTextsmall"/>
            </w:pPr>
            <w:r>
              <w:t>Responses to gender-based violence foster community confidence in reporting the violence to Victoria Police</w:t>
            </w:r>
          </w:p>
        </w:tc>
        <w:tc>
          <w:tcPr>
            <w:tcW w:w="4531" w:type="dxa"/>
          </w:tcPr>
          <w:p w14:paraId="23919D03" w14:textId="77777777" w:rsidR="00136E7B" w:rsidRDefault="00136E7B" w:rsidP="00136E7B">
            <w:pPr>
              <w:pStyle w:val="TableBodyTextsmall"/>
            </w:pPr>
            <w:r w:rsidRPr="006C6BD0">
              <w:t>Victoria Police is perceived as an organisation that respects women and increased representation of women encourages more and earlier reports of gendered violence, including sexual offences</w:t>
            </w:r>
            <w:r>
              <w:rPr>
                <w:rStyle w:val="EndnoteReference"/>
              </w:rPr>
              <w:endnoteReference w:id="294"/>
            </w:r>
            <w:r w:rsidR="00E84D43" w:rsidRPr="006C2D6E">
              <w:rPr>
                <w:sz w:val="24"/>
                <w:szCs w:val="17"/>
                <w:lang w:val="en-GB"/>
              </w:rPr>
              <w:t> </w:t>
            </w:r>
          </w:p>
        </w:tc>
      </w:tr>
    </w:tbl>
    <w:p w14:paraId="7579CBF2" w14:textId="77777777" w:rsidR="00E84D43" w:rsidRPr="006C2D6E" w:rsidRDefault="00E84D43" w:rsidP="00E84D43">
      <w:pPr>
        <w:spacing w:before="0" w:after="128" w:line="195" w:lineRule="atLeast"/>
        <w:rPr>
          <w:rFonts w:cs="Times New Roman"/>
          <w:szCs w:val="17"/>
          <w:lang w:val="en-GB" w:eastAsia="en-GB"/>
        </w:rPr>
      </w:pPr>
    </w:p>
    <w:p w14:paraId="5C91FE52" w14:textId="77777777" w:rsidR="00136E7B" w:rsidRDefault="00136E7B" w:rsidP="00136E7B">
      <w:pPr>
        <w:pStyle w:val="BodyText"/>
        <w:rPr>
          <w:lang w:eastAsia="en-AU"/>
        </w:rPr>
      </w:pPr>
      <w:r>
        <w:rPr>
          <w:lang w:eastAsia="en-AU"/>
        </w:rPr>
        <w:t>Victoria Police has a strong foundation to build on to improve its response to gender</w:t>
      </w:r>
      <w:r w:rsidR="00E84D43" w:rsidRPr="006C2D6E">
        <w:rPr>
          <w:rFonts w:cs="Times New Roman"/>
          <w:szCs w:val="17"/>
          <w:lang w:val="en-GB" w:eastAsia="en-GB"/>
        </w:rPr>
        <w:t>-</w:t>
      </w:r>
      <w:r>
        <w:rPr>
          <w:lang w:eastAsia="en-AU"/>
        </w:rPr>
        <w:t>based violence. Importantly, there is clear recognition within Victoria Police of how important it is to increase understanding of gender inequality and gender-based violence against women at all levels of the organisation.</w:t>
      </w:r>
    </w:p>
    <w:p w14:paraId="67D66FEC" w14:textId="77777777" w:rsidR="00136E7B" w:rsidRPr="007D05D9" w:rsidRDefault="00136E7B" w:rsidP="00136E7B">
      <w:pPr>
        <w:pStyle w:val="Quote"/>
        <w:rPr>
          <w:lang w:eastAsia="en-AU"/>
        </w:rPr>
      </w:pPr>
      <w:r>
        <w:rPr>
          <w:lang w:eastAsia="en-AU"/>
        </w:rPr>
        <w:t xml:space="preserve">Given that 40 to 60 per cent of our response work relates to responding to violence against women, each and every one of us must understand how gender inequality drives this. If we understand how gender inequality is harmful within our workplace, we will also understand how </w:t>
      </w:r>
      <w:r>
        <w:rPr>
          <w:lang w:eastAsia="en-AU"/>
        </w:rPr>
        <w:lastRenderedPageBreak/>
        <w:t>gender inequality drives harm against the most vulnerable in our community: women and children who face violence in their homes and on our streets. Ending gender inequality in our workplace will also help us understand how we can better support and protect women and children who face violence and so fit us to better serve and protect our community.</w:t>
      </w:r>
      <w:r w:rsidR="00E84D43" w:rsidRPr="006C2D6E">
        <w:rPr>
          <w:rFonts w:cs="Times New Roman"/>
          <w:i/>
          <w:szCs w:val="17"/>
          <w:lang w:val="en-GB" w:eastAsia="en-GB"/>
        </w:rPr>
        <w:t> </w:t>
      </w:r>
    </w:p>
    <w:p w14:paraId="28908C4C" w14:textId="77777777" w:rsidR="00136E7B" w:rsidRDefault="00136E7B" w:rsidP="00136E7B">
      <w:pPr>
        <w:pStyle w:val="Heading3"/>
        <w:numPr>
          <w:ilvl w:val="0"/>
          <w:numId w:val="0"/>
        </w:numPr>
        <w:ind w:left="1021" w:hanging="1021"/>
      </w:pPr>
      <w:r>
        <w:t>4.3.3 Driving social change</w:t>
      </w:r>
    </w:p>
    <w:p w14:paraId="4C631819" w14:textId="77777777" w:rsidR="00136E7B" w:rsidRDefault="00136E7B" w:rsidP="00136E7B">
      <w:pPr>
        <w:pStyle w:val="Heading4"/>
      </w:pPr>
      <w:r>
        <w:t>Gender equality is core business for all Victorian Government agencies</w:t>
      </w:r>
    </w:p>
    <w:p w14:paraId="10A064C8" w14:textId="77777777" w:rsidR="00136E7B" w:rsidRDefault="00136E7B" w:rsidP="00136E7B">
      <w:pPr>
        <w:pStyle w:val="BodyText"/>
        <w:rPr>
          <w:lang w:eastAsia="en-AU"/>
        </w:rPr>
      </w:pPr>
      <w:r>
        <w:rPr>
          <w:lang w:eastAsia="en-AU"/>
        </w:rPr>
        <w:t xml:space="preserve">As discussed in Section </w:t>
      </w:r>
      <w:r w:rsidRPr="00460AB4">
        <w:rPr>
          <w:lang w:eastAsia="en-AU"/>
        </w:rPr>
        <w:t>4.3.2</w:t>
      </w:r>
      <w:r>
        <w:rPr>
          <w:lang w:eastAsia="en-AU"/>
        </w:rPr>
        <w:t>, the Royal Commission into Family Violence drew a clear link between gender inequality in Victoria and gender-based violence against women. Its findings highlighted the role various government agencies, including Victoria Police, had played in failing to protect the community and recommended a path forward for a safer Victoria. A core part of that path required shaping better attitudes to women and children at all levels of society, and developing better, more integrated government responses.</w:t>
      </w:r>
      <w:r w:rsidR="00E84D43" w:rsidRPr="006C2D6E">
        <w:rPr>
          <w:rFonts w:cs="Times New Roman"/>
          <w:szCs w:val="17"/>
          <w:lang w:val="en-GB" w:eastAsia="en-GB"/>
        </w:rPr>
        <w:t> </w:t>
      </w:r>
    </w:p>
    <w:p w14:paraId="7446FD22" w14:textId="77777777" w:rsidR="00136E7B" w:rsidRDefault="00136E7B" w:rsidP="00136E7B">
      <w:pPr>
        <w:pStyle w:val="BodyText"/>
        <w:rPr>
          <w:lang w:eastAsia="en-AU"/>
        </w:rPr>
      </w:pPr>
      <w:r>
        <w:rPr>
          <w:lang w:eastAsia="en-AU"/>
        </w:rPr>
        <w:t xml:space="preserve">In the wake of the Royal Commission, the Victorian Government demonstrated its commitment to gender equality by launching its first state wide gender equality strategy, </w:t>
      </w:r>
      <w:r w:rsidRPr="00460AB4">
        <w:rPr>
          <w:rStyle w:val="Characteritalic"/>
          <w:lang w:eastAsia="en-AU"/>
        </w:rPr>
        <w:t xml:space="preserve">Safe and </w:t>
      </w:r>
      <w:r>
        <w:rPr>
          <w:rStyle w:val="Characteritalic"/>
          <w:lang w:eastAsia="en-AU"/>
        </w:rPr>
        <w:t>S</w:t>
      </w:r>
      <w:r w:rsidRPr="00460AB4">
        <w:rPr>
          <w:rStyle w:val="Characteritalic"/>
          <w:lang w:eastAsia="en-AU"/>
        </w:rPr>
        <w:t>trong</w:t>
      </w:r>
      <w:r>
        <w:rPr>
          <w:lang w:eastAsia="en-AU"/>
        </w:rPr>
        <w:t>.</w:t>
      </w:r>
      <w:r>
        <w:rPr>
          <w:rStyle w:val="EndnoteReference"/>
        </w:rPr>
        <w:endnoteReference w:id="295"/>
      </w:r>
      <w:r>
        <w:rPr>
          <w:lang w:eastAsia="en-AU"/>
        </w:rPr>
        <w:t xml:space="preserve"> The strategy emphasises the benefits of gender equality for the community, recognising that gender equality is a key way of preventing violence against women and girls and has significant economic benefits for society.</w:t>
      </w:r>
      <w:r>
        <w:rPr>
          <w:rStyle w:val="EndnoteReference"/>
        </w:rPr>
        <w:endnoteReference w:id="296"/>
      </w:r>
      <w:r>
        <w:rPr>
          <w:lang w:eastAsia="en-AU"/>
        </w:rPr>
        <w:t xml:space="preserve"> It also included a commitment to legislative reform, aimed at holding public sector organisations accountable for planning and reporting on gender equality.</w:t>
      </w:r>
      <w:r>
        <w:rPr>
          <w:rStyle w:val="EndnoteReference"/>
        </w:rPr>
        <w:endnoteReference w:id="297"/>
      </w:r>
    </w:p>
    <w:p w14:paraId="6269EF32" w14:textId="77777777" w:rsidR="00136E7B" w:rsidRDefault="00136E7B" w:rsidP="00136E7B">
      <w:pPr>
        <w:pStyle w:val="BodyText"/>
        <w:rPr>
          <w:lang w:eastAsia="en-AU"/>
        </w:rPr>
      </w:pPr>
      <w:r>
        <w:rPr>
          <w:lang w:eastAsia="en-AU"/>
        </w:rPr>
        <w:t>Other Victorian Government initiatives include the establishment of Family Safety Victoria to deliver key reforms to family violence intervention and response,</w:t>
      </w:r>
      <w:r>
        <w:rPr>
          <w:rStyle w:val="EndnoteReference"/>
        </w:rPr>
        <w:endnoteReference w:id="298"/>
      </w:r>
      <w:r>
        <w:rPr>
          <w:lang w:eastAsia="en-AU"/>
        </w:rPr>
        <w:t xml:space="preserve"> and the creation of Respect Victoria, dedicated to preventing family violence and other forms of gender-based violence against women.</w:t>
      </w:r>
      <w:r>
        <w:rPr>
          <w:rStyle w:val="EndnoteReference"/>
        </w:rPr>
        <w:endnoteReference w:id="299"/>
      </w:r>
      <w:r>
        <w:rPr>
          <w:lang w:eastAsia="en-AU"/>
        </w:rPr>
        <w:t xml:space="preserve"> These significant investments further reflect that gender equality is core government business in Victoria.</w:t>
      </w:r>
    </w:p>
    <w:p w14:paraId="150A3618" w14:textId="77777777" w:rsidR="00136E7B" w:rsidRDefault="00136E7B" w:rsidP="00136E7B">
      <w:pPr>
        <w:pStyle w:val="BodyText"/>
        <w:rPr>
          <w:lang w:eastAsia="en-AU"/>
        </w:rPr>
      </w:pPr>
      <w:r>
        <w:rPr>
          <w:lang w:eastAsia="en-AU"/>
        </w:rPr>
        <w:t xml:space="preserve">This focus on gender equality is reflected internationally </w:t>
      </w:r>
      <w:r w:rsidR="00E84D43" w:rsidRPr="006C2D6E">
        <w:rPr>
          <w:rFonts w:cs="Times New Roman"/>
          <w:szCs w:val="17"/>
          <w:lang w:val="en-GB" w:eastAsia="en-GB"/>
        </w:rPr>
        <w:t>–</w:t>
      </w:r>
      <w:r>
        <w:rPr>
          <w:lang w:eastAsia="en-AU"/>
        </w:rPr>
        <w:t xml:space="preserve"> gender equality is now core policy work for many governments worldwide.</w:t>
      </w:r>
      <w:r>
        <w:rPr>
          <w:rStyle w:val="EndnoteReference"/>
        </w:rPr>
        <w:endnoteReference w:id="300"/>
      </w:r>
      <w:r>
        <w:rPr>
          <w:lang w:eastAsia="en-AU"/>
        </w:rPr>
        <w:t xml:space="preserve"> International organisations, including the World Health Organization and the United Nations, also view gender equality as an instrumental part of preventing violence against women and girls and addressing global poverty.</w:t>
      </w:r>
      <w:r>
        <w:rPr>
          <w:rStyle w:val="EndnoteReference"/>
        </w:rPr>
        <w:endnoteReference w:id="301"/>
      </w:r>
    </w:p>
    <w:p w14:paraId="43CA03E5" w14:textId="77777777" w:rsidR="00136E7B" w:rsidRDefault="00136E7B" w:rsidP="00136E7B">
      <w:pPr>
        <w:pStyle w:val="BodyText"/>
        <w:rPr>
          <w:lang w:eastAsia="en-AU"/>
        </w:rPr>
      </w:pPr>
      <w:r>
        <w:rPr>
          <w:lang w:eastAsia="en-AU"/>
        </w:rPr>
        <w:t xml:space="preserve">Many government, community and social initiatives recognise that gender inequality is embedded and perpetuated in social and economic structures inherent in the workplace. Victoria Police, as a highly visible government agency, is one such workplace. Initiatives that emphasise </w:t>
      </w:r>
      <w:r w:rsidR="00E84D43" w:rsidRPr="006C2D6E">
        <w:rPr>
          <w:rFonts w:cs="Times New Roman"/>
          <w:szCs w:val="17"/>
          <w:lang w:val="en-GB" w:eastAsia="en-GB"/>
        </w:rPr>
        <w:t>women’s</w:t>
      </w:r>
      <w:r>
        <w:rPr>
          <w:lang w:eastAsia="en-AU"/>
        </w:rPr>
        <w:t xml:space="preserve"> economic participation, safety and respect at work show increased understanding of the pivotal role that workplaces play in addressing the drivers of discrimination and structural barriers that perpetuate gender inequality.</w:t>
      </w:r>
    </w:p>
    <w:p w14:paraId="3804457A" w14:textId="77777777" w:rsidR="00136E7B" w:rsidRDefault="00136E7B" w:rsidP="00136E7B">
      <w:pPr>
        <w:pStyle w:val="BodyText"/>
        <w:rPr>
          <w:lang w:eastAsia="en-AU"/>
        </w:rPr>
      </w:pPr>
      <w:r>
        <w:rPr>
          <w:lang w:eastAsia="en-AU"/>
        </w:rPr>
        <w:t xml:space="preserve">Gender equality has become a community and government expectation in Victoria. In recent years, a number of high-profile community-level and government-led initiatives have signalled the expectation that all government organisations role model gender equality (see Figure </w:t>
      </w:r>
      <w:r w:rsidR="00E84D43" w:rsidRPr="006C2D6E">
        <w:rPr>
          <w:rFonts w:cs="Times New Roman"/>
          <w:szCs w:val="17"/>
          <w:lang w:val="en-GB" w:eastAsia="en-GB"/>
        </w:rPr>
        <w:t>8</w:t>
      </w:r>
      <w:r>
        <w:rPr>
          <w:lang w:eastAsia="en-AU"/>
        </w:rPr>
        <w:t xml:space="preserve"> below). As a large public sector employer with a significant public profile, the community expects Victoria Police to be a leader in this field.</w:t>
      </w:r>
      <w:r w:rsidR="00E84D43" w:rsidRPr="006C2D6E">
        <w:rPr>
          <w:rFonts w:cs="Times New Roman"/>
          <w:szCs w:val="17"/>
          <w:lang w:val="en-GB" w:eastAsia="en-GB"/>
        </w:rPr>
        <w:t> </w:t>
      </w:r>
    </w:p>
    <w:p w14:paraId="16EA38A2" w14:textId="03435399" w:rsidR="00136E7B" w:rsidRDefault="00136E7B" w:rsidP="00136E7B">
      <w:pPr>
        <w:pStyle w:val="TableHeading1"/>
      </w:pPr>
      <w:r>
        <w:t xml:space="preserve">Figure </w:t>
      </w:r>
      <w:r w:rsidR="00384DD8">
        <w:t>8</w:t>
      </w:r>
      <w:r>
        <w:t>: Embedding gender equality in Victoria</w:t>
      </w:r>
    </w:p>
    <w:p w14:paraId="328B5420" w14:textId="47C592BD" w:rsidR="00136E7B" w:rsidRDefault="001270A8">
      <w:pPr>
        <w:spacing w:before="0" w:after="200" w:line="276" w:lineRule="auto"/>
        <w:rPr>
          <w:lang w:eastAsia="en-AU"/>
        </w:rPr>
      </w:pPr>
      <w:r>
        <w:rPr>
          <w:noProof/>
          <w:lang w:val="en-GB" w:eastAsia="en-GB"/>
        </w:rPr>
        <w:lastRenderedPageBreak/>
        <w:drawing>
          <wp:inline distT="0" distB="0" distL="0" distR="0" wp14:anchorId="6DA490B5" wp14:editId="4777535B">
            <wp:extent cx="5624830" cy="83254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24830" cy="8325485"/>
                    </a:xfrm>
                    <a:prstGeom prst="rect">
                      <a:avLst/>
                    </a:prstGeom>
                    <a:noFill/>
                    <a:ln>
                      <a:noFill/>
                    </a:ln>
                  </pic:spPr>
                </pic:pic>
              </a:graphicData>
            </a:graphic>
          </wp:inline>
        </w:drawing>
      </w:r>
    </w:p>
    <w:p w14:paraId="26272F16" w14:textId="77777777" w:rsidR="00136E7B" w:rsidRDefault="00136E7B" w:rsidP="00136E7B">
      <w:pPr>
        <w:pStyle w:val="Heading4"/>
      </w:pPr>
      <w:r>
        <w:t>Victoria Police is an integral part of the Victorian community</w:t>
      </w:r>
      <w:r w:rsidR="00E84D43" w:rsidRPr="006C2D6E">
        <w:rPr>
          <w:rFonts w:cs="Times New Roman"/>
          <w:bCs/>
          <w:szCs w:val="17"/>
          <w:lang w:val="en-GB" w:eastAsia="en-GB"/>
        </w:rPr>
        <w:t> </w:t>
      </w:r>
    </w:p>
    <w:p w14:paraId="48462234" w14:textId="77777777" w:rsidR="00136E7B" w:rsidRDefault="00136E7B" w:rsidP="00136E7B">
      <w:pPr>
        <w:pStyle w:val="BodyText"/>
        <w:rPr>
          <w:lang w:eastAsia="en-AU"/>
        </w:rPr>
      </w:pPr>
      <w:r>
        <w:rPr>
          <w:lang w:eastAsia="en-AU"/>
        </w:rPr>
        <w:t xml:space="preserve">As at November 2018, Victoria Police employed 20,965 people. This equates to around one in every 187 working-age Victorians, which, as explained in Chapter </w:t>
      </w:r>
      <w:r w:rsidRPr="00103E65">
        <w:rPr>
          <w:lang w:eastAsia="en-AU"/>
        </w:rPr>
        <w:t>2</w:t>
      </w:r>
      <w:r>
        <w:rPr>
          <w:lang w:eastAsia="en-AU"/>
        </w:rPr>
        <w:t xml:space="preserve">, </w:t>
      </w:r>
      <w:r>
        <w:rPr>
          <w:lang w:eastAsia="en-AU"/>
        </w:rPr>
        <w:lastRenderedPageBreak/>
        <w:t xml:space="preserve">makes it the third largest public entity employer in the Victorian Public Sector. Employees are drawn from the Victorian community across all geographical areas, making the </w:t>
      </w:r>
      <w:r w:rsidR="00E84D43" w:rsidRPr="006C2D6E">
        <w:rPr>
          <w:rFonts w:cs="Times New Roman"/>
          <w:szCs w:val="17"/>
          <w:lang w:val="en-GB" w:eastAsia="en-GB"/>
        </w:rPr>
        <w:t>organisation’s</w:t>
      </w:r>
      <w:r>
        <w:rPr>
          <w:lang w:eastAsia="en-AU"/>
        </w:rPr>
        <w:t xml:space="preserve"> relationship to the communities it serves critically important.</w:t>
      </w:r>
    </w:p>
    <w:p w14:paraId="459AFC1B" w14:textId="77777777" w:rsidR="00136E7B" w:rsidRDefault="00136E7B" w:rsidP="00136E7B">
      <w:pPr>
        <w:pStyle w:val="BodyText"/>
        <w:rPr>
          <w:lang w:eastAsia="en-AU"/>
        </w:rPr>
      </w:pPr>
      <w:r>
        <w:rPr>
          <w:lang w:eastAsia="en-AU"/>
        </w:rPr>
        <w:t xml:space="preserve">Police work (along with other </w:t>
      </w:r>
      <w:r w:rsidR="00E84D43" w:rsidRPr="006C2D6E">
        <w:rPr>
          <w:rFonts w:cs="Times New Roman"/>
          <w:szCs w:val="17"/>
          <w:lang w:val="en-GB" w:eastAsia="en-GB"/>
        </w:rPr>
        <w:t>‘first responder’</w:t>
      </w:r>
      <w:r>
        <w:rPr>
          <w:lang w:eastAsia="en-AU"/>
        </w:rPr>
        <w:t xml:space="preserve"> types of work) involves direct and frequent contact with everyday people. Police members cover shifts spanning 24 hours per day, 365 days per year, and are often a first point of contact for people at their most vulnerable.</w:t>
      </w:r>
      <w:r w:rsidR="00E84D43" w:rsidRPr="006C2D6E">
        <w:rPr>
          <w:rFonts w:cs="Times New Roman"/>
          <w:szCs w:val="17"/>
          <w:lang w:val="en-GB" w:eastAsia="en-GB"/>
        </w:rPr>
        <w:t> </w:t>
      </w:r>
    </w:p>
    <w:p w14:paraId="65C68221" w14:textId="77777777" w:rsidR="00136E7B" w:rsidRDefault="00136E7B" w:rsidP="00136E7B">
      <w:pPr>
        <w:pStyle w:val="BodyText"/>
        <w:rPr>
          <w:lang w:eastAsia="en-AU"/>
        </w:rPr>
      </w:pPr>
      <w:r>
        <w:rPr>
          <w:lang w:eastAsia="en-AU"/>
        </w:rPr>
        <w:t>Aside from their operational and investigative duties in relation to responding to crimes and protecting the public, the police also engage with the community in educative and relational roles. Police members visit schools to speak with primary and secondary school aged children on a range of topics about their rights, duties and community safety and police often attend community events. Police are likely to be even more visible in regional and remote areas where communities are smaller, there are fewer police members and police members may serve for long periods and be well known to locals.</w:t>
      </w:r>
    </w:p>
    <w:p w14:paraId="0B7B2287" w14:textId="77777777" w:rsidR="00136E7B" w:rsidRDefault="00136E7B" w:rsidP="00136E7B">
      <w:pPr>
        <w:pStyle w:val="Heading4"/>
      </w:pPr>
      <w:r>
        <w:t>Victoria Police employees are community leaders</w:t>
      </w:r>
    </w:p>
    <w:p w14:paraId="0DE85629" w14:textId="77777777" w:rsidR="00136E7B" w:rsidRDefault="00136E7B" w:rsidP="00136E7B">
      <w:pPr>
        <w:pStyle w:val="BodyText"/>
        <w:rPr>
          <w:lang w:eastAsia="en-AU"/>
        </w:rPr>
      </w:pPr>
      <w:r>
        <w:rPr>
          <w:lang w:eastAsia="en-AU"/>
        </w:rPr>
        <w:t>Because of this breadth and depth of presence, Victoria Police employees are both members of the community and pillars of the community expected to lead by example. When it comes to gender-based violence against women, including family and sexual violence, it is essential that the organisation uses this leadership role to model an evidence-based understanding of the drivers, risk factors and appropriate responses.</w:t>
      </w:r>
      <w:r w:rsidR="00E84D43" w:rsidRPr="006C2D6E">
        <w:rPr>
          <w:rFonts w:cs="Times New Roman"/>
          <w:szCs w:val="17"/>
          <w:lang w:val="en-GB" w:eastAsia="en-GB"/>
        </w:rPr>
        <w:t> </w:t>
      </w:r>
    </w:p>
    <w:p w14:paraId="253E1074" w14:textId="77777777" w:rsidR="00136E7B" w:rsidRDefault="00136E7B" w:rsidP="00136E7B">
      <w:pPr>
        <w:pStyle w:val="BodyText"/>
        <w:rPr>
          <w:lang w:eastAsia="en-AU"/>
        </w:rPr>
      </w:pPr>
      <w:r>
        <w:rPr>
          <w:lang w:eastAsia="en-AU"/>
        </w:rPr>
        <w:t xml:space="preserve">Many people decide to pursue a career in policing out of a desire to contribute to their community and make a difference in </w:t>
      </w:r>
      <w:r w:rsidR="00E84D43" w:rsidRPr="006C2D6E">
        <w:rPr>
          <w:rFonts w:cs="Times New Roman"/>
          <w:szCs w:val="17"/>
          <w:lang w:val="en-GB" w:eastAsia="en-GB"/>
        </w:rPr>
        <w:t>peoples’</w:t>
      </w:r>
      <w:r>
        <w:rPr>
          <w:lang w:eastAsia="en-AU"/>
        </w:rPr>
        <w:t xml:space="preserve"> lives.</w:t>
      </w:r>
      <w:r>
        <w:rPr>
          <w:rStyle w:val="EndnoteReference"/>
        </w:rPr>
        <w:endnoteReference w:id="302"/>
      </w:r>
      <w:r>
        <w:rPr>
          <w:lang w:eastAsia="en-AU"/>
        </w:rPr>
        <w:t xml:space="preserve"> Through what can be confronting and challenging day-to-day work, police employees have the opportunity to shape attitudes and behaviour in their interactions with the community.</w:t>
      </w:r>
      <w:r w:rsidR="00E84D43" w:rsidRPr="006C2D6E">
        <w:rPr>
          <w:rFonts w:cs="Times New Roman"/>
          <w:szCs w:val="17"/>
          <w:lang w:val="en-GB" w:eastAsia="en-GB"/>
        </w:rPr>
        <w:t> </w:t>
      </w:r>
    </w:p>
    <w:p w14:paraId="5909F666" w14:textId="77777777" w:rsidR="00136E7B" w:rsidRDefault="00136E7B" w:rsidP="00136E7B">
      <w:pPr>
        <w:pStyle w:val="BodyText"/>
        <w:rPr>
          <w:lang w:eastAsia="en-AU"/>
        </w:rPr>
      </w:pPr>
      <w:r>
        <w:rPr>
          <w:lang w:eastAsia="en-AU"/>
        </w:rPr>
        <w:t>Being community leaders means that public confidence in police organisations is crucial to their efficacy and reputation. To instil and maintain this public confidence, policing organisations need to be seen to act on behalf of the community and represent its interests.</w:t>
      </w:r>
      <w:r>
        <w:rPr>
          <w:rStyle w:val="EndnoteReference"/>
        </w:rPr>
        <w:endnoteReference w:id="303"/>
      </w:r>
    </w:p>
    <w:p w14:paraId="6E3E9319" w14:textId="77777777" w:rsidR="00136E7B" w:rsidRDefault="00136E7B" w:rsidP="00136E7B">
      <w:pPr>
        <w:pStyle w:val="BodyText"/>
        <w:rPr>
          <w:lang w:eastAsia="en-AU"/>
        </w:rPr>
      </w:pPr>
      <w:r>
        <w:rPr>
          <w:lang w:eastAsia="en-AU"/>
        </w:rPr>
        <w:t xml:space="preserve">Community partnerships, such as Victoria </w:t>
      </w:r>
      <w:r w:rsidR="00E84D43" w:rsidRPr="006C2D6E">
        <w:rPr>
          <w:rFonts w:cs="Times New Roman"/>
          <w:szCs w:val="17"/>
          <w:lang w:val="en-GB" w:eastAsia="en-GB"/>
        </w:rPr>
        <w:t>Police’s</w:t>
      </w:r>
      <w:r>
        <w:rPr>
          <w:lang w:eastAsia="en-AU"/>
        </w:rPr>
        <w:t xml:space="preserve"> reference groups that partner with Victorians with disabilities, LGBTI Victorians, and culturally diverse Victorians, provide a strong platform for this community leadership. Through these kinds of partnerships, policing organisations can better understand and represent diverse communities; in addition, they can leverage that understanding to foster social change by modelling contemporary values.</w:t>
      </w:r>
    </w:p>
    <w:p w14:paraId="719E236F" w14:textId="77777777" w:rsidR="00136E7B" w:rsidRDefault="00136E7B" w:rsidP="00136E7B">
      <w:pPr>
        <w:pStyle w:val="Heading4"/>
      </w:pPr>
      <w:r>
        <w:t>The community expects change</w:t>
      </w:r>
    </w:p>
    <w:p w14:paraId="5AC2552E" w14:textId="77777777" w:rsidR="00136E7B" w:rsidRDefault="00136E7B" w:rsidP="00136E7B">
      <w:pPr>
        <w:pStyle w:val="BodyText"/>
        <w:rPr>
          <w:lang w:eastAsia="en-AU"/>
        </w:rPr>
      </w:pPr>
      <w:r>
        <w:rPr>
          <w:lang w:eastAsia="en-AU"/>
        </w:rPr>
        <w:t xml:space="preserve">In the wider community, awareness of the nature and extent of the discrimination, harassment and violence faced by women has grown dramatically, encouraging the discussion of gender equality to enter mainstream cultural discourse. High-profile cases of family and sexual violence have caused anger across the Victorian community, and global movements such as #MeToo, #YesAllWomen and </w:t>
      </w:r>
      <w:r w:rsidR="00E84D43" w:rsidRPr="006C2D6E">
        <w:rPr>
          <w:rFonts w:cs="Times New Roman"/>
          <w:szCs w:val="17"/>
          <w:lang w:val="en-GB" w:eastAsia="en-GB"/>
        </w:rPr>
        <w:t>Time’s</w:t>
      </w:r>
      <w:r>
        <w:rPr>
          <w:lang w:eastAsia="en-AU"/>
        </w:rPr>
        <w:t xml:space="preserve"> Up have emerged as women use social media platforms to publicise and highlight their individual experiences of sexual harassment.</w:t>
      </w:r>
    </w:p>
    <w:p w14:paraId="6C4AA94A" w14:textId="77777777" w:rsidR="00136E7B" w:rsidRDefault="00136E7B" w:rsidP="00136E7B">
      <w:pPr>
        <w:pStyle w:val="BodyText"/>
        <w:rPr>
          <w:lang w:eastAsia="en-AU"/>
        </w:rPr>
      </w:pPr>
      <w:r>
        <w:rPr>
          <w:lang w:eastAsia="en-AU"/>
        </w:rPr>
        <w:t xml:space="preserve">These movements pointed to pervasive themes, and helped individual stories transcend into collective discontent at </w:t>
      </w:r>
      <w:r w:rsidR="00E84D43" w:rsidRPr="006C2D6E">
        <w:rPr>
          <w:rFonts w:cs="Times New Roman"/>
          <w:szCs w:val="17"/>
          <w:lang w:val="en-GB" w:eastAsia="en-GB"/>
        </w:rPr>
        <w:t>women’s</w:t>
      </w:r>
      <w:r>
        <w:rPr>
          <w:lang w:eastAsia="en-AU"/>
        </w:rPr>
        <w:t xml:space="preserve"> all-too-common experiences of violence and harassment at work, on the street and in their homes. There is growing </w:t>
      </w:r>
      <w:r>
        <w:rPr>
          <w:lang w:eastAsia="en-AU"/>
        </w:rPr>
        <w:lastRenderedPageBreak/>
        <w:t>recognition that this harm is endemic and unacceptable, and the community is calling for action to ensure women feel safe and respected in all areas of life.</w:t>
      </w:r>
      <w:r w:rsidR="00E84D43" w:rsidRPr="006C2D6E">
        <w:rPr>
          <w:rFonts w:cs="Times New Roman"/>
          <w:szCs w:val="17"/>
          <w:lang w:val="en-GB" w:eastAsia="en-GB"/>
        </w:rPr>
        <w:t> </w:t>
      </w:r>
    </w:p>
    <w:p w14:paraId="074D6516" w14:textId="77777777" w:rsidR="00136E7B" w:rsidRDefault="00136E7B" w:rsidP="00136E7B">
      <w:pPr>
        <w:pStyle w:val="BodyText"/>
        <w:rPr>
          <w:lang w:eastAsia="en-AU"/>
        </w:rPr>
      </w:pPr>
      <w:r>
        <w:rPr>
          <w:lang w:eastAsia="en-AU"/>
        </w:rPr>
        <w:t>As a result, community expectations on how police respond to this harm have also changed. Broader understanding of the role gender inequality plays in driving violence against women means policing organisations such as Victoria Police are held to a new standard. Responses that blame victims/survivors or minimise women’s experiences of harm are now unacceptable.</w:t>
      </w:r>
    </w:p>
    <w:p w14:paraId="3F2BB15E" w14:textId="77777777" w:rsidR="00136E7B" w:rsidRDefault="00136E7B" w:rsidP="00136E7B">
      <w:pPr>
        <w:pStyle w:val="BodyText"/>
        <w:rPr>
          <w:lang w:eastAsia="en-AU"/>
        </w:rPr>
      </w:pPr>
      <w:r>
        <w:rPr>
          <w:lang w:eastAsia="en-AU"/>
        </w:rPr>
        <w:t xml:space="preserve">Just as gender equality and prevention of gender-based violence against women is part of the general </w:t>
      </w:r>
      <w:r w:rsidR="00E84D43" w:rsidRPr="006C2D6E">
        <w:rPr>
          <w:rFonts w:cs="Times New Roman"/>
          <w:szCs w:val="17"/>
          <w:lang w:val="en-GB" w:eastAsia="en-GB"/>
        </w:rPr>
        <w:t>community’s</w:t>
      </w:r>
      <w:r>
        <w:rPr>
          <w:lang w:eastAsia="en-AU"/>
        </w:rPr>
        <w:t xml:space="preserve"> aspirations and expectations, so too should those aims be reflected in the agenda of the police force and attitudes of its employees in carrying out their work.</w:t>
      </w:r>
    </w:p>
    <w:tbl>
      <w:tblPr>
        <w:tblStyle w:val="CustomTablebreakoutbox"/>
        <w:tblW w:w="0" w:type="auto"/>
        <w:tblLook w:val="04A0" w:firstRow="1" w:lastRow="0" w:firstColumn="1" w:lastColumn="0" w:noHBand="0" w:noVBand="1"/>
      </w:tblPr>
      <w:tblGrid>
        <w:gridCol w:w="9061"/>
      </w:tblGrid>
      <w:tr w:rsidR="00595C15" w14:paraId="6AFD3437" w14:textId="77777777" w:rsidTr="00595C15">
        <w:tc>
          <w:tcPr>
            <w:tcW w:w="9061" w:type="dxa"/>
          </w:tcPr>
          <w:p w14:paraId="0A403BB8" w14:textId="77777777" w:rsidR="00595C15" w:rsidRPr="00E84D43" w:rsidRDefault="00595C15" w:rsidP="00595C15">
            <w:pPr>
              <w:pStyle w:val="Heading4"/>
              <w:outlineLvl w:val="3"/>
              <w:rPr>
                <w:lang w:val="en-GB"/>
              </w:rPr>
            </w:pPr>
            <w:r w:rsidRPr="00E84D43">
              <w:rPr>
                <w:lang w:val="en-GB"/>
              </w:rPr>
              <w:t>Victoria Police acknowledges that gender inequality drives violence against women</w:t>
            </w:r>
          </w:p>
          <w:p w14:paraId="5D3FA9C7" w14:textId="77777777" w:rsidR="00595C15" w:rsidRPr="00E84D43" w:rsidRDefault="00595C15" w:rsidP="00595C15">
            <w:pPr>
              <w:pStyle w:val="BodyText"/>
              <w:rPr>
                <w:lang w:val="en-GB" w:eastAsia="en-GB"/>
              </w:rPr>
            </w:pPr>
            <w:r w:rsidRPr="00E84D43">
              <w:rPr>
                <w:lang w:val="en-GB" w:eastAsia="en-GB"/>
              </w:rPr>
              <w:t>On 25 May 2019, the body of Courtney Herron was found in a park in inner-city Melbourne. Assistant Commissioner Luke Cornelius spoke to the media about her murder, acknowledging that gender inequality is the key driver of violence against women:</w:t>
            </w:r>
          </w:p>
          <w:p w14:paraId="6E613060" w14:textId="59AA5FEC" w:rsidR="00595C15" w:rsidRPr="00E84D43" w:rsidRDefault="00595C15" w:rsidP="00595C15">
            <w:pPr>
              <w:pStyle w:val="Quote"/>
              <w:rPr>
                <w:lang w:val="en-GB" w:eastAsia="en-GB"/>
              </w:rPr>
            </w:pPr>
            <w:r w:rsidRPr="00E84D43">
              <w:rPr>
                <w:lang w:val="en-GB" w:eastAsia="en-GB"/>
              </w:rPr>
              <w:t>The key point is [that] this is about men’s behaviour, it’s not about women’s behaviour. Every time I hear about a woman being attacked – for me as a man – it gives me some pause for reflection about what it is in our community that makes men think it’s OK to attack women, or take what they want from women … Violence against women is absolutely about men’s behaviour, it’s not about women’s behaviour. We need to reflect on our own behaviour, the behaviour of men known to us. We need to reflect on what we say to our sons, about whether they’re respecting their playmates in the playground, or respecting women in the early days when they’re looking to embark on relationships with women. We as a society need to take an opportunity to reflect on how men view women in our community, and … tragedies where women have been attacked and suffered harm at the hands of men. Every man needs to reflect on what is it about our society and community that appears to continue to support some men – a small number of men – thinking it’s okay to attack women and cause women harm.</w:t>
            </w:r>
            <w:r w:rsidR="002A556B">
              <w:rPr>
                <w:rStyle w:val="EndnoteReference"/>
                <w:lang w:val="en-GB" w:eastAsia="en-GB"/>
              </w:rPr>
              <w:endnoteReference w:id="304"/>
            </w:r>
          </w:p>
          <w:p w14:paraId="2189C119" w14:textId="6CB0E487" w:rsidR="00595C15" w:rsidRPr="00E84D43" w:rsidRDefault="00595C15" w:rsidP="00595C15">
            <w:pPr>
              <w:pStyle w:val="BodyText"/>
              <w:rPr>
                <w:lang w:val="en-GB" w:eastAsia="en-GB"/>
              </w:rPr>
            </w:pPr>
            <w:r w:rsidRPr="00E84D43">
              <w:rPr>
                <w:lang w:val="en-GB" w:eastAsia="en-GB"/>
              </w:rPr>
              <w:t xml:space="preserve">Police are community leaders, and their work is at the forefront of Victoria’s response to violence against women. Assistant Commissioner Cornelius’ comments mark an important shift in the way Victoria Police responds to gendered violence, building on the acknowledgement in </w:t>
            </w:r>
            <w:r w:rsidRPr="00E84D43">
              <w:rPr>
                <w:i/>
                <w:iCs/>
                <w:lang w:val="en-GB" w:eastAsia="en-GB"/>
              </w:rPr>
              <w:t>Policing Harm, Upholding the Right: Victoria Police Strategy for Family Violence, Sexual Offences and Child Abuse 2018</w:t>
            </w:r>
            <w:r w:rsidRPr="00E84D43">
              <w:rPr>
                <w:sz w:val="14"/>
                <w:szCs w:val="14"/>
                <w:lang w:val="en-GB" w:eastAsia="en-GB"/>
              </w:rPr>
              <w:t>–</w:t>
            </w:r>
            <w:r w:rsidRPr="00E84D43">
              <w:rPr>
                <w:i/>
                <w:iCs/>
                <w:lang w:val="en-GB" w:eastAsia="en-GB"/>
              </w:rPr>
              <w:t>2023</w:t>
            </w:r>
            <w:r w:rsidRPr="00E84D43">
              <w:rPr>
                <w:lang w:val="en-GB" w:eastAsia="en-GB"/>
              </w:rPr>
              <w:t xml:space="preserve"> that ‘these crimes [that is, violence against women and children] are a violation of human rights. They arise from deeply gendered social and political issues that are grounded in intersectional structural inequalities and an imbalance of power’.</w:t>
            </w:r>
            <w:r w:rsidR="002A556B">
              <w:rPr>
                <w:rStyle w:val="EndnoteReference"/>
                <w:lang w:val="en-GB" w:eastAsia="en-GB"/>
              </w:rPr>
              <w:endnoteReference w:id="305"/>
            </w:r>
          </w:p>
          <w:p w14:paraId="3CC1970D" w14:textId="77777777" w:rsidR="00595C15" w:rsidRDefault="00595C15" w:rsidP="00595C15">
            <w:pPr>
              <w:pStyle w:val="BodyText"/>
              <w:rPr>
                <w:lang w:val="en-GB" w:eastAsia="en-GB"/>
              </w:rPr>
            </w:pPr>
            <w:r w:rsidRPr="00E84D43">
              <w:rPr>
                <w:lang w:val="en-GB" w:eastAsia="en-GB"/>
              </w:rPr>
              <w:t>Assistant Commissioner Cornelius’ comments are a powerful and commendable demonstration of leadership that sets a clear standard for how police must understand, address and respond to the critical levels of violence against women in our community.</w:t>
            </w:r>
          </w:p>
          <w:p w14:paraId="69CCA5B0" w14:textId="77777777" w:rsidR="00C80A0C" w:rsidRPr="00595C15" w:rsidRDefault="00C80A0C" w:rsidP="00595C15">
            <w:pPr>
              <w:pStyle w:val="BodyText"/>
              <w:rPr>
                <w:lang w:val="en-GB" w:eastAsia="en-GB"/>
              </w:rPr>
            </w:pPr>
          </w:p>
        </w:tc>
      </w:tr>
    </w:tbl>
    <w:p w14:paraId="0EC915AC" w14:textId="77777777" w:rsidR="00C80A0C" w:rsidRDefault="00C80A0C" w:rsidP="00136E7B">
      <w:pPr>
        <w:pStyle w:val="Heading1"/>
        <w:sectPr w:rsidR="00C80A0C" w:rsidSect="00086633">
          <w:endnotePr>
            <w:numFmt w:val="decimal"/>
            <w:numRestart w:val="eachSect"/>
          </w:endnotePr>
          <w:pgSz w:w="11907" w:h="16839" w:code="9"/>
          <w:pgMar w:top="1134" w:right="1418" w:bottom="1134" w:left="1418" w:header="720" w:footer="720" w:gutter="0"/>
          <w:cols w:space="720"/>
          <w:docGrid w:linePitch="360"/>
        </w:sectPr>
      </w:pPr>
      <w:bookmarkStart w:id="83" w:name="_Toc534640677"/>
      <w:bookmarkStart w:id="84" w:name="_Toc10809882"/>
    </w:p>
    <w:p w14:paraId="53512C58" w14:textId="77777777" w:rsidR="00C80A0C" w:rsidRDefault="00C80A0C" w:rsidP="00C80A0C">
      <w:pPr>
        <w:pStyle w:val="Heading1"/>
      </w:pPr>
      <w:bookmarkStart w:id="85" w:name="_Toc17190948"/>
      <w:bookmarkEnd w:id="83"/>
      <w:bookmarkEnd w:id="84"/>
      <w:r>
        <w:lastRenderedPageBreak/>
        <w:t>Part II – Audit outcomes</w:t>
      </w:r>
      <w:bookmarkEnd w:id="85"/>
    </w:p>
    <w:p w14:paraId="6C1F0308" w14:textId="77777777" w:rsidR="00C80A0C" w:rsidRDefault="00C80A0C" w:rsidP="00C80A0C">
      <w:r w:rsidRPr="002665DD">
        <w:t>Part I</w:t>
      </w:r>
      <w:r>
        <w:t xml:space="preserve">I of this report assesses the extent to which Victoria Police has implemented the recommendations made by the Commission in the phase 1 report. It does this by applying the audit framework developed by the Commission (see Appendix </w:t>
      </w:r>
      <w:r w:rsidRPr="00A46435">
        <w:t>B</w:t>
      </w:r>
      <w:r>
        <w:t xml:space="preserve">). </w:t>
      </w:r>
    </w:p>
    <w:p w14:paraId="7CC44CA7" w14:textId="77777777" w:rsidR="00C80A0C" w:rsidRPr="000D28C8" w:rsidRDefault="00C80A0C" w:rsidP="00C80A0C">
      <w:pPr>
        <w:pStyle w:val="ListBullet"/>
        <w:numPr>
          <w:ilvl w:val="0"/>
          <w:numId w:val="4"/>
        </w:numPr>
      </w:pPr>
      <w:r w:rsidRPr="003A637C">
        <w:rPr>
          <w:rStyle w:val="Characterbold"/>
        </w:rPr>
        <w:t xml:space="preserve">Chapter </w:t>
      </w:r>
      <w:r>
        <w:rPr>
          <w:rStyle w:val="Characterbold"/>
        </w:rPr>
        <w:t>5</w:t>
      </w:r>
      <w:r w:rsidRPr="000D28C8">
        <w:t xml:space="preserve"> addresses the implementation of recommendations 1 to 5, focusing on the foundations of change.</w:t>
      </w:r>
    </w:p>
    <w:p w14:paraId="11BDA186" w14:textId="77777777" w:rsidR="00C80A0C" w:rsidRPr="000D28C8" w:rsidRDefault="00C80A0C" w:rsidP="00C80A0C">
      <w:pPr>
        <w:pStyle w:val="ListBullet"/>
        <w:numPr>
          <w:ilvl w:val="0"/>
          <w:numId w:val="4"/>
        </w:numPr>
      </w:pPr>
      <w:r w:rsidRPr="003A637C">
        <w:rPr>
          <w:rStyle w:val="Characterbold"/>
        </w:rPr>
        <w:t xml:space="preserve">Chapter </w:t>
      </w:r>
      <w:r>
        <w:rPr>
          <w:rStyle w:val="Characterbold"/>
        </w:rPr>
        <w:t>6</w:t>
      </w:r>
      <w:r>
        <w:t xml:space="preserve"> </w:t>
      </w:r>
      <w:r w:rsidRPr="000D28C8">
        <w:t xml:space="preserve">analyses the implementation of recommendations 6 to 8, 11 and 17, which </w:t>
      </w:r>
      <w:r>
        <w:t>aim to support gender equality throughout women’s careers in Victoria Police</w:t>
      </w:r>
      <w:r w:rsidRPr="000D28C8">
        <w:t xml:space="preserve">. </w:t>
      </w:r>
    </w:p>
    <w:p w14:paraId="32EA5916" w14:textId="77777777" w:rsidR="00C80A0C" w:rsidRPr="000D28C8" w:rsidRDefault="00C80A0C" w:rsidP="00C80A0C">
      <w:pPr>
        <w:pStyle w:val="ListBullet"/>
        <w:numPr>
          <w:ilvl w:val="0"/>
          <w:numId w:val="4"/>
        </w:numPr>
      </w:pPr>
      <w:r w:rsidRPr="003A637C">
        <w:rPr>
          <w:rStyle w:val="Characterbold"/>
        </w:rPr>
        <w:t xml:space="preserve">Chapter </w:t>
      </w:r>
      <w:r>
        <w:rPr>
          <w:rStyle w:val="Characterbold"/>
        </w:rPr>
        <w:t>7</w:t>
      </w:r>
      <w:r>
        <w:t xml:space="preserve"> </w:t>
      </w:r>
      <w:r w:rsidRPr="000D28C8">
        <w:t xml:space="preserve">addresses recommendations 9, 10, 12 and 15, assessing the extent to which Victoria Police has developed individual </w:t>
      </w:r>
      <w:r>
        <w:t xml:space="preserve">and </w:t>
      </w:r>
      <w:r w:rsidRPr="000D28C8">
        <w:t>organisational capability related to gender equality.</w:t>
      </w:r>
    </w:p>
    <w:p w14:paraId="63687ECD" w14:textId="77777777" w:rsidR="00C80A0C" w:rsidRDefault="00C80A0C" w:rsidP="00C80A0C">
      <w:pPr>
        <w:pStyle w:val="ListBullet"/>
        <w:numPr>
          <w:ilvl w:val="0"/>
          <w:numId w:val="4"/>
        </w:numPr>
      </w:pPr>
      <w:r w:rsidRPr="003A637C">
        <w:rPr>
          <w:rStyle w:val="Characterbold"/>
        </w:rPr>
        <w:t xml:space="preserve">Chapter </w:t>
      </w:r>
      <w:r>
        <w:rPr>
          <w:rStyle w:val="Characterbold"/>
        </w:rPr>
        <w:t>8</w:t>
      </w:r>
      <w:r w:rsidRPr="000D28C8">
        <w:t xml:space="preserve"> analyses </w:t>
      </w:r>
      <w:r>
        <w:t xml:space="preserve">the implementation of </w:t>
      </w:r>
      <w:r w:rsidRPr="000D28C8">
        <w:t xml:space="preserve">recommendations 13, 14, </w:t>
      </w:r>
      <w:r>
        <w:t xml:space="preserve">16, </w:t>
      </w:r>
      <w:r w:rsidRPr="000D28C8">
        <w:t>18, 19 and 20 relating to Victoria Police’s responses to sex discrimination and sexual harassment</w:t>
      </w:r>
      <w:r>
        <w:t>, sometimes referred to collectively in the report as 'workplace harm'</w:t>
      </w:r>
      <w:r w:rsidRPr="000D28C8">
        <w:t xml:space="preserve">.  </w:t>
      </w:r>
    </w:p>
    <w:p w14:paraId="3AD56832" w14:textId="77777777" w:rsidR="00C80A0C" w:rsidRDefault="00C80A0C" w:rsidP="00C80A0C">
      <w:pPr>
        <w:pStyle w:val="BodyText"/>
      </w:pPr>
      <w:r>
        <w:rPr>
          <w:lang w:eastAsia="en-AU"/>
        </w:rPr>
        <w:t xml:space="preserve">Each chapter </w:t>
      </w:r>
      <w:r>
        <w:t>summarises the findings and recommendations made by the Commission in phase 1. It also summarises the results of the interim audit in phase 2, including any further guidance that we gave to Victoria Police at that time. These summaries should be read together with the Commission’s detailed reports on phase 1 and phase 2.</w:t>
      </w:r>
      <w:r>
        <w:rPr>
          <w:rStyle w:val="EndnoteReference"/>
        </w:rPr>
        <w:endnoteReference w:id="306"/>
      </w:r>
    </w:p>
    <w:p w14:paraId="280B2B52" w14:textId="77777777" w:rsidR="00C80A0C" w:rsidRDefault="00C80A0C" w:rsidP="00C80A0C">
      <w:pPr>
        <w:pStyle w:val="BodyText"/>
      </w:pPr>
      <w:r>
        <w:t xml:space="preserve">Each Part II chapter also details the steps Victoria Police has taken since phase 2 to implement the Commission’s recommendations and further guidance, as well as the impact of the reforms within the organisation. In addition, each chapter sets out the Commission’s final assessment of the extent of Victoria Police’s implementation of the phase 1 recommendations. </w:t>
      </w:r>
    </w:p>
    <w:p w14:paraId="4F89A482" w14:textId="77777777" w:rsidR="00C80A0C" w:rsidRDefault="00C80A0C" w:rsidP="00C80A0C">
      <w:pPr>
        <w:pStyle w:val="BodyText"/>
      </w:pPr>
      <w:r>
        <w:t xml:space="preserve">Measures still needed to implement a recommendation are identified where the Commission has found that Victoria Police has not yet achieved full implementation. Any new recommendations made by the Commission to assist Victoria Police as it continues to work to embed gender equality across the organisation following the end of the review, are set out in Chapter </w:t>
      </w:r>
      <w:r w:rsidRPr="005321C8">
        <w:t>10</w:t>
      </w:r>
      <w:r>
        <w:t xml:space="preserve"> of the report.</w:t>
      </w:r>
    </w:p>
    <w:p w14:paraId="6E78E026" w14:textId="77777777" w:rsidR="00C80A0C" w:rsidRDefault="00C80A0C" w:rsidP="00C80A0C">
      <w:pPr>
        <w:pStyle w:val="Heading2"/>
        <w:numPr>
          <w:ilvl w:val="0"/>
          <w:numId w:val="0"/>
        </w:numPr>
        <w:ind w:left="1021" w:hanging="1021"/>
      </w:pPr>
      <w:bookmarkStart w:id="86" w:name="_Toc10809883"/>
      <w:bookmarkStart w:id="87" w:name="_Toc17190949"/>
      <w:r>
        <w:t>The Commission’s phase 1 recommendations</w:t>
      </w:r>
      <w:bookmarkEnd w:id="86"/>
      <w:bookmarkEnd w:id="87"/>
    </w:p>
    <w:p w14:paraId="2E3BF23D" w14:textId="77777777" w:rsidR="00C80A0C" w:rsidRPr="00287D7D" w:rsidRDefault="00C80A0C" w:rsidP="00C80A0C">
      <w:pPr>
        <w:pStyle w:val="BodyText"/>
        <w:rPr>
          <w:lang w:eastAsia="en-AU"/>
        </w:rPr>
      </w:pPr>
      <w:r>
        <w:rPr>
          <w:lang w:eastAsia="en-AU"/>
        </w:rPr>
        <w:t>In 2015, the Commission made 20 recommendations to drive cultural and practice change and promote safety, equality and freedom from sexual harassment within Victoria Police. These recommendations are set out below.</w:t>
      </w:r>
    </w:p>
    <w:tbl>
      <w:tblPr>
        <w:tblStyle w:val="CustomTablebreakoutbox"/>
        <w:tblW w:w="0" w:type="auto"/>
        <w:tblLook w:val="04A0" w:firstRow="1" w:lastRow="0" w:firstColumn="1" w:lastColumn="0" w:noHBand="0" w:noVBand="1"/>
      </w:tblPr>
      <w:tblGrid>
        <w:gridCol w:w="9061"/>
      </w:tblGrid>
      <w:tr w:rsidR="00C80A0C" w14:paraId="02BAE2A5" w14:textId="77777777" w:rsidTr="0010491E">
        <w:tc>
          <w:tcPr>
            <w:tcW w:w="9061" w:type="dxa"/>
          </w:tcPr>
          <w:p w14:paraId="4CC8DF4F" w14:textId="77777777" w:rsidR="00C80A0C" w:rsidRPr="00A0209B" w:rsidRDefault="00C80A0C" w:rsidP="0010491E">
            <w:pPr>
              <w:pStyle w:val="TableBodyText"/>
              <w:rPr>
                <w:rStyle w:val="Characterbold"/>
              </w:rPr>
            </w:pPr>
            <w:bookmarkStart w:id="88" w:name="_Toc494276530"/>
            <w:bookmarkStart w:id="89" w:name="_Toc494286349"/>
            <w:r w:rsidRPr="00A0209B">
              <w:rPr>
                <w:rStyle w:val="Characterbold"/>
              </w:rPr>
              <w:t>Recommendation 1</w:t>
            </w:r>
            <w:bookmarkEnd w:id="88"/>
            <w:bookmarkEnd w:id="89"/>
          </w:p>
          <w:p w14:paraId="512BA8AC" w14:textId="77777777" w:rsidR="00C80A0C" w:rsidRPr="00C31E95" w:rsidRDefault="00C80A0C" w:rsidP="0010491E">
            <w:pPr>
              <w:pStyle w:val="TableBodyText"/>
              <w:rPr>
                <w:rFonts w:cs="Arial"/>
              </w:rPr>
            </w:pPr>
            <w:r w:rsidRPr="00C31E95">
              <w:rPr>
                <w:rFonts w:cs="Arial"/>
              </w:rPr>
              <w:t>Based on contemporary best practice, Victoria Police (supported by the Victorian Government) should develop a redress scheme for Victoria Police personnel that includes:</w:t>
            </w:r>
          </w:p>
          <w:p w14:paraId="12F2B98F" w14:textId="77777777" w:rsidR="00C80A0C" w:rsidRPr="00C31E95" w:rsidRDefault="00C80A0C" w:rsidP="0010491E">
            <w:pPr>
              <w:pStyle w:val="TableListBullet"/>
            </w:pPr>
            <w:r w:rsidRPr="00C31E95">
              <w:t>a restorative engagement initiative</w:t>
            </w:r>
          </w:p>
          <w:p w14:paraId="04C56C15" w14:textId="77777777" w:rsidR="00C80A0C" w:rsidRPr="00C31E95" w:rsidRDefault="00C80A0C" w:rsidP="0010491E">
            <w:pPr>
              <w:pStyle w:val="TableListBullet"/>
            </w:pPr>
            <w:r w:rsidRPr="00C31E95">
              <w:t>a reparation scheme – financial and non-financial</w:t>
            </w:r>
          </w:p>
          <w:p w14:paraId="24D01FE5" w14:textId="77777777" w:rsidR="00C80A0C" w:rsidRPr="00C31E95" w:rsidRDefault="00C80A0C" w:rsidP="0010491E">
            <w:pPr>
              <w:pStyle w:val="TableListBullet"/>
            </w:pPr>
            <w:r w:rsidRPr="00C31E95">
              <w:t>public acknowledgement of harm.</w:t>
            </w:r>
          </w:p>
          <w:p w14:paraId="5F646BDB" w14:textId="77777777" w:rsidR="00C80A0C" w:rsidRPr="00A0209B" w:rsidRDefault="00C80A0C" w:rsidP="0010491E">
            <w:pPr>
              <w:pStyle w:val="TableBodyText"/>
              <w:rPr>
                <w:rStyle w:val="Characterbold"/>
              </w:rPr>
            </w:pPr>
            <w:bookmarkStart w:id="90" w:name="_Toc494276531"/>
            <w:bookmarkStart w:id="91" w:name="_Toc494286350"/>
            <w:r w:rsidRPr="00A0209B">
              <w:rPr>
                <w:rStyle w:val="Characterbold"/>
              </w:rPr>
              <w:t>Recommendation 2</w:t>
            </w:r>
            <w:bookmarkEnd w:id="90"/>
            <w:bookmarkEnd w:id="91"/>
          </w:p>
          <w:p w14:paraId="2A8A9E55" w14:textId="77777777" w:rsidR="00C80A0C" w:rsidRPr="00C31E95" w:rsidRDefault="00C80A0C" w:rsidP="0010491E">
            <w:pPr>
              <w:pStyle w:val="TableBodyText"/>
            </w:pPr>
            <w:r w:rsidRPr="00C31E95">
              <w:t>The Executive Command establishes an appropriate, independent advisory structure to guide the intent and implementation of the Review’s recommendations.</w:t>
            </w:r>
          </w:p>
          <w:p w14:paraId="22E8DA54" w14:textId="77777777" w:rsidR="00C80A0C" w:rsidRPr="00C31E95" w:rsidRDefault="00C80A0C" w:rsidP="0010491E">
            <w:pPr>
              <w:pStyle w:val="TableBodyText"/>
            </w:pPr>
            <w:r w:rsidRPr="00C31E95">
              <w:lastRenderedPageBreak/>
              <w:t>The advisory structure should include senior, external expertise that reports directly to Executive Command and meets quarterly with the Chief Commissioner as the strategy is developed.</w:t>
            </w:r>
          </w:p>
          <w:p w14:paraId="5A0C8BE0" w14:textId="77777777" w:rsidR="00C80A0C" w:rsidRPr="00C31E95" w:rsidRDefault="00C80A0C" w:rsidP="0010491E">
            <w:pPr>
              <w:pStyle w:val="TableBodyText"/>
            </w:pPr>
            <w:r w:rsidRPr="00C31E95">
              <w:t>It should provide guidance in the areas of:</w:t>
            </w:r>
          </w:p>
          <w:p w14:paraId="2E5EF588" w14:textId="77777777" w:rsidR="00C80A0C" w:rsidRPr="00C31E95" w:rsidRDefault="00C80A0C" w:rsidP="0010491E">
            <w:pPr>
              <w:pStyle w:val="TableListBullet"/>
            </w:pPr>
            <w:r w:rsidRPr="00C31E95">
              <w:t>best-practice responses to working with men and women to build awareness of gender inequality, gender identity and role stereotypes, and of the link between gender inequality and violence against women</w:t>
            </w:r>
          </w:p>
          <w:p w14:paraId="0BFE1E21" w14:textId="77777777" w:rsidR="00C80A0C" w:rsidRPr="00C31E95" w:rsidRDefault="00C80A0C" w:rsidP="0010491E">
            <w:pPr>
              <w:pStyle w:val="TableListBullet"/>
            </w:pPr>
            <w:r w:rsidRPr="00C31E95">
              <w:t>best-practice restorative justice processes</w:t>
            </w:r>
          </w:p>
          <w:p w14:paraId="2ED6828D" w14:textId="77777777" w:rsidR="00C80A0C" w:rsidRPr="00C31E95" w:rsidRDefault="00C80A0C" w:rsidP="0010491E">
            <w:pPr>
              <w:pStyle w:val="TableListBullet"/>
            </w:pPr>
            <w:r w:rsidRPr="00C31E95">
              <w:t>best-practice victim empowerment models of addressing workplace harm, with specific expertise in sexual harm, sexual assault and sexual harassment as well as secondary victimisation</w:t>
            </w:r>
          </w:p>
          <w:p w14:paraId="765B154A" w14:textId="77777777" w:rsidR="00C80A0C" w:rsidRPr="00C31E95" w:rsidRDefault="00C80A0C" w:rsidP="0010491E">
            <w:pPr>
              <w:pStyle w:val="TableListBullet"/>
            </w:pPr>
            <w:r w:rsidRPr="00C31E95">
              <w:t>best-practice responses to sex discrimination and sex-based hostility</w:t>
            </w:r>
          </w:p>
          <w:p w14:paraId="1F4CAF52" w14:textId="77777777" w:rsidR="00C80A0C" w:rsidRPr="00C31E95" w:rsidRDefault="00C80A0C" w:rsidP="0010491E">
            <w:pPr>
              <w:pStyle w:val="TableListBullet"/>
            </w:pPr>
            <w:r w:rsidRPr="00C31E95">
              <w:t>best-practice bystander actions to build gender equality</w:t>
            </w:r>
          </w:p>
          <w:p w14:paraId="5BEEA4F2" w14:textId="77777777" w:rsidR="00C80A0C" w:rsidRPr="00C31E95" w:rsidRDefault="00C80A0C" w:rsidP="0010491E">
            <w:pPr>
              <w:pStyle w:val="TableListBullet"/>
            </w:pPr>
            <w:r w:rsidRPr="00C31E95">
              <w:t>organisational development and change.</w:t>
            </w:r>
          </w:p>
          <w:p w14:paraId="6D3AAEAE" w14:textId="77777777" w:rsidR="00C80A0C" w:rsidRPr="00A0209B" w:rsidRDefault="00C80A0C" w:rsidP="0010491E">
            <w:pPr>
              <w:pStyle w:val="TableBodyText"/>
              <w:rPr>
                <w:rStyle w:val="Characterbold"/>
              </w:rPr>
            </w:pPr>
            <w:bookmarkStart w:id="92" w:name="_Toc494276532"/>
            <w:bookmarkStart w:id="93" w:name="_Toc494286351"/>
            <w:r w:rsidRPr="00A0209B">
              <w:rPr>
                <w:rStyle w:val="Characterbold"/>
              </w:rPr>
              <w:t>Recommendation 3</w:t>
            </w:r>
            <w:bookmarkEnd w:id="92"/>
            <w:bookmarkEnd w:id="93"/>
          </w:p>
          <w:p w14:paraId="7F4C3015" w14:textId="77777777" w:rsidR="00C80A0C" w:rsidRPr="00C31E95" w:rsidRDefault="00C80A0C" w:rsidP="0010491E">
            <w:pPr>
              <w:pStyle w:val="TableBodyText"/>
              <w:rPr>
                <w:rFonts w:cs="Arial"/>
              </w:rPr>
            </w:pPr>
            <w:r w:rsidRPr="00C31E95">
              <w:rPr>
                <w:rFonts w:cs="Arial"/>
              </w:rPr>
              <w:t>Victoria Police develops a whole-of-organisation Gender and Diversity Vision and Strategy linked to the organisational performance and capability framework to drive cultural and practice change. This vision and strategy should be owned by and be accountable to the Chief Commissioner. It should:</w:t>
            </w:r>
          </w:p>
          <w:p w14:paraId="28DDA4F8" w14:textId="77777777" w:rsidR="00C80A0C" w:rsidRPr="00C31E95" w:rsidRDefault="00C80A0C" w:rsidP="0010491E">
            <w:pPr>
              <w:pStyle w:val="TableListBullet"/>
            </w:pPr>
            <w:r w:rsidRPr="00C31E95">
              <w:t>articulate the Victoria Police vision to build gender equitable workplaces in clear and unequivocal terms. This will be a first step and require consistent, visible leadership at the most senior levels. The Review notes that time spent consulting and engaging employees in this work will build a platform for all recommendations in this Review</w:t>
            </w:r>
          </w:p>
          <w:p w14:paraId="5A0E8400" w14:textId="77777777" w:rsidR="00C80A0C" w:rsidRPr="00C31E95" w:rsidRDefault="00C80A0C" w:rsidP="0010491E">
            <w:pPr>
              <w:pStyle w:val="TableListBullet"/>
            </w:pPr>
            <w:r w:rsidRPr="00C31E95">
              <w:t>identify and leverage the interdependencies among current and emerging workplace and community facing strategies</w:t>
            </w:r>
          </w:p>
          <w:p w14:paraId="79EADFE5" w14:textId="77777777" w:rsidR="00C80A0C" w:rsidRPr="00C31E95" w:rsidRDefault="00C80A0C" w:rsidP="0010491E">
            <w:pPr>
              <w:pStyle w:val="TableListBullet"/>
            </w:pPr>
            <w:r w:rsidRPr="00C31E95">
              <w:t>sustain commitment and work to build whole-of-organisation knowledge and understanding of the relationship between gender equality and healthy, safe and respectful workplaces</w:t>
            </w:r>
          </w:p>
          <w:p w14:paraId="429C439C" w14:textId="77777777" w:rsidR="00C80A0C" w:rsidRPr="00C31E95" w:rsidRDefault="00C80A0C" w:rsidP="0010491E">
            <w:pPr>
              <w:pStyle w:val="TableListBullet"/>
            </w:pPr>
            <w:r w:rsidRPr="00C31E95">
              <w:t>align the intent, accountabilities and implementation of efforts to implement responses to this Review alongside other key change initiatives</w:t>
            </w:r>
          </w:p>
          <w:p w14:paraId="7FDA9567" w14:textId="77777777" w:rsidR="00C80A0C" w:rsidRPr="00C31E95" w:rsidRDefault="00C80A0C" w:rsidP="0010491E">
            <w:pPr>
              <w:pStyle w:val="TableListBullet"/>
            </w:pPr>
            <w:r w:rsidRPr="00C31E95">
              <w:t>develop a formal policy and process review mechanism to ensure gender equity principles are embedded in all organisational initiatives</w:t>
            </w:r>
          </w:p>
          <w:p w14:paraId="7FA29988" w14:textId="77777777" w:rsidR="00C80A0C" w:rsidRPr="00C31E95" w:rsidRDefault="00C80A0C" w:rsidP="0010491E">
            <w:pPr>
              <w:pStyle w:val="TableListBullet"/>
            </w:pPr>
            <w:r w:rsidRPr="00C31E95">
              <w:t>ensure gender impact analysis is embedded in policy and strategy development and review processes</w:t>
            </w:r>
          </w:p>
          <w:p w14:paraId="1BE90632" w14:textId="77777777" w:rsidR="00C80A0C" w:rsidRPr="00C31E95" w:rsidRDefault="00C80A0C" w:rsidP="0010491E">
            <w:pPr>
              <w:pStyle w:val="TableListBullet"/>
            </w:pPr>
            <w:r w:rsidRPr="00C31E95">
              <w:t>develop an organisation-wide gender performance framework and annual monitoring. Organisational performance objectives and measures should be linked to safe and respectful workplaces if the vision and effort to achieve a safe and respectful workforce is to be sustained. These measures should embed proactive data, process and outcome measures and cascade down to the performance and capability requirements of all managers and employees. They should include employee insight and satisfaction of the shifting workplace climate</w:t>
            </w:r>
          </w:p>
          <w:p w14:paraId="559F7585" w14:textId="77777777" w:rsidR="00C80A0C" w:rsidRPr="00C31E95" w:rsidRDefault="00C80A0C" w:rsidP="0010491E">
            <w:pPr>
              <w:pStyle w:val="TableListBullet"/>
            </w:pPr>
            <w:r w:rsidRPr="00C31E95">
              <w:t>prioritise safety and wellbeing of employees who have experienced workplace harm. For people engaging in inappropriate behaviours, a range of swift and appropriate management and policing responses are needed, depending on the nature of the behaviour</w:t>
            </w:r>
          </w:p>
          <w:p w14:paraId="616C427C" w14:textId="77777777" w:rsidR="00C80A0C" w:rsidRPr="00C31E95" w:rsidRDefault="00C80A0C" w:rsidP="0010491E">
            <w:pPr>
              <w:pStyle w:val="TableListBullet"/>
            </w:pPr>
            <w:r w:rsidRPr="00C31E95">
              <w:t>cascading from this strategy, each Command should establish, develop and implement an equity and diversity work plan and report progress to Executive Command bi-annually. The quality and progress of these work plans should be considered as part of Command performance and individual performance assessments of leadership. These in turn should be supported by performance assessment recommendations</w:t>
            </w:r>
          </w:p>
          <w:p w14:paraId="113F80B7" w14:textId="77777777" w:rsidR="00C80A0C" w:rsidRPr="00C31E95" w:rsidRDefault="00C80A0C" w:rsidP="0010491E">
            <w:pPr>
              <w:pStyle w:val="TableListBullet"/>
            </w:pPr>
            <w:r w:rsidRPr="00C31E95">
              <w:lastRenderedPageBreak/>
              <w:t>resource and coordinate women in policing committees for all female employees across all Regions, including rural areas. These forums should provide expertise to inform Command/Departmental Equity and Diversity Strategies.</w:t>
            </w:r>
          </w:p>
          <w:p w14:paraId="4C39B503" w14:textId="77777777" w:rsidR="00C80A0C" w:rsidRPr="00A0209B" w:rsidRDefault="00C80A0C" w:rsidP="0010491E">
            <w:pPr>
              <w:pStyle w:val="TableBodyText"/>
              <w:rPr>
                <w:rStyle w:val="Characterbold"/>
              </w:rPr>
            </w:pPr>
            <w:bookmarkStart w:id="94" w:name="_Toc494276533"/>
            <w:bookmarkStart w:id="95" w:name="_Toc494286352"/>
            <w:r w:rsidRPr="00A0209B">
              <w:rPr>
                <w:rStyle w:val="Characterbold"/>
              </w:rPr>
              <w:t>Recommendation 4</w:t>
            </w:r>
            <w:bookmarkEnd w:id="94"/>
            <w:bookmarkEnd w:id="95"/>
          </w:p>
          <w:p w14:paraId="5CE20755" w14:textId="77777777" w:rsidR="00C80A0C" w:rsidRPr="00C31E95" w:rsidRDefault="00C80A0C" w:rsidP="0010491E">
            <w:pPr>
              <w:pStyle w:val="TableBodyText"/>
              <w:rPr>
                <w:rFonts w:cs="Arial"/>
              </w:rPr>
            </w:pPr>
            <w:r w:rsidRPr="00C31E95">
              <w:rPr>
                <w:rFonts w:cs="Arial"/>
              </w:rPr>
              <w:t>That Victoria Police develops a comprehensive communications and employee engagement strategy, informed by organisational change principles to:</w:t>
            </w:r>
          </w:p>
          <w:p w14:paraId="66404083" w14:textId="77777777" w:rsidR="00C80A0C" w:rsidRPr="00C31E95" w:rsidRDefault="00C80A0C" w:rsidP="0010491E">
            <w:pPr>
              <w:pStyle w:val="TableListBullet"/>
            </w:pPr>
            <w:r w:rsidRPr="00C31E95">
              <w:t>build awareness of the rationale for diversity</w:t>
            </w:r>
          </w:p>
          <w:p w14:paraId="49F7CC5D" w14:textId="77777777" w:rsidR="00C80A0C" w:rsidRPr="00C31E95" w:rsidRDefault="00C80A0C" w:rsidP="0010491E">
            <w:pPr>
              <w:pStyle w:val="TableListBullet"/>
            </w:pPr>
            <w:r w:rsidRPr="00C31E95">
              <w:t>redefine the notion of ‘merit’ and increase understanding of the existence of structural barriers to recruitment, retention and advancement</w:t>
            </w:r>
          </w:p>
          <w:p w14:paraId="4267DF68" w14:textId="77777777" w:rsidR="00C80A0C" w:rsidRPr="00C31E95" w:rsidRDefault="00C80A0C" w:rsidP="0010491E">
            <w:pPr>
              <w:pStyle w:val="TableListBullet"/>
            </w:pPr>
            <w:r w:rsidRPr="00C31E95">
              <w:t>champion senior men and women who access flexible work arrangements, including part-time and parental leave</w:t>
            </w:r>
          </w:p>
          <w:p w14:paraId="25F26788" w14:textId="77777777" w:rsidR="00C80A0C" w:rsidRPr="00C31E95" w:rsidRDefault="00C80A0C" w:rsidP="0010491E">
            <w:pPr>
              <w:pStyle w:val="TableListBullet"/>
            </w:pPr>
            <w:r w:rsidRPr="00C31E95">
              <w:t>reinforce that performance and accountability of employees must align with the vision, values and strategy</w:t>
            </w:r>
          </w:p>
          <w:p w14:paraId="5F7AA292" w14:textId="77777777" w:rsidR="00C80A0C" w:rsidRPr="00C31E95" w:rsidRDefault="00C80A0C" w:rsidP="0010491E">
            <w:pPr>
              <w:pStyle w:val="TableListBullet"/>
            </w:pPr>
            <w:r w:rsidRPr="00C31E95">
              <w:t>support learning and professional development across the workforce about sex discrimination and sexual harassment, including predatory behaviour, its drivers, impacts and implications</w:t>
            </w:r>
          </w:p>
          <w:p w14:paraId="7EBBB6E4" w14:textId="77777777" w:rsidR="00C80A0C" w:rsidRPr="00C31E95" w:rsidRDefault="00C80A0C" w:rsidP="0010491E">
            <w:pPr>
              <w:pStyle w:val="TableListBullet"/>
            </w:pPr>
            <w:r w:rsidRPr="00C31E95">
              <w:t>develop a clear organisational statement and expectation that all employees, regardless of rank or level, should ‘call out’ sexual harassment and discrimination if they feel safe to do so, and that they will be supported by management.</w:t>
            </w:r>
          </w:p>
          <w:p w14:paraId="026452B3" w14:textId="77777777" w:rsidR="00C80A0C" w:rsidRPr="00A0209B" w:rsidRDefault="00C80A0C" w:rsidP="0010491E">
            <w:pPr>
              <w:pStyle w:val="TableBodyText"/>
              <w:rPr>
                <w:rStyle w:val="Characterbold"/>
              </w:rPr>
            </w:pPr>
            <w:bookmarkStart w:id="96" w:name="_Toc494276534"/>
            <w:bookmarkStart w:id="97" w:name="_Toc494286353"/>
            <w:r w:rsidRPr="00A0209B">
              <w:rPr>
                <w:rStyle w:val="Characterbold"/>
              </w:rPr>
              <w:t>Recommendation 5</w:t>
            </w:r>
            <w:bookmarkEnd w:id="96"/>
            <w:bookmarkEnd w:id="97"/>
          </w:p>
          <w:p w14:paraId="5DC558E5" w14:textId="77777777" w:rsidR="00C80A0C" w:rsidRPr="00C31E95" w:rsidRDefault="00C80A0C" w:rsidP="0010491E">
            <w:pPr>
              <w:pStyle w:val="TableBodyText"/>
              <w:rPr>
                <w:rFonts w:cs="Arial"/>
              </w:rPr>
            </w:pPr>
            <w:r w:rsidRPr="00C31E95">
              <w:rPr>
                <w:rFonts w:cs="Arial"/>
              </w:rPr>
              <w:t>Review and update all relevant policies and procedures to ensure they are compliant with legal obligations and provide clear direction for managers to respond effectively to workplace harm and build gender equitable and diverse workplaces. This includes:</w:t>
            </w:r>
          </w:p>
          <w:p w14:paraId="76F0280D" w14:textId="77777777" w:rsidR="00C80A0C" w:rsidRPr="00C31E95" w:rsidRDefault="00C80A0C" w:rsidP="0010491E">
            <w:pPr>
              <w:pStyle w:val="TableListBullet"/>
            </w:pPr>
            <w:r w:rsidRPr="00C31E95">
              <w:t>ensuring that the legal tests for sexual harassment, discrimination and victimisation are accurate, and that current policies and procedures ensure remedial action</w:t>
            </w:r>
          </w:p>
          <w:p w14:paraId="763D69EA" w14:textId="77777777" w:rsidR="00C80A0C" w:rsidRPr="00C31E95" w:rsidRDefault="00C80A0C" w:rsidP="0010491E">
            <w:pPr>
              <w:pStyle w:val="TableListBullet"/>
            </w:pPr>
            <w:r w:rsidRPr="00C31E95">
              <w:t xml:space="preserve">as part of the workplace harm model, developing clear and detailed guidelines for managers and supervisors on their roles and responsibilities </w:t>
            </w:r>
            <w:r>
              <w:t xml:space="preserve">to </w:t>
            </w:r>
            <w:r w:rsidRPr="00C31E95">
              <w:t>responding to employees</w:t>
            </w:r>
            <w:r>
              <w:t>’</w:t>
            </w:r>
            <w:r w:rsidRPr="00C31E95">
              <w:t xml:space="preserve"> internal reports of sexual harassment, sex discrimination or victimisation and complaints in a fair, safe and supportive way. This should include clear indications of victim safety principles and reference to the </w:t>
            </w:r>
            <w:r w:rsidRPr="00C31E95">
              <w:rPr>
                <w:i/>
                <w:iCs/>
              </w:rPr>
              <w:t>Victims’ Charter Act 2006</w:t>
            </w:r>
            <w:r w:rsidRPr="00C31E95">
              <w:t xml:space="preserve"> (Vic)</w:t>
            </w:r>
          </w:p>
          <w:p w14:paraId="2D152521" w14:textId="77777777" w:rsidR="00C80A0C" w:rsidRPr="00C31E95" w:rsidRDefault="00C80A0C" w:rsidP="0010491E">
            <w:pPr>
              <w:pStyle w:val="TableListBullet"/>
            </w:pPr>
            <w:r w:rsidRPr="00C31E95">
              <w:t>introducing a structured handover process for rotating management positions for Inspector rank and above</w:t>
            </w:r>
          </w:p>
          <w:p w14:paraId="1F3E24DA" w14:textId="77777777" w:rsidR="00C80A0C" w:rsidRPr="00C31E95" w:rsidRDefault="00C80A0C" w:rsidP="0010491E">
            <w:pPr>
              <w:pStyle w:val="TableListBullet"/>
            </w:pPr>
            <w:r w:rsidRPr="00C31E95">
              <w:t>strengthening of Victoria Police’s Conflict of Interest Policy to define sexual relationships that can be regarded as a conflict of interest, and providing guidance for managers to respond appropriately</w:t>
            </w:r>
          </w:p>
          <w:p w14:paraId="2E188C13" w14:textId="77777777" w:rsidR="00C80A0C" w:rsidRPr="00C31E95" w:rsidRDefault="00C80A0C" w:rsidP="0010491E">
            <w:pPr>
              <w:pStyle w:val="TableListBullet2"/>
            </w:pPr>
            <w:r w:rsidRPr="00C31E95">
              <w:t>The policy should include an explicit list of behaviours and define the proximity of working relationships at which conflicts should be declared. For example, sexual relationships between employees and anyone who has formal supervisory responsibility for them, as well as anyone within their chain of command, should be considered a conflict of interest, irrespective of the status of their relationship.</w:t>
            </w:r>
          </w:p>
          <w:p w14:paraId="7EC27650" w14:textId="77777777" w:rsidR="00C80A0C" w:rsidRPr="00C31E95" w:rsidRDefault="00C80A0C" w:rsidP="0010491E">
            <w:pPr>
              <w:pStyle w:val="TableListBullet2"/>
            </w:pPr>
            <w:r w:rsidRPr="00C31E95">
              <w:t>There should be additional, clearly stated requirements for all teaching staff, mentors, supervisors and field coaches to refrain from improper use of their power over Recruits and Probationary Constables. This includes participating in any sexual relationships with Recruits and Probationary Constables.</w:t>
            </w:r>
          </w:p>
          <w:p w14:paraId="0541CADC" w14:textId="77777777" w:rsidR="00C80A0C" w:rsidRPr="00C31E95" w:rsidRDefault="00C80A0C" w:rsidP="0010491E">
            <w:pPr>
              <w:pStyle w:val="TableListBullet"/>
            </w:pPr>
            <w:r w:rsidRPr="00C31E95">
              <w:t xml:space="preserve">providing </w:t>
            </w:r>
            <w:r w:rsidRPr="00F6062B">
              <w:t>further</w:t>
            </w:r>
            <w:r w:rsidRPr="00C31E95">
              <w:t xml:space="preserve"> practical and coordinated policy guidance to all personnel on the interpretational criteria for the:</w:t>
            </w:r>
          </w:p>
          <w:p w14:paraId="48100DB2" w14:textId="77777777" w:rsidR="00C80A0C" w:rsidRPr="00C31E95" w:rsidRDefault="00C80A0C" w:rsidP="0010491E">
            <w:pPr>
              <w:pStyle w:val="TableListBullet2"/>
            </w:pPr>
            <w:r w:rsidRPr="00C31E95">
              <w:t>Victoria Police Act terms conduct, misconduct and reason to believe</w:t>
            </w:r>
          </w:p>
          <w:p w14:paraId="2AEA5336" w14:textId="77777777" w:rsidR="00C80A0C" w:rsidRPr="00C31E95" w:rsidRDefault="00C80A0C" w:rsidP="0010491E">
            <w:pPr>
              <w:pStyle w:val="TableListBullet2"/>
            </w:pPr>
            <w:r w:rsidRPr="00C31E95">
              <w:lastRenderedPageBreak/>
              <w:t xml:space="preserve">Protected Disclosure Act terms </w:t>
            </w:r>
            <w:r w:rsidRPr="00C31E95">
              <w:rPr>
                <w:i/>
                <w:iCs/>
              </w:rPr>
              <w:t>improper conduct</w:t>
            </w:r>
            <w:r w:rsidRPr="00C31E95">
              <w:t xml:space="preserve"> and </w:t>
            </w:r>
            <w:r w:rsidRPr="00C31E95">
              <w:rPr>
                <w:i/>
                <w:iCs/>
              </w:rPr>
              <w:t>detrimental action</w:t>
            </w:r>
          </w:p>
          <w:p w14:paraId="7A870785" w14:textId="77777777" w:rsidR="00C80A0C" w:rsidRPr="00C31E95" w:rsidRDefault="00C80A0C" w:rsidP="0010491E">
            <w:pPr>
              <w:pStyle w:val="TableListBullet2"/>
            </w:pPr>
            <w:r w:rsidRPr="00C31E95">
              <w:t xml:space="preserve">Independent Broad-based Anti-corruption Commission Act term </w:t>
            </w:r>
            <w:r w:rsidRPr="00C31E95">
              <w:rPr>
                <w:i/>
                <w:iCs/>
              </w:rPr>
              <w:t>corrupt conduct</w:t>
            </w:r>
            <w:r w:rsidRPr="00C31E95">
              <w:t xml:space="preserve"> (see also Recommendation 16)</w:t>
            </w:r>
          </w:p>
          <w:p w14:paraId="29386F68" w14:textId="77777777" w:rsidR="00C80A0C" w:rsidRPr="00C31E95" w:rsidRDefault="00C80A0C" w:rsidP="0010491E">
            <w:pPr>
              <w:pStyle w:val="TableListBullet"/>
            </w:pPr>
            <w:r w:rsidRPr="00C31E95">
              <w:t xml:space="preserve">amending the </w:t>
            </w:r>
            <w:r w:rsidRPr="00C31E95">
              <w:rPr>
                <w:i/>
                <w:iCs/>
              </w:rPr>
              <w:t>Victoria Police Manual</w:t>
            </w:r>
            <w:r w:rsidRPr="00C31E95">
              <w:t xml:space="preserve"> to provide information regarding complaint processes related to executive level personnel.</w:t>
            </w:r>
          </w:p>
          <w:p w14:paraId="7516A672" w14:textId="77777777" w:rsidR="00C80A0C" w:rsidRPr="00A0209B" w:rsidRDefault="00C80A0C" w:rsidP="0010491E">
            <w:pPr>
              <w:pStyle w:val="TableBodyText"/>
              <w:rPr>
                <w:rStyle w:val="Characterbold"/>
              </w:rPr>
            </w:pPr>
            <w:bookmarkStart w:id="98" w:name="_Toc494276535"/>
            <w:bookmarkStart w:id="99" w:name="_Toc494286354"/>
            <w:r w:rsidRPr="00A0209B">
              <w:rPr>
                <w:rStyle w:val="Characterbold"/>
              </w:rPr>
              <w:t>Recommendation 6</w:t>
            </w:r>
            <w:bookmarkEnd w:id="98"/>
            <w:bookmarkEnd w:id="99"/>
          </w:p>
          <w:p w14:paraId="00FC5010" w14:textId="77777777" w:rsidR="00C80A0C" w:rsidRPr="00C31E95" w:rsidRDefault="00C80A0C" w:rsidP="0010491E">
            <w:pPr>
              <w:pStyle w:val="TableBodyText"/>
              <w:rPr>
                <w:rFonts w:cs="Arial"/>
              </w:rPr>
            </w:pPr>
            <w:r w:rsidRPr="00C31E95">
              <w:rPr>
                <w:rFonts w:cs="Arial"/>
              </w:rPr>
              <w:t>Victoria Police review recruitment and exit processes, including:</w:t>
            </w:r>
          </w:p>
          <w:p w14:paraId="6A9837F9" w14:textId="77777777" w:rsidR="00C80A0C" w:rsidRPr="00C31E95" w:rsidRDefault="00C80A0C" w:rsidP="0010491E">
            <w:pPr>
              <w:pStyle w:val="TableListBullet"/>
            </w:pPr>
            <w:r w:rsidRPr="00C31E95">
              <w:t>recruitment practices to ensure they align with best practice in screening to ensure the attitudes and expectations of all future Recruits align to the values and vision of the organisation, including an emphasis on respect and diversity</w:t>
            </w:r>
          </w:p>
          <w:p w14:paraId="6CA83435" w14:textId="77777777" w:rsidR="00C80A0C" w:rsidRPr="00C31E95" w:rsidRDefault="00C80A0C" w:rsidP="0010491E">
            <w:pPr>
              <w:pStyle w:val="TableListBullet"/>
            </w:pPr>
            <w:r w:rsidRPr="00C31E95">
              <w:t xml:space="preserve">physical employment </w:t>
            </w:r>
            <w:r w:rsidRPr="00F6062B">
              <w:t>standards</w:t>
            </w:r>
            <w:r w:rsidRPr="00C31E95">
              <w:t xml:space="preserve"> to ensure they are aligned with role requirements and consistent with Victoria Police’s occupational health and safety obligations</w:t>
            </w:r>
          </w:p>
          <w:p w14:paraId="0BE7B803" w14:textId="77777777" w:rsidR="00C80A0C" w:rsidRPr="00C31E95" w:rsidRDefault="00C80A0C" w:rsidP="0010491E">
            <w:pPr>
              <w:pStyle w:val="TableListBullet"/>
            </w:pPr>
            <w:r w:rsidRPr="00C31E95">
              <w:t>offering support to potential Police and Protective Services Officer Recruits at no fee to meet any physical standards associated with general recruitment as well as recruitment to specialist roles within the organisation</w:t>
            </w:r>
          </w:p>
          <w:p w14:paraId="538B0E26" w14:textId="77777777" w:rsidR="00C80A0C" w:rsidRPr="00C31E95" w:rsidRDefault="00C80A0C" w:rsidP="0010491E">
            <w:pPr>
              <w:pStyle w:val="TableListBullet"/>
            </w:pPr>
            <w:r w:rsidRPr="00C31E95">
              <w:t>collecting and monitoring information about reasons for attrition at all stages of recruitment processes as part of broader monitoring under the Equity and Diversity Strategy</w:t>
            </w:r>
          </w:p>
          <w:p w14:paraId="18AAB773" w14:textId="77777777" w:rsidR="00C80A0C" w:rsidRPr="00C31E95" w:rsidRDefault="00C80A0C" w:rsidP="0010491E">
            <w:pPr>
              <w:pStyle w:val="TableListBullet"/>
            </w:pPr>
            <w:r w:rsidRPr="00C31E95">
              <w:t>instituting exit interviews for all resignations and retirements and collect and monitor data in relation to reasons for leaving and attrition of particular groups by gender, rank/level and work type.</w:t>
            </w:r>
          </w:p>
          <w:p w14:paraId="684C82FA" w14:textId="77777777" w:rsidR="00C80A0C" w:rsidRPr="00A0209B" w:rsidRDefault="00C80A0C" w:rsidP="0010491E">
            <w:pPr>
              <w:pStyle w:val="TableBodyText"/>
              <w:rPr>
                <w:rStyle w:val="Characterbold"/>
              </w:rPr>
            </w:pPr>
            <w:bookmarkStart w:id="100" w:name="_Toc494276536"/>
            <w:bookmarkStart w:id="101" w:name="_Toc494286355"/>
            <w:r w:rsidRPr="00A0209B">
              <w:rPr>
                <w:rStyle w:val="Characterbold"/>
              </w:rPr>
              <w:t>Recommendation 7</w:t>
            </w:r>
            <w:bookmarkEnd w:id="100"/>
            <w:bookmarkEnd w:id="101"/>
          </w:p>
          <w:p w14:paraId="5A49A69B" w14:textId="77777777" w:rsidR="00C80A0C" w:rsidRPr="00C31E95" w:rsidRDefault="00C80A0C" w:rsidP="0010491E">
            <w:pPr>
              <w:pStyle w:val="TableBodyText"/>
              <w:rPr>
                <w:rFonts w:cs="Arial"/>
              </w:rPr>
            </w:pPr>
            <w:r w:rsidRPr="00C31E95">
              <w:rPr>
                <w:rFonts w:cs="Arial"/>
              </w:rPr>
              <w:t>Victoria Police review and amend all arrangements relating to flexible work including:</w:t>
            </w:r>
          </w:p>
          <w:p w14:paraId="568976D4" w14:textId="77777777" w:rsidR="00C80A0C" w:rsidRPr="00C31E95" w:rsidRDefault="00C80A0C" w:rsidP="0010491E">
            <w:pPr>
              <w:pStyle w:val="TableListBullet"/>
            </w:pPr>
            <w:r w:rsidRPr="00C31E95">
              <w:t>identifying mechanisms and processes to ensure backfill for paid and unpaid parental leave and light duties is implemented</w:t>
            </w:r>
          </w:p>
          <w:p w14:paraId="72A079C8" w14:textId="77777777" w:rsidR="00C80A0C" w:rsidRPr="00C31E95" w:rsidRDefault="00C80A0C" w:rsidP="0010491E">
            <w:pPr>
              <w:pStyle w:val="TableListBullet"/>
            </w:pPr>
            <w:r w:rsidRPr="00C31E95">
              <w:t>reviewing and standardise policy and processes relating to flexible work arrangement and particularly the parental leave cycle, reflecting best practice in relation to preparing for leave, staying connected while on leave, reintegration into the workplace and career acceleration</w:t>
            </w:r>
          </w:p>
          <w:p w14:paraId="116CD489" w14:textId="77777777" w:rsidR="00C80A0C" w:rsidRPr="00C31E95" w:rsidRDefault="00C80A0C" w:rsidP="0010491E">
            <w:pPr>
              <w:pStyle w:val="TableListBullet"/>
            </w:pPr>
            <w:r w:rsidRPr="00C31E95">
              <w:t>ensuring data collection and monitoring captures access to flexible employment options for both women and men and the reasons for not accessing any entitlements in this area</w:t>
            </w:r>
          </w:p>
          <w:p w14:paraId="17224E62" w14:textId="77777777" w:rsidR="00C80A0C" w:rsidRPr="00C31E95" w:rsidRDefault="00C80A0C" w:rsidP="0010491E">
            <w:pPr>
              <w:pStyle w:val="TableListBullet"/>
            </w:pPr>
            <w:r w:rsidRPr="00C31E95">
              <w:t>ensuring all of its supervisors are trained in dealing with flexible working requests and what it means to refuse someone on reasonable business grounds.</w:t>
            </w:r>
          </w:p>
          <w:p w14:paraId="1A25CB70" w14:textId="77777777" w:rsidR="00C80A0C" w:rsidRPr="00A0209B" w:rsidRDefault="00C80A0C" w:rsidP="0010491E">
            <w:pPr>
              <w:pStyle w:val="TableBodyText"/>
              <w:rPr>
                <w:rStyle w:val="Characterbold"/>
              </w:rPr>
            </w:pPr>
            <w:bookmarkStart w:id="102" w:name="_Toc494276537"/>
            <w:bookmarkStart w:id="103" w:name="_Toc494286356"/>
            <w:r w:rsidRPr="00A0209B">
              <w:rPr>
                <w:rStyle w:val="Characterbold"/>
              </w:rPr>
              <w:t>Recommendation 8</w:t>
            </w:r>
            <w:bookmarkEnd w:id="102"/>
            <w:bookmarkEnd w:id="103"/>
          </w:p>
          <w:p w14:paraId="36FA4641" w14:textId="77777777" w:rsidR="00C80A0C" w:rsidRPr="00C31E95" w:rsidRDefault="00C80A0C" w:rsidP="0010491E">
            <w:pPr>
              <w:pStyle w:val="TableBodyText"/>
              <w:rPr>
                <w:rFonts w:cs="Arial"/>
              </w:rPr>
            </w:pPr>
            <w:r w:rsidRPr="00C31E95">
              <w:rPr>
                <w:rFonts w:cs="Arial"/>
              </w:rPr>
              <w:t>Victoria Police review and improve arrangements relating to promotional pathways for women including:</w:t>
            </w:r>
          </w:p>
          <w:p w14:paraId="3A65F8CA" w14:textId="77777777" w:rsidR="00C80A0C" w:rsidRPr="00C31E95" w:rsidRDefault="00C80A0C" w:rsidP="0010491E">
            <w:pPr>
              <w:pStyle w:val="TableListBullet"/>
            </w:pPr>
            <w:r w:rsidRPr="00C31E95">
              <w:t>through central and localised Equity and Diversity strategies and work plans regularly review gender disaggregated data relating to key promotion criteria on who is accessing upgrade and transfer opportunities</w:t>
            </w:r>
          </w:p>
          <w:p w14:paraId="75063AAA" w14:textId="77777777" w:rsidR="00C80A0C" w:rsidRPr="00C31E95" w:rsidRDefault="00C80A0C" w:rsidP="0010491E">
            <w:pPr>
              <w:pStyle w:val="TableListBullet"/>
            </w:pPr>
            <w:r w:rsidRPr="00C31E95">
              <w:t>training to be developed by People Development Command about utilising clause 63.6 of the Agreement to allow progression for Constables who have taken a period of unpaid parental leave and do not have 12 months’ salary payment at their current progression point, but otherwise meet the performance and capability criteria for promotion</w:t>
            </w:r>
          </w:p>
          <w:p w14:paraId="0B05916F" w14:textId="77777777" w:rsidR="00C80A0C" w:rsidRPr="00C31E95" w:rsidRDefault="00C80A0C" w:rsidP="0010491E">
            <w:pPr>
              <w:pStyle w:val="TableListBullet"/>
            </w:pPr>
            <w:r w:rsidRPr="00C31E95">
              <w:t>designing and implementing employee career planning and support, which includes clear pathways and support for women to pursue professional development and training in leadership and non-traditional roles and formal sponsorship</w:t>
            </w:r>
          </w:p>
          <w:p w14:paraId="6FA90498" w14:textId="77777777" w:rsidR="00C80A0C" w:rsidRPr="00C31E95" w:rsidRDefault="00C80A0C" w:rsidP="0010491E">
            <w:pPr>
              <w:pStyle w:val="TableListBullet"/>
            </w:pPr>
            <w:r w:rsidRPr="00C31E95">
              <w:lastRenderedPageBreak/>
              <w:t>under academic governance guidance, reviewing the Senior Management Leadership Program and learning support mechanisms to ensure alignment with the contemporary requirements and needs of women for leadership.</w:t>
            </w:r>
          </w:p>
          <w:p w14:paraId="4222410A" w14:textId="77777777" w:rsidR="00C80A0C" w:rsidRPr="00A0209B" w:rsidRDefault="00C80A0C" w:rsidP="0010491E">
            <w:pPr>
              <w:pStyle w:val="TableBodyText"/>
              <w:rPr>
                <w:rStyle w:val="Characterbold"/>
              </w:rPr>
            </w:pPr>
            <w:bookmarkStart w:id="104" w:name="_Toc494276538"/>
            <w:bookmarkStart w:id="105" w:name="_Toc494286357"/>
            <w:r w:rsidRPr="00A0209B">
              <w:rPr>
                <w:rStyle w:val="Characterbold"/>
              </w:rPr>
              <w:t>Recommendation 9</w:t>
            </w:r>
            <w:bookmarkEnd w:id="104"/>
            <w:bookmarkEnd w:id="105"/>
          </w:p>
          <w:p w14:paraId="3726065C" w14:textId="77777777" w:rsidR="00C80A0C" w:rsidRPr="00C31E95" w:rsidRDefault="00C80A0C" w:rsidP="0010491E">
            <w:pPr>
              <w:pStyle w:val="TableBodyText"/>
              <w:rPr>
                <w:rFonts w:cs="Arial"/>
              </w:rPr>
            </w:pPr>
            <w:r w:rsidRPr="00C31E95">
              <w:rPr>
                <w:rFonts w:cs="Arial"/>
              </w:rPr>
              <w:t>In relation to learning and professional development, Victoria Police should review its training and education functions to align learning intent and future capability needs as expressed in the Education Master Plan with organisational processes. These include:</w:t>
            </w:r>
          </w:p>
          <w:p w14:paraId="48CEB636" w14:textId="77777777" w:rsidR="00C80A0C" w:rsidRPr="00C31E95" w:rsidRDefault="00C80A0C" w:rsidP="0010491E">
            <w:pPr>
              <w:pStyle w:val="TableListBullet"/>
            </w:pPr>
            <w:r w:rsidRPr="00C31E95">
              <w:t>the funding and training delivery model</w:t>
            </w:r>
          </w:p>
          <w:p w14:paraId="3D3117B3" w14:textId="77777777" w:rsidR="00C80A0C" w:rsidRPr="00C31E95" w:rsidRDefault="00C80A0C" w:rsidP="0010491E">
            <w:pPr>
              <w:pStyle w:val="TableListBullet"/>
            </w:pPr>
            <w:r w:rsidRPr="00C31E95">
              <w:t>People Development Command will establish an academic governance structure that includes independent expert(s) with a primary focus in the field of gender, sex discrimination and sexual harassment to advise on academic policies and all curricula and to guide teaching and learning activities that support respectful and safe gender relationships on a life-long learning continuum.</w:t>
            </w:r>
          </w:p>
          <w:p w14:paraId="1F66FEF4" w14:textId="77777777" w:rsidR="00C80A0C" w:rsidRPr="00C31E95" w:rsidRDefault="00C80A0C" w:rsidP="0010491E">
            <w:pPr>
              <w:pStyle w:val="TableListBullet"/>
            </w:pPr>
            <w:r w:rsidRPr="00C31E95">
              <w:t>ownership and funding for the review and development of all training curricula will reside with People Development Command and be informed by academic governance processes, which will include external expertise:</w:t>
            </w:r>
          </w:p>
          <w:p w14:paraId="4D4F90B6" w14:textId="77777777" w:rsidR="00C80A0C" w:rsidRPr="00C31E95" w:rsidRDefault="00C80A0C" w:rsidP="0010491E">
            <w:pPr>
              <w:pStyle w:val="TableListBullet2"/>
            </w:pPr>
            <w:r w:rsidRPr="00C31E95">
              <w:t xml:space="preserve">under academic governance guidance, review the Senior Management Leadership Program and learning support mechanisms to ensure alignment with the contemporary requirements and needs of women for leadership </w:t>
            </w:r>
          </w:p>
          <w:p w14:paraId="006F6732" w14:textId="77777777" w:rsidR="00C80A0C" w:rsidRPr="00C31E95" w:rsidRDefault="00C80A0C" w:rsidP="0010491E">
            <w:pPr>
              <w:pStyle w:val="TableListBullet2"/>
            </w:pPr>
            <w:r w:rsidRPr="00C31E95">
              <w:t>within 18 months, women’s access to leadership training is at least proportional to their representation in the overall, relevant workforce (Police, PSO, VPS). Within three years, 50 per cent of all senior management training opportunities are accessed by women. Where there is not a sufficient pool of women to draw from, managers will nominate women with demonstrated people management capabilities and leadership potential.</w:t>
            </w:r>
          </w:p>
          <w:p w14:paraId="4CD68ACE" w14:textId="77777777" w:rsidR="00C80A0C" w:rsidRPr="00C31E95" w:rsidRDefault="00C80A0C" w:rsidP="0010491E">
            <w:pPr>
              <w:pStyle w:val="TableListBullet"/>
            </w:pPr>
            <w:r w:rsidRPr="00C31E95">
              <w:t>Contemporary, evidence-based management and supervisory training should be developed and incorporated into all Foundation, promotional and professional development training.</w:t>
            </w:r>
          </w:p>
          <w:p w14:paraId="5D97F007" w14:textId="77777777" w:rsidR="00C80A0C" w:rsidRPr="00C31E95" w:rsidRDefault="00C80A0C" w:rsidP="0010491E">
            <w:pPr>
              <w:pStyle w:val="TableListBullet"/>
            </w:pPr>
            <w:r w:rsidRPr="00C31E95">
              <w:t>The content and face-to-face delivery of the training should be developed and delivered in partnership with expert advisors/specialist external training providers that have expertise in workplace management of harms based on sexual harassment, sex discrimination and gender equality.</w:t>
            </w:r>
          </w:p>
          <w:p w14:paraId="28E03721" w14:textId="77777777" w:rsidR="00C80A0C" w:rsidRPr="00C31E95" w:rsidRDefault="00C80A0C" w:rsidP="0010491E">
            <w:pPr>
              <w:pStyle w:val="TableListBullet"/>
            </w:pPr>
            <w:r w:rsidRPr="00C31E95">
              <w:t>this training will include the rights and administrative responsibilities of employees and employers in the workplace and be contextualised for each learner cohort. Training will incorporate:</w:t>
            </w:r>
          </w:p>
          <w:p w14:paraId="3CAFA6C2" w14:textId="77777777" w:rsidR="00C80A0C" w:rsidRPr="00C31E95" w:rsidRDefault="00C80A0C" w:rsidP="0010491E">
            <w:pPr>
              <w:pStyle w:val="TableListBullet2"/>
            </w:pPr>
            <w:r w:rsidRPr="00C31E95">
              <w:t>definitions and meanings of sexual harassment, sex discrimination and victimisation and their drivers and impact</w:t>
            </w:r>
          </w:p>
          <w:p w14:paraId="399D3C0A" w14:textId="77777777" w:rsidR="00C80A0C" w:rsidRPr="00C31E95" w:rsidRDefault="00C80A0C" w:rsidP="0010491E">
            <w:pPr>
              <w:pStyle w:val="TableListBullet2"/>
            </w:pPr>
            <w:r w:rsidRPr="00C31E95">
              <w:t>their responsibilities to prevent and respond to incidents of sexual harassment, gender-based hostility and sex discrimination, including positive duty and liability under the Equal Opportunity Act</w:t>
            </w:r>
          </w:p>
          <w:p w14:paraId="6015241F" w14:textId="77777777" w:rsidR="00C80A0C" w:rsidRPr="00C31E95" w:rsidRDefault="00C80A0C" w:rsidP="0010491E">
            <w:pPr>
              <w:pStyle w:val="TableListBullet2"/>
            </w:pPr>
            <w:r w:rsidRPr="00C31E95">
              <w:t>appropriate responses to the target of those behaviours to minimise the harm they experience and enhance their safety in the workplace</w:t>
            </w:r>
          </w:p>
          <w:p w14:paraId="2617A6F5" w14:textId="77777777" w:rsidR="00C80A0C" w:rsidRPr="00C31E95" w:rsidRDefault="00C80A0C" w:rsidP="0010491E">
            <w:pPr>
              <w:pStyle w:val="TableListBullet2"/>
            </w:pPr>
            <w:r w:rsidRPr="00C31E95">
              <w:t>appropriate responses to the alleged perpetrator(s)</w:t>
            </w:r>
          </w:p>
          <w:p w14:paraId="746CDBD8" w14:textId="77777777" w:rsidR="00C80A0C" w:rsidRPr="00C31E95" w:rsidRDefault="00C80A0C" w:rsidP="0010491E">
            <w:pPr>
              <w:pStyle w:val="TableListBullet2"/>
            </w:pPr>
            <w:r w:rsidRPr="00C31E95">
              <w:t>competence to refer/access informal and formal options available to the target/victim</w:t>
            </w:r>
          </w:p>
          <w:p w14:paraId="0F3ADB51" w14:textId="77777777" w:rsidR="00C80A0C" w:rsidRPr="00C31E95" w:rsidRDefault="00C80A0C" w:rsidP="0010491E">
            <w:pPr>
              <w:pStyle w:val="TableListBullet2"/>
            </w:pPr>
            <w:r w:rsidRPr="00C31E95">
              <w:t>understanding manager’s role in classification and recording issues and the appropriate place to do this</w:t>
            </w:r>
          </w:p>
          <w:p w14:paraId="5FFC70FD" w14:textId="77777777" w:rsidR="00C80A0C" w:rsidRPr="00C31E95" w:rsidRDefault="00C80A0C" w:rsidP="0010491E">
            <w:pPr>
              <w:pStyle w:val="TableListBullet2"/>
            </w:pPr>
            <w:r w:rsidRPr="00C31E95">
              <w:t>understanding of manager’s rights and responsibilities in considering requests for flexible work arrangements and strategies to establish and manage them</w:t>
            </w:r>
          </w:p>
          <w:p w14:paraId="72878D72" w14:textId="77777777" w:rsidR="00C80A0C" w:rsidRPr="00C31E95" w:rsidRDefault="00C80A0C" w:rsidP="0010491E">
            <w:pPr>
              <w:pStyle w:val="TableListBullet2"/>
            </w:pPr>
            <w:r w:rsidRPr="00C31E95">
              <w:t>understanding managers’ responsibilities to support bystander action and create safe and health workplaces</w:t>
            </w:r>
          </w:p>
          <w:p w14:paraId="554A5210" w14:textId="77777777" w:rsidR="00C80A0C" w:rsidRPr="00C31E95" w:rsidRDefault="00C80A0C" w:rsidP="0010491E">
            <w:pPr>
              <w:pStyle w:val="TableListBullet2"/>
            </w:pPr>
            <w:r w:rsidRPr="00C31E95">
              <w:lastRenderedPageBreak/>
              <w:t>understanding and promoting workplace diversity, in particular gender equality, and practical applications of this through use of management processes, including performance management</w:t>
            </w:r>
          </w:p>
          <w:p w14:paraId="1F3B0F33" w14:textId="77777777" w:rsidR="00C80A0C" w:rsidRPr="00C31E95" w:rsidRDefault="00C80A0C" w:rsidP="0010491E">
            <w:pPr>
              <w:pStyle w:val="TableListBullet2"/>
            </w:pPr>
            <w:r w:rsidRPr="00C31E95">
              <w:t>the need to provide managers with guidance on making safe and appropriate referrals</w:t>
            </w:r>
          </w:p>
          <w:p w14:paraId="37C2D3C5" w14:textId="77777777" w:rsidR="00C80A0C" w:rsidRPr="00C31E95" w:rsidRDefault="00C80A0C" w:rsidP="0010491E">
            <w:pPr>
              <w:pStyle w:val="TableListBullet2"/>
            </w:pPr>
            <w:r w:rsidRPr="00C31E95">
              <w:t>best-practice bystander intervention in sexual harassment and sex discrimination.</w:t>
            </w:r>
          </w:p>
          <w:p w14:paraId="484307E7" w14:textId="77777777" w:rsidR="00C80A0C" w:rsidRPr="00C31E95" w:rsidRDefault="00C80A0C" w:rsidP="0010491E">
            <w:pPr>
              <w:pStyle w:val="TableListBullet"/>
            </w:pPr>
            <w:r w:rsidRPr="00C31E95">
              <w:t>Participation in face-to-face training will be compulsory for all managers and supervisors annually.</w:t>
            </w:r>
          </w:p>
          <w:p w14:paraId="4E9312DE" w14:textId="77777777" w:rsidR="00C80A0C" w:rsidRPr="00C31E95" w:rsidRDefault="00C80A0C" w:rsidP="0010491E">
            <w:pPr>
              <w:pStyle w:val="TableListBullet"/>
            </w:pPr>
            <w:r w:rsidRPr="00C31E95">
              <w:t>All other employees should participate in training biannually.</w:t>
            </w:r>
          </w:p>
          <w:p w14:paraId="7B47A257" w14:textId="77777777" w:rsidR="00C80A0C" w:rsidRPr="00A0209B" w:rsidRDefault="00C80A0C" w:rsidP="0010491E">
            <w:pPr>
              <w:pStyle w:val="TableBodyText"/>
              <w:rPr>
                <w:rStyle w:val="Characterbold"/>
              </w:rPr>
            </w:pPr>
            <w:bookmarkStart w:id="106" w:name="_Toc494276539"/>
            <w:bookmarkStart w:id="107" w:name="_Toc494286358"/>
            <w:r w:rsidRPr="00A0209B">
              <w:rPr>
                <w:rStyle w:val="Characterbold"/>
              </w:rPr>
              <w:t>Recommendation 10</w:t>
            </w:r>
            <w:bookmarkEnd w:id="106"/>
            <w:bookmarkEnd w:id="107"/>
          </w:p>
          <w:p w14:paraId="062BDFB1" w14:textId="77777777" w:rsidR="00C80A0C" w:rsidRPr="00C31E95" w:rsidRDefault="00C80A0C" w:rsidP="0010491E">
            <w:pPr>
              <w:pStyle w:val="TableBodyText"/>
              <w:rPr>
                <w:rFonts w:cs="Arial"/>
              </w:rPr>
            </w:pPr>
            <w:r w:rsidRPr="00C31E95">
              <w:rPr>
                <w:rFonts w:cs="Arial"/>
              </w:rPr>
              <w:t>People Development Command strengthens management of risks associated with the Academy environment by:</w:t>
            </w:r>
          </w:p>
          <w:p w14:paraId="5C3134FC" w14:textId="77777777" w:rsidR="00C80A0C" w:rsidRPr="00C31E95" w:rsidRDefault="00C80A0C" w:rsidP="0010491E">
            <w:pPr>
              <w:pStyle w:val="TableListBullet"/>
            </w:pPr>
            <w:r w:rsidRPr="00C31E95">
              <w:t>reviewing and updating the professional boundaries course by the recommended academic governance structure to further focus it on issues of sexual harassment, sex discrimination and predatory behaviour, as well as to introduce gender equity and equality concepts to instructors</w:t>
            </w:r>
          </w:p>
          <w:p w14:paraId="66CA7D6A" w14:textId="77777777" w:rsidR="00C80A0C" w:rsidRPr="00C31E95" w:rsidRDefault="00C80A0C" w:rsidP="0010491E">
            <w:pPr>
              <w:pStyle w:val="TableListBullet"/>
            </w:pPr>
            <w:r w:rsidRPr="00C31E95">
              <w:t>maximum time in position is instituted for police teaching staff in People Development Command</w:t>
            </w:r>
          </w:p>
          <w:p w14:paraId="013A2B7F" w14:textId="77777777" w:rsidR="00C80A0C" w:rsidRPr="00C31E95" w:rsidRDefault="00C80A0C" w:rsidP="0010491E">
            <w:pPr>
              <w:pStyle w:val="TableListBullet"/>
            </w:pPr>
            <w:r w:rsidRPr="00C31E95">
              <w:t>further tightening of the selection of field coaches with explicit regard for Victoria Police values, including respect and equality for women and men alike</w:t>
            </w:r>
          </w:p>
          <w:p w14:paraId="2FA34E67" w14:textId="77777777" w:rsidR="00C80A0C" w:rsidRPr="00C31E95" w:rsidRDefault="00C80A0C" w:rsidP="0010491E">
            <w:pPr>
              <w:pStyle w:val="TableListBullet"/>
            </w:pPr>
            <w:r w:rsidRPr="00C31E95">
              <w:t>further prescription of the management steps taken by the Academy to manage risks and victim/target safety detected, including through the Evaluation Strategy or Learner Surveys of sexual harassment or gender-based discrimination.</w:t>
            </w:r>
          </w:p>
          <w:p w14:paraId="27037FCA" w14:textId="77777777" w:rsidR="00C80A0C" w:rsidRPr="00A0209B" w:rsidRDefault="00C80A0C" w:rsidP="0010491E">
            <w:pPr>
              <w:pStyle w:val="TableBodyText"/>
              <w:rPr>
                <w:rStyle w:val="Characterbold"/>
              </w:rPr>
            </w:pPr>
            <w:bookmarkStart w:id="108" w:name="_Toc494276540"/>
            <w:bookmarkStart w:id="109" w:name="_Toc494286359"/>
            <w:r w:rsidRPr="00A0209B">
              <w:rPr>
                <w:rStyle w:val="Characterbold"/>
              </w:rPr>
              <w:t>Recommendation 11</w:t>
            </w:r>
            <w:bookmarkEnd w:id="108"/>
            <w:bookmarkEnd w:id="109"/>
          </w:p>
          <w:p w14:paraId="4C4A3A77" w14:textId="77777777" w:rsidR="00C80A0C" w:rsidRPr="00C31E95" w:rsidRDefault="00C80A0C" w:rsidP="0010491E">
            <w:pPr>
              <w:pStyle w:val="TableBodyText"/>
              <w:rPr>
                <w:rFonts w:cs="Arial"/>
              </w:rPr>
            </w:pPr>
            <w:r w:rsidRPr="00C31E95">
              <w:rPr>
                <w:rFonts w:cs="Arial"/>
              </w:rPr>
              <w:t>That Victoria Police reviews the inherent requirements for roles to ensure they reflect the tasks required.</w:t>
            </w:r>
          </w:p>
          <w:p w14:paraId="56B1D3C3" w14:textId="77777777" w:rsidR="00C80A0C" w:rsidRPr="00A0209B" w:rsidRDefault="00C80A0C" w:rsidP="0010491E">
            <w:pPr>
              <w:pStyle w:val="TableBodyText"/>
              <w:rPr>
                <w:rStyle w:val="Characterbold"/>
              </w:rPr>
            </w:pPr>
            <w:bookmarkStart w:id="110" w:name="_Toc494276541"/>
            <w:bookmarkStart w:id="111" w:name="_Toc494286360"/>
            <w:r w:rsidRPr="00A0209B">
              <w:rPr>
                <w:rStyle w:val="Characterbold"/>
              </w:rPr>
              <w:t>Recommendation 12</w:t>
            </w:r>
            <w:bookmarkEnd w:id="110"/>
            <w:bookmarkEnd w:id="111"/>
          </w:p>
          <w:p w14:paraId="7F15D0FA" w14:textId="77777777" w:rsidR="00C80A0C" w:rsidRPr="00C31E95" w:rsidRDefault="00C80A0C" w:rsidP="0010491E">
            <w:pPr>
              <w:pStyle w:val="TableListBullet"/>
            </w:pPr>
            <w:r w:rsidRPr="00C31E95">
              <w:t xml:space="preserve">Consistent with and feeding into the organisation-wide gender performance framework, </w:t>
            </w:r>
            <w:bookmarkStart w:id="112" w:name="_Hlk9343619"/>
            <w:r w:rsidRPr="00C31E95">
              <w:t xml:space="preserve">performance in workplace equality and respect should be a compulsory performance field </w:t>
            </w:r>
            <w:r>
              <w:t>[f]</w:t>
            </w:r>
            <w:r w:rsidRPr="00C31E95">
              <w:t>or performance appraisal and reward and incentive systems</w:t>
            </w:r>
            <w:bookmarkEnd w:id="112"/>
            <w:r w:rsidRPr="00C31E95">
              <w:t>. This includes being a compulsory field of Professional Development Assessments (PDAs) and executive management performance agreements.</w:t>
            </w:r>
          </w:p>
          <w:p w14:paraId="02FF11AB" w14:textId="77777777" w:rsidR="00C80A0C" w:rsidRPr="00C31E95" w:rsidRDefault="00C80A0C" w:rsidP="0010491E">
            <w:pPr>
              <w:pStyle w:val="TableListBullet"/>
            </w:pPr>
            <w:r w:rsidRPr="00C31E95">
              <w:t>Inclusive management should be regarded as an area of continuous and ongoing professional development for all employees.</w:t>
            </w:r>
          </w:p>
          <w:p w14:paraId="0E557091" w14:textId="77777777" w:rsidR="00C80A0C" w:rsidRPr="00C31E95" w:rsidRDefault="00C80A0C" w:rsidP="0010491E">
            <w:pPr>
              <w:pStyle w:val="TableListBullet"/>
            </w:pPr>
            <w:r w:rsidRPr="00C31E95">
              <w:t>Managers who do not have and record conversations to support equality and respect in staff PDAs should be assessed as not meeting key performance indicators.</w:t>
            </w:r>
          </w:p>
          <w:p w14:paraId="7ECC1AEE" w14:textId="77777777" w:rsidR="00C80A0C" w:rsidRPr="00C31E95" w:rsidRDefault="00C80A0C" w:rsidP="0010491E">
            <w:pPr>
              <w:pStyle w:val="TableListBullet"/>
            </w:pPr>
            <w:r w:rsidRPr="00C31E95">
              <w:t>Upward assessment processes for all supervisors and managers should be introduced as part of the performance development process. Feedback from this process should inform ongoing training needs assessment and development of the supervision and management training curriculum to be developed by People Development Command.</w:t>
            </w:r>
          </w:p>
          <w:p w14:paraId="77320C67" w14:textId="77777777" w:rsidR="00C80A0C" w:rsidRPr="00C31E95" w:rsidRDefault="00C80A0C" w:rsidP="0010491E">
            <w:pPr>
              <w:pStyle w:val="TableListBullet"/>
            </w:pPr>
            <w:r w:rsidRPr="00C31E95">
              <w:t>Performance development measures for executives should be implemented to support people development in the workplaces they manage. Measures should emphasise effectiveness over compliance. Consider processes that formally acknowledge executives assessed to be effective in developing people and building organisational capability, including those who pro-actively develop employees to reflect the intended diversity of the Victoria Police workforce at all levels.</w:t>
            </w:r>
          </w:p>
          <w:p w14:paraId="5612B3A4" w14:textId="77777777" w:rsidR="00C80A0C" w:rsidRPr="00C31E95" w:rsidRDefault="00C80A0C" w:rsidP="0010491E">
            <w:pPr>
              <w:pStyle w:val="TableListBullet"/>
            </w:pPr>
            <w:r w:rsidRPr="00C31E95">
              <w:t>Victoria Police reweights the capability descriptors guiding performance assessment for supervisors and managers at all levels with additional focus on people management skills and demonstrated leadership in building a skilled and diverse workforce.</w:t>
            </w:r>
          </w:p>
          <w:p w14:paraId="26828DE5" w14:textId="77777777" w:rsidR="00C80A0C" w:rsidRPr="00C31E95" w:rsidRDefault="00C80A0C" w:rsidP="0010491E">
            <w:pPr>
              <w:pStyle w:val="TableListBullet"/>
            </w:pPr>
            <w:r w:rsidRPr="00C31E95">
              <w:lastRenderedPageBreak/>
              <w:t>Victoria Police should review and identify the appropriate tracking and recording mechanism(s) for inappropriate workplace behaviours that warrant ongoing supervision and management.</w:t>
            </w:r>
          </w:p>
          <w:p w14:paraId="798A5292" w14:textId="77777777" w:rsidR="00C80A0C" w:rsidRPr="00A0209B" w:rsidRDefault="00C80A0C" w:rsidP="0010491E">
            <w:pPr>
              <w:pStyle w:val="TableBodyText"/>
              <w:rPr>
                <w:rStyle w:val="Characterbold"/>
              </w:rPr>
            </w:pPr>
            <w:bookmarkStart w:id="113" w:name="_Toc494276542"/>
            <w:bookmarkStart w:id="114" w:name="_Toc494286361"/>
            <w:r w:rsidRPr="00A0209B">
              <w:rPr>
                <w:rStyle w:val="Characterbold"/>
              </w:rPr>
              <w:t>Recommendation 13</w:t>
            </w:r>
            <w:bookmarkEnd w:id="113"/>
            <w:bookmarkEnd w:id="114"/>
          </w:p>
          <w:p w14:paraId="4A8E96B6" w14:textId="77777777" w:rsidR="00C80A0C" w:rsidRPr="00C31E95" w:rsidRDefault="00C80A0C" w:rsidP="0010491E">
            <w:pPr>
              <w:pStyle w:val="TableBodyText"/>
              <w:rPr>
                <w:rFonts w:cs="Arial"/>
              </w:rPr>
            </w:pPr>
            <w:r w:rsidRPr="00C31E95">
              <w:rPr>
                <w:rFonts w:cs="Arial"/>
              </w:rPr>
              <w:t>Victoria Police establish</w:t>
            </w:r>
            <w:r>
              <w:rPr>
                <w:rFonts w:cs="Arial"/>
              </w:rPr>
              <w:t>[es]</w:t>
            </w:r>
            <w:r w:rsidRPr="00C31E95">
              <w:rPr>
                <w:rFonts w:cs="Arial"/>
              </w:rPr>
              <w:t xml:space="preserve"> a workplace harm model that includes:</w:t>
            </w:r>
          </w:p>
          <w:p w14:paraId="5B389EB4" w14:textId="77777777" w:rsidR="00C80A0C" w:rsidRPr="00C31E95" w:rsidRDefault="00C80A0C" w:rsidP="0010491E">
            <w:pPr>
              <w:pStyle w:val="TableListBullet"/>
            </w:pPr>
            <w:r w:rsidRPr="00C31E95">
              <w:t>immediate establishment of an external ‘safe space’ service to provide confidential support to victims/targets of workplace harm</w:t>
            </w:r>
          </w:p>
          <w:p w14:paraId="262D5062" w14:textId="77777777" w:rsidR="00C80A0C" w:rsidRPr="00C31E95" w:rsidRDefault="00C80A0C" w:rsidP="0010491E">
            <w:pPr>
              <w:pStyle w:val="TableListBullet"/>
            </w:pPr>
            <w:r w:rsidRPr="00C31E95">
              <w:t>an internal victim-centric workplace harm unit to triage and case manage internal complaints about workplace harm</w:t>
            </w:r>
          </w:p>
          <w:p w14:paraId="33719625" w14:textId="77777777" w:rsidR="00C80A0C" w:rsidRPr="00C31E95" w:rsidRDefault="00C80A0C" w:rsidP="0010491E">
            <w:pPr>
              <w:pStyle w:val="TableListBullet"/>
            </w:pPr>
            <w:r w:rsidRPr="00C31E95">
              <w:t>an Independent Advisory Board to provide expert advice and support to the Workplace Harm Unit</w:t>
            </w:r>
          </w:p>
          <w:p w14:paraId="2799DB6A" w14:textId="77777777" w:rsidR="00C80A0C" w:rsidRPr="00C31E95" w:rsidRDefault="00C80A0C" w:rsidP="0010491E">
            <w:pPr>
              <w:pStyle w:val="TableListBullet"/>
            </w:pPr>
            <w:r w:rsidRPr="00C31E95">
              <w:t>an expert human resource business partnering model to support local management.</w:t>
            </w:r>
          </w:p>
          <w:p w14:paraId="54834068" w14:textId="77777777" w:rsidR="00C80A0C" w:rsidRPr="00A0209B" w:rsidRDefault="00C80A0C" w:rsidP="0010491E">
            <w:pPr>
              <w:pStyle w:val="TableBodyText"/>
              <w:rPr>
                <w:rStyle w:val="Characterbold"/>
              </w:rPr>
            </w:pPr>
            <w:bookmarkStart w:id="115" w:name="_Toc494276543"/>
            <w:bookmarkStart w:id="116" w:name="_Toc494286362"/>
            <w:r w:rsidRPr="00A0209B">
              <w:rPr>
                <w:rStyle w:val="Characterbold"/>
              </w:rPr>
              <w:t>Recommendation 14</w:t>
            </w:r>
            <w:bookmarkEnd w:id="115"/>
            <w:bookmarkEnd w:id="116"/>
          </w:p>
          <w:p w14:paraId="4A4AB9E3" w14:textId="77777777" w:rsidR="00C80A0C" w:rsidRPr="00C31E95" w:rsidRDefault="00C80A0C" w:rsidP="0010491E">
            <w:pPr>
              <w:pStyle w:val="TableBodyText"/>
              <w:rPr>
                <w:rFonts w:cs="Arial"/>
              </w:rPr>
            </w:pPr>
            <w:r w:rsidRPr="00C31E95">
              <w:rPr>
                <w:rFonts w:cs="Arial"/>
              </w:rPr>
              <w:t>The roles of Welfare Services, including peer support, and Police Psychology be reviewed to ensure their purpose and remit are clarified and to ensure they are properly aligned, resourced and skilled to provide their core functions.</w:t>
            </w:r>
          </w:p>
          <w:p w14:paraId="2FCA06B8" w14:textId="77777777" w:rsidR="00C80A0C" w:rsidRPr="00A0209B" w:rsidRDefault="00C80A0C" w:rsidP="0010491E">
            <w:pPr>
              <w:pStyle w:val="TableBodyText"/>
              <w:rPr>
                <w:rStyle w:val="Characterbold"/>
              </w:rPr>
            </w:pPr>
            <w:bookmarkStart w:id="117" w:name="_Toc494276544"/>
            <w:bookmarkStart w:id="118" w:name="_Toc494286363"/>
            <w:r w:rsidRPr="00A0209B">
              <w:rPr>
                <w:rStyle w:val="Characterbold"/>
              </w:rPr>
              <w:t>Recommendation 15</w:t>
            </w:r>
            <w:bookmarkEnd w:id="117"/>
            <w:bookmarkEnd w:id="118"/>
          </w:p>
          <w:p w14:paraId="74707EBB" w14:textId="77777777" w:rsidR="00C80A0C" w:rsidRPr="00C31E95" w:rsidRDefault="00C80A0C" w:rsidP="0010491E">
            <w:pPr>
              <w:pStyle w:val="TableBodyText"/>
              <w:rPr>
                <w:rFonts w:cs="Arial"/>
              </w:rPr>
            </w:pPr>
            <w:r w:rsidRPr="00C31E95">
              <w:rPr>
                <w:rFonts w:cs="Arial"/>
              </w:rPr>
              <w:t>Establish a specialist human resource business partnering model to:</w:t>
            </w:r>
          </w:p>
          <w:p w14:paraId="1ABACD7D" w14:textId="77777777" w:rsidR="00C80A0C" w:rsidRPr="00C31E95" w:rsidRDefault="00C80A0C" w:rsidP="0010491E">
            <w:pPr>
              <w:pStyle w:val="TableListBullet"/>
            </w:pPr>
            <w:r w:rsidRPr="00C31E95">
              <w:t>coach and mentor managers and supervisors throughout the business to enhance their supervisory and management skills</w:t>
            </w:r>
          </w:p>
          <w:p w14:paraId="0B69EA23" w14:textId="77777777" w:rsidR="00C80A0C" w:rsidRPr="00C31E95" w:rsidRDefault="00C80A0C" w:rsidP="0010491E">
            <w:pPr>
              <w:pStyle w:val="TableListBullet"/>
            </w:pPr>
            <w:r w:rsidRPr="00C31E95">
              <w:t>provide secondary human resource consultations to managers where specific issues had been perceived or identified, including sexual harassment, predatory behaviour and sex discrimination</w:t>
            </w:r>
          </w:p>
          <w:p w14:paraId="7947FD41" w14:textId="77777777" w:rsidR="00C80A0C" w:rsidRPr="00C31E95" w:rsidRDefault="00C80A0C" w:rsidP="0010491E">
            <w:pPr>
              <w:pStyle w:val="TableListBullet"/>
            </w:pPr>
            <w:r w:rsidRPr="00C31E95">
              <w:t>support Divisional engagement with the workplace harm model and provide expert preventative guidance (gender diversity) and interventions for workplaces that were at risk of, or impacted by, inappropriate behaviour.</w:t>
            </w:r>
          </w:p>
          <w:p w14:paraId="59CB9DD3" w14:textId="77777777" w:rsidR="00C80A0C" w:rsidRPr="00A0209B" w:rsidRDefault="00C80A0C" w:rsidP="0010491E">
            <w:pPr>
              <w:pStyle w:val="TableBodyText"/>
              <w:rPr>
                <w:rStyle w:val="Characterbold"/>
              </w:rPr>
            </w:pPr>
            <w:bookmarkStart w:id="119" w:name="_Toc494276545"/>
            <w:bookmarkStart w:id="120" w:name="_Toc494286364"/>
            <w:r w:rsidRPr="00A0209B">
              <w:rPr>
                <w:rStyle w:val="Characterbold"/>
              </w:rPr>
              <w:t>Recommendation 16</w:t>
            </w:r>
            <w:bookmarkEnd w:id="119"/>
            <w:bookmarkEnd w:id="120"/>
          </w:p>
          <w:p w14:paraId="73728130" w14:textId="77777777" w:rsidR="00C80A0C" w:rsidRPr="00C31E95" w:rsidRDefault="00C80A0C" w:rsidP="0010491E">
            <w:pPr>
              <w:pStyle w:val="TableBodyText"/>
              <w:rPr>
                <w:rFonts w:cs="Arial"/>
              </w:rPr>
            </w:pPr>
            <w:r w:rsidRPr="00C31E95">
              <w:rPr>
                <w:rFonts w:cs="Arial"/>
              </w:rPr>
              <w:t>Victoria Police should advocate for changes to its operating context and environment, and take interim actions where possible to enhance its flexibility to build diversity, set and enforce Victoria Police values and behaviours. This includes:</w:t>
            </w:r>
          </w:p>
          <w:p w14:paraId="0AD310F7" w14:textId="77777777" w:rsidR="00C80A0C" w:rsidRPr="00C31E95" w:rsidRDefault="00C80A0C" w:rsidP="0010491E">
            <w:pPr>
              <w:pStyle w:val="TableListBullet"/>
            </w:pPr>
            <w:r w:rsidRPr="00C31E95">
              <w:t>providing further practical and coordinated policy guidance, readily available to all personnel on the interpretational criteria for the:</w:t>
            </w:r>
          </w:p>
          <w:p w14:paraId="5E3E9764" w14:textId="77777777" w:rsidR="00C80A0C" w:rsidRPr="00C31E95" w:rsidRDefault="00C80A0C" w:rsidP="0010491E">
            <w:pPr>
              <w:pStyle w:val="TableListBullet2"/>
            </w:pPr>
            <w:r w:rsidRPr="00C31E95">
              <w:t>Victoria Police Act terms conduct, misconduct and reason to believe</w:t>
            </w:r>
          </w:p>
          <w:p w14:paraId="2242B1FE" w14:textId="77777777" w:rsidR="00C80A0C" w:rsidRPr="00C31E95" w:rsidRDefault="00C80A0C" w:rsidP="0010491E">
            <w:pPr>
              <w:pStyle w:val="TableListBullet2"/>
            </w:pPr>
            <w:r w:rsidRPr="00C31E95">
              <w:t xml:space="preserve">Protected Disclosure Act terms </w:t>
            </w:r>
            <w:r w:rsidRPr="00C31E95">
              <w:rPr>
                <w:i/>
                <w:iCs/>
              </w:rPr>
              <w:t>improper conduct</w:t>
            </w:r>
            <w:r w:rsidRPr="00C31E95">
              <w:t xml:space="preserve"> and </w:t>
            </w:r>
            <w:r w:rsidRPr="00C31E95">
              <w:rPr>
                <w:i/>
                <w:iCs/>
              </w:rPr>
              <w:t>detrimental action</w:t>
            </w:r>
          </w:p>
          <w:p w14:paraId="73B32EDE" w14:textId="77777777" w:rsidR="00C80A0C" w:rsidRPr="00C31E95" w:rsidRDefault="00C80A0C" w:rsidP="0010491E">
            <w:pPr>
              <w:pStyle w:val="TableListBullet2"/>
            </w:pPr>
            <w:r w:rsidRPr="00C31E95">
              <w:t xml:space="preserve">Independent Broad-based Anti-corruption Commission Act term </w:t>
            </w:r>
            <w:r w:rsidRPr="00C31E95">
              <w:rPr>
                <w:i/>
                <w:iCs/>
              </w:rPr>
              <w:t>corrupt conduct</w:t>
            </w:r>
            <w:r w:rsidRPr="00C31E95">
              <w:t>.</w:t>
            </w:r>
          </w:p>
          <w:p w14:paraId="3C19F36F" w14:textId="77777777" w:rsidR="00C80A0C" w:rsidRPr="00C31E95" w:rsidRDefault="00C80A0C" w:rsidP="0010491E">
            <w:pPr>
              <w:pStyle w:val="TableListBullet"/>
            </w:pPr>
            <w:r w:rsidRPr="00C31E95">
              <w:t>amending the Victoria Police Manual to provide information regarding complaint processes related to executive level personnel</w:t>
            </w:r>
          </w:p>
          <w:p w14:paraId="4A9CBBAC" w14:textId="77777777" w:rsidR="00C80A0C" w:rsidRPr="00C31E95" w:rsidRDefault="00C80A0C" w:rsidP="0010491E">
            <w:pPr>
              <w:pStyle w:val="TableListBullet"/>
            </w:pPr>
            <w:r w:rsidRPr="00C31E95">
              <w:t>considering revising classifications for end of service to include ‘resigned under investigation’ and this be used in the Gazette and statements of service in cases within the remit of this review</w:t>
            </w:r>
          </w:p>
          <w:p w14:paraId="79D880DC" w14:textId="77777777" w:rsidR="00C80A0C" w:rsidRPr="00C31E95" w:rsidRDefault="00C80A0C" w:rsidP="0010491E">
            <w:pPr>
              <w:pStyle w:val="TableListBullet"/>
            </w:pPr>
            <w:r w:rsidRPr="00C31E95">
              <w:t>consulting with the Director of Public Prosecutions to pursue and conclude disciplinary charges concurrently with criminal investigations/proceedings unless there is a real risk that the disciplinary matter will prejudice the criminal proceeding.</w:t>
            </w:r>
          </w:p>
          <w:p w14:paraId="01D46DCA" w14:textId="77777777" w:rsidR="00C80A0C" w:rsidRPr="00A0209B" w:rsidRDefault="00C80A0C" w:rsidP="0010491E">
            <w:pPr>
              <w:pStyle w:val="TableBodyText"/>
              <w:rPr>
                <w:rStyle w:val="Characterbold"/>
              </w:rPr>
            </w:pPr>
            <w:bookmarkStart w:id="121" w:name="_Toc494276546"/>
            <w:bookmarkStart w:id="122" w:name="_Toc494286365"/>
            <w:r w:rsidRPr="00A0209B">
              <w:rPr>
                <w:rStyle w:val="Characterbold"/>
              </w:rPr>
              <w:t>Recommendation 17</w:t>
            </w:r>
            <w:bookmarkEnd w:id="121"/>
            <w:bookmarkEnd w:id="122"/>
          </w:p>
          <w:p w14:paraId="4D848738" w14:textId="77777777" w:rsidR="00C80A0C" w:rsidRPr="00C31E95" w:rsidRDefault="00C80A0C" w:rsidP="0010491E">
            <w:pPr>
              <w:pStyle w:val="TableBodyText"/>
              <w:rPr>
                <w:rFonts w:cs="Arial"/>
              </w:rPr>
            </w:pPr>
            <w:r w:rsidRPr="00C31E95">
              <w:rPr>
                <w:rFonts w:cs="Arial"/>
              </w:rPr>
              <w:lastRenderedPageBreak/>
              <w:t>That the Victorian Government works with ESSS to undertake a gender impact analysis of the defined benefit scheme and undertakes comparison with other schemes. This analysis should be used as evidence to review the appropriateness of the scheme in supporting contemporary career patterns, flexible work, and wellbeing of all Victoria Police sworn personnel.</w:t>
            </w:r>
          </w:p>
          <w:p w14:paraId="704448F5" w14:textId="77777777" w:rsidR="00C80A0C" w:rsidRPr="00A0209B" w:rsidRDefault="00C80A0C" w:rsidP="0010491E">
            <w:pPr>
              <w:pStyle w:val="TableBodyText"/>
              <w:rPr>
                <w:rStyle w:val="Characterbold"/>
              </w:rPr>
            </w:pPr>
            <w:bookmarkStart w:id="123" w:name="_Toc494276547"/>
            <w:bookmarkStart w:id="124" w:name="_Toc494286366"/>
            <w:r w:rsidRPr="00A0209B">
              <w:rPr>
                <w:rStyle w:val="Characterbold"/>
              </w:rPr>
              <w:t>Recommendation 18</w:t>
            </w:r>
            <w:bookmarkEnd w:id="123"/>
            <w:bookmarkEnd w:id="124"/>
          </w:p>
          <w:p w14:paraId="06AFD924" w14:textId="77777777" w:rsidR="00C80A0C" w:rsidRPr="00C31E95" w:rsidRDefault="00C80A0C" w:rsidP="0010491E">
            <w:pPr>
              <w:pStyle w:val="TableBodyText"/>
              <w:rPr>
                <w:rFonts w:cs="Arial"/>
              </w:rPr>
            </w:pPr>
            <w:r w:rsidRPr="00C31E95">
              <w:rPr>
                <w:rFonts w:cs="Arial"/>
              </w:rPr>
              <w:t xml:space="preserve">The Victorian Government consider whether there are any legislative barriers in the </w:t>
            </w:r>
            <w:r w:rsidRPr="00C31E95">
              <w:rPr>
                <w:rFonts w:cs="Arial"/>
                <w:i/>
                <w:iCs/>
              </w:rPr>
              <w:t>Victoria Police Act 2013</w:t>
            </w:r>
            <w:r w:rsidRPr="00C31E95">
              <w:rPr>
                <w:rFonts w:cs="Arial"/>
              </w:rPr>
              <w:t xml:space="preserve"> (Vic) and </w:t>
            </w:r>
            <w:r w:rsidRPr="00C31E95">
              <w:rPr>
                <w:rFonts w:cs="Arial"/>
                <w:i/>
                <w:iCs/>
              </w:rPr>
              <w:t>Protected Disclosure Act 2012</w:t>
            </w:r>
            <w:r w:rsidRPr="00C31E95">
              <w:rPr>
                <w:rFonts w:cs="Arial"/>
              </w:rPr>
              <w:t xml:space="preserve"> (Vic) which prevent disclosure of the subject matter of a protected disclosure or assessable disclosure by Victoria Police personnel or Victoria Police work units to support services and to WorkSafe Victoria. If so, the Victorian Government should consider the most appropriate legislative amendment to enable disclosure in those circumstances.</w:t>
            </w:r>
          </w:p>
          <w:p w14:paraId="2329F08E" w14:textId="77777777" w:rsidR="00C80A0C" w:rsidRPr="00A0209B" w:rsidRDefault="00C80A0C" w:rsidP="0010491E">
            <w:pPr>
              <w:pStyle w:val="TableBodyText"/>
              <w:rPr>
                <w:rStyle w:val="Characterbold"/>
              </w:rPr>
            </w:pPr>
            <w:bookmarkStart w:id="125" w:name="_Toc494276548"/>
            <w:bookmarkStart w:id="126" w:name="_Toc494286367"/>
            <w:r w:rsidRPr="00A0209B">
              <w:rPr>
                <w:rStyle w:val="Characterbold"/>
              </w:rPr>
              <w:t>Recommendation 19</w:t>
            </w:r>
            <w:bookmarkEnd w:id="125"/>
            <w:bookmarkEnd w:id="126"/>
          </w:p>
          <w:p w14:paraId="1AFE2D16" w14:textId="77777777" w:rsidR="00C80A0C" w:rsidRPr="00C31E95" w:rsidRDefault="00C80A0C" w:rsidP="0010491E">
            <w:pPr>
              <w:pStyle w:val="TableListBullet"/>
            </w:pPr>
            <w:r w:rsidRPr="00C31E95">
              <w:t>Police Registration and Services Board (PRSB) members should be provided with contemporary training in equal opportunity and human rights law, as well as the impact of sexual harassment and discrimination on victims. This should occur at induction for new members, immediately for current members, and then every two years.</w:t>
            </w:r>
          </w:p>
          <w:p w14:paraId="241472FF" w14:textId="77777777" w:rsidR="00C80A0C" w:rsidRPr="00C31E95" w:rsidRDefault="00C80A0C" w:rsidP="0010491E">
            <w:pPr>
              <w:pStyle w:val="TableListBullet"/>
            </w:pPr>
            <w:r w:rsidRPr="00C31E95">
              <w:t>PRSB works with specialist partners to develop guidelines on EO, HR and victim impact in decision-making.</w:t>
            </w:r>
          </w:p>
          <w:p w14:paraId="3F8C577C" w14:textId="77777777" w:rsidR="00C80A0C" w:rsidRPr="00A0209B" w:rsidRDefault="00C80A0C" w:rsidP="0010491E">
            <w:pPr>
              <w:pStyle w:val="TableBodyText"/>
              <w:rPr>
                <w:rStyle w:val="Characterbold"/>
              </w:rPr>
            </w:pPr>
            <w:bookmarkStart w:id="127" w:name="_Toc494276549"/>
            <w:bookmarkStart w:id="128" w:name="_Toc494286368"/>
            <w:r w:rsidRPr="00A0209B">
              <w:rPr>
                <w:rStyle w:val="Characterbold"/>
              </w:rPr>
              <w:t>Recommendation 20</w:t>
            </w:r>
            <w:bookmarkEnd w:id="127"/>
            <w:bookmarkEnd w:id="128"/>
          </w:p>
          <w:p w14:paraId="06050864" w14:textId="77777777" w:rsidR="00C80A0C" w:rsidRPr="00C31E95" w:rsidRDefault="00C80A0C" w:rsidP="0010491E">
            <w:pPr>
              <w:pStyle w:val="TableBodyText"/>
              <w:rPr>
                <w:rFonts w:cs="Arial"/>
              </w:rPr>
            </w:pPr>
            <w:r w:rsidRPr="00C31E95">
              <w:rPr>
                <w:rFonts w:cs="Arial"/>
              </w:rPr>
              <w:t>The Victorian Government and Victoria Police should streamline and simplify Victoria Police’s existing discipline system by considering and implementing the detailed recommendations for reform in:</w:t>
            </w:r>
          </w:p>
          <w:p w14:paraId="0A1F9DBA" w14:textId="77777777" w:rsidR="00C80A0C" w:rsidRPr="00C31E95" w:rsidRDefault="00C80A0C" w:rsidP="0010491E">
            <w:pPr>
              <w:pStyle w:val="TableListBullet"/>
            </w:pPr>
            <w:r w:rsidRPr="00C31E95">
              <w:t xml:space="preserve">the Office of Police Integrity report </w:t>
            </w:r>
            <w:r w:rsidRPr="007965B4">
              <w:rPr>
                <w:rStyle w:val="Characteritalic"/>
              </w:rPr>
              <w:t>A fair and effective Victoria Police discipline system</w:t>
            </w:r>
            <w:r w:rsidRPr="00C31E95">
              <w:t xml:space="preserve"> (2007)</w:t>
            </w:r>
          </w:p>
          <w:p w14:paraId="79F2A14A" w14:textId="77777777" w:rsidR="00C80A0C" w:rsidRPr="00C31E95" w:rsidRDefault="00C80A0C" w:rsidP="0010491E">
            <w:pPr>
              <w:pStyle w:val="TableListBullet"/>
            </w:pPr>
            <w:r w:rsidRPr="00C31E95">
              <w:t xml:space="preserve">the Office of Police Integrity report </w:t>
            </w:r>
            <w:r w:rsidRPr="007965B4">
              <w:rPr>
                <w:rStyle w:val="Characteritalic"/>
              </w:rPr>
              <w:t>Improving Victoria Police discipline and complaint handling systems</w:t>
            </w:r>
            <w:r w:rsidRPr="00C31E95">
              <w:t xml:space="preserve"> (2011)</w:t>
            </w:r>
          </w:p>
          <w:p w14:paraId="6C2280FA" w14:textId="77777777" w:rsidR="00C80A0C" w:rsidRPr="00BC2CE8" w:rsidRDefault="00C80A0C" w:rsidP="0010491E">
            <w:pPr>
              <w:pStyle w:val="TableListBullet"/>
              <w:rPr>
                <w:rStyle w:val="Characterbold"/>
                <w:rFonts w:cs="Arial"/>
                <w:b w:val="0"/>
                <w:sz w:val="24"/>
                <w:lang w:val="en-GB"/>
              </w:rPr>
            </w:pPr>
            <w:r w:rsidRPr="00C31E95">
              <w:t xml:space="preserve">the State Services Authority report </w:t>
            </w:r>
            <w:r w:rsidRPr="007965B4">
              <w:rPr>
                <w:rStyle w:val="Characteritalic"/>
              </w:rPr>
              <w:t>Inquiry into the command, management and functions of the senior structure of Victoria Police</w:t>
            </w:r>
            <w:r w:rsidRPr="00C31E95">
              <w:t xml:space="preserve"> (2011).</w:t>
            </w:r>
          </w:p>
        </w:tc>
      </w:tr>
    </w:tbl>
    <w:p w14:paraId="5695961A" w14:textId="77777777" w:rsidR="00C80A0C" w:rsidRDefault="00C80A0C" w:rsidP="00C80A0C">
      <w:pPr>
        <w:pStyle w:val="Heading2"/>
        <w:numPr>
          <w:ilvl w:val="0"/>
          <w:numId w:val="0"/>
        </w:numPr>
      </w:pPr>
      <w:bookmarkStart w:id="129" w:name="_Toc10809884"/>
      <w:bookmarkStart w:id="130" w:name="_Toc17190950"/>
      <w:r>
        <w:lastRenderedPageBreak/>
        <w:t>Our approach to the audit</w:t>
      </w:r>
      <w:bookmarkEnd w:id="129"/>
      <w:bookmarkEnd w:id="130"/>
    </w:p>
    <w:p w14:paraId="43AC4C33" w14:textId="77777777" w:rsidR="00C80A0C" w:rsidRDefault="00C80A0C" w:rsidP="00C80A0C">
      <w:pPr>
        <w:pStyle w:val="Heading3"/>
        <w:numPr>
          <w:ilvl w:val="0"/>
          <w:numId w:val="0"/>
        </w:numPr>
        <w:ind w:left="1021" w:hanging="1021"/>
      </w:pPr>
      <w:r>
        <w:t>About the audit framework</w:t>
      </w:r>
    </w:p>
    <w:p w14:paraId="43F40875" w14:textId="77777777" w:rsidR="00C80A0C" w:rsidRDefault="00C80A0C" w:rsidP="00C80A0C">
      <w:r>
        <w:t xml:space="preserve">As detailed in Chapter </w:t>
      </w:r>
      <w:r w:rsidRPr="00287D7D">
        <w:t>1</w:t>
      </w:r>
      <w:r>
        <w:t>, the Commission developed an audit framework</w:t>
      </w:r>
      <w:r w:rsidRPr="002A487C">
        <w:t xml:space="preserve"> </w:t>
      </w:r>
      <w:r>
        <w:t>to inform the audit of Victoria Police’s progress in implementing the 20 recommendations from the phase 1 review (see Appendix B). The framework identifies:</w:t>
      </w:r>
    </w:p>
    <w:p w14:paraId="03F558BC" w14:textId="77777777" w:rsidR="00C80A0C" w:rsidRPr="00906B50" w:rsidRDefault="00C80A0C" w:rsidP="00C80A0C">
      <w:pPr>
        <w:pStyle w:val="ListBullet"/>
        <w:numPr>
          <w:ilvl w:val="0"/>
          <w:numId w:val="4"/>
        </w:numPr>
      </w:pPr>
      <w:r>
        <w:t>outcomes for each recommendation that describe what successful implementation looks like</w:t>
      </w:r>
    </w:p>
    <w:p w14:paraId="7659CACF" w14:textId="77777777" w:rsidR="00C80A0C" w:rsidRDefault="00C80A0C" w:rsidP="00C80A0C">
      <w:pPr>
        <w:pStyle w:val="ListBullet"/>
        <w:numPr>
          <w:ilvl w:val="0"/>
          <w:numId w:val="4"/>
        </w:numPr>
      </w:pPr>
      <w:r>
        <w:t>indicators that identify what needs to change to achieve full implementation</w:t>
      </w:r>
    </w:p>
    <w:p w14:paraId="6DC64EF9" w14:textId="77777777" w:rsidR="00C80A0C" w:rsidRDefault="00C80A0C" w:rsidP="00C80A0C">
      <w:pPr>
        <w:pStyle w:val="ListBullet"/>
        <w:numPr>
          <w:ilvl w:val="0"/>
          <w:numId w:val="4"/>
        </w:numPr>
      </w:pPr>
      <w:r>
        <w:t xml:space="preserve">metrics that detail how we will know if Victoria Police has been successful in implementing the recommendations, informed by </w:t>
      </w:r>
      <w:r w:rsidRPr="00222B9E">
        <w:t>key data sources and research questions</w:t>
      </w:r>
      <w:r>
        <w:t>.</w:t>
      </w:r>
    </w:p>
    <w:p w14:paraId="6BD09653" w14:textId="77777777" w:rsidR="00C80A0C" w:rsidRDefault="00C80A0C" w:rsidP="00C80A0C">
      <w:pPr>
        <w:pStyle w:val="BodyText"/>
      </w:pPr>
      <w:r>
        <w:t>In determining whether Victoria Police has successfully implemented each recommendation, the Commission has had regard to the outcomes, indicators and metrics in the audit framework.</w:t>
      </w:r>
    </w:p>
    <w:p w14:paraId="3C23CF56" w14:textId="77777777" w:rsidR="00C80A0C" w:rsidRDefault="00C80A0C" w:rsidP="00C80A0C">
      <w:pPr>
        <w:pStyle w:val="Heading3"/>
        <w:numPr>
          <w:ilvl w:val="0"/>
          <w:numId w:val="0"/>
        </w:numPr>
        <w:ind w:left="1021" w:hanging="1021"/>
      </w:pPr>
      <w:r>
        <w:lastRenderedPageBreak/>
        <w:t>Audit assessment categories</w:t>
      </w:r>
    </w:p>
    <w:p w14:paraId="44D5E059" w14:textId="324AFD61" w:rsidR="00C80A0C" w:rsidRDefault="00C80A0C" w:rsidP="00C80A0C">
      <w:pPr>
        <w:pStyle w:val="BodyText"/>
      </w:pPr>
      <w:r>
        <w:t xml:space="preserve">Each recommendation was assessed against the framework and assigned to one of the five audit assessments categories detailed in Table </w:t>
      </w:r>
      <w:r w:rsidR="00A172E4">
        <w:t>15</w:t>
      </w:r>
      <w:r>
        <w:t xml:space="preserve"> below.</w:t>
      </w:r>
    </w:p>
    <w:p w14:paraId="5C0C8275" w14:textId="77777777" w:rsidR="00C80A0C" w:rsidRDefault="00C80A0C" w:rsidP="00C80A0C">
      <w:pPr>
        <w:spacing w:before="0" w:after="200" w:line="276" w:lineRule="auto"/>
        <w:rPr>
          <w:rFonts w:eastAsia="Times New Roman" w:cs="Times New Roman"/>
          <w:b/>
          <w:bCs/>
          <w:sz w:val="21"/>
          <w:szCs w:val="24"/>
          <w:lang w:eastAsia="en-GB"/>
        </w:rPr>
      </w:pPr>
      <w:r>
        <w:br w:type="page"/>
      </w:r>
    </w:p>
    <w:p w14:paraId="66F5B152" w14:textId="638A185B" w:rsidR="00C80A0C" w:rsidRDefault="00C80A0C" w:rsidP="00C80A0C">
      <w:pPr>
        <w:pStyle w:val="TableHeading1"/>
      </w:pPr>
      <w:r>
        <w:lastRenderedPageBreak/>
        <w:t xml:space="preserve">Table </w:t>
      </w:r>
      <w:r w:rsidR="00A172E4">
        <w:t>15</w:t>
      </w:r>
      <w:r>
        <w:t xml:space="preserve"> – Audit assessment categories</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00" w:firstRow="0" w:lastRow="0" w:firstColumn="0" w:lastColumn="0" w:noHBand="0" w:noVBand="1"/>
      </w:tblPr>
      <w:tblGrid>
        <w:gridCol w:w="2263"/>
        <w:gridCol w:w="6753"/>
      </w:tblGrid>
      <w:tr w:rsidR="00C80A0C" w:rsidRPr="00012DD0" w14:paraId="531DC22B" w14:textId="77777777" w:rsidTr="0010491E">
        <w:tc>
          <w:tcPr>
            <w:tcW w:w="2263" w:type="dxa"/>
            <w:shd w:val="clear" w:color="auto" w:fill="00B050"/>
          </w:tcPr>
          <w:p w14:paraId="7AA0896D" w14:textId="77777777" w:rsidR="00C80A0C" w:rsidRPr="00012DD0" w:rsidRDefault="00C80A0C" w:rsidP="0010491E">
            <w:pPr>
              <w:pStyle w:val="TableBodyText"/>
            </w:pPr>
            <w:r w:rsidRPr="00012DD0">
              <w:t>Implemented</w:t>
            </w:r>
          </w:p>
        </w:tc>
        <w:tc>
          <w:tcPr>
            <w:tcW w:w="6753" w:type="dxa"/>
          </w:tcPr>
          <w:p w14:paraId="7BC5175A" w14:textId="77777777" w:rsidR="00C80A0C" w:rsidRPr="00012DD0" w:rsidRDefault="00C80A0C" w:rsidP="0010491E">
            <w:pPr>
              <w:pStyle w:val="TableBodyText"/>
            </w:pPr>
            <w:r>
              <w:t>Evidence indicates that the recommendation has been implemented in a way that achieves the intent of the recommendation</w:t>
            </w:r>
          </w:p>
        </w:tc>
      </w:tr>
      <w:tr w:rsidR="00C80A0C" w:rsidRPr="00012DD0" w14:paraId="32D3B22F" w14:textId="77777777" w:rsidTr="0010491E">
        <w:tc>
          <w:tcPr>
            <w:tcW w:w="2263" w:type="dxa"/>
            <w:shd w:val="clear" w:color="auto" w:fill="92D050"/>
          </w:tcPr>
          <w:p w14:paraId="37AEC9CF" w14:textId="77777777" w:rsidR="00C80A0C" w:rsidRPr="00012DD0" w:rsidRDefault="00C80A0C" w:rsidP="0010491E">
            <w:pPr>
              <w:pStyle w:val="TableBodyText"/>
            </w:pPr>
            <w:r w:rsidRPr="00012DD0">
              <w:t>Implemented to a significant extent</w:t>
            </w:r>
          </w:p>
        </w:tc>
        <w:tc>
          <w:tcPr>
            <w:tcW w:w="6753" w:type="dxa"/>
          </w:tcPr>
          <w:p w14:paraId="4780CA0A" w14:textId="77777777" w:rsidR="00C80A0C" w:rsidRPr="00012DD0" w:rsidRDefault="00C80A0C" w:rsidP="0010491E">
            <w:pPr>
              <w:pStyle w:val="TableBodyText"/>
            </w:pPr>
            <w:r>
              <w:t>Evidence indicates that significant steps have been taken to implement the recommendation, but minor work is still needed to achieve the intent of the recommendation</w:t>
            </w:r>
          </w:p>
        </w:tc>
      </w:tr>
      <w:tr w:rsidR="00C80A0C" w:rsidRPr="00012DD0" w14:paraId="568A93E5" w14:textId="77777777" w:rsidTr="0010491E">
        <w:tc>
          <w:tcPr>
            <w:tcW w:w="2263" w:type="dxa"/>
            <w:shd w:val="clear" w:color="auto" w:fill="FFFF00"/>
          </w:tcPr>
          <w:p w14:paraId="7E6772A9" w14:textId="77777777" w:rsidR="00C80A0C" w:rsidRPr="00012DD0" w:rsidRDefault="00C80A0C" w:rsidP="0010491E">
            <w:pPr>
              <w:pStyle w:val="TableBodyText"/>
            </w:pPr>
            <w:r w:rsidRPr="00012DD0">
              <w:t>Implemented to a moderate extent</w:t>
            </w:r>
          </w:p>
        </w:tc>
        <w:tc>
          <w:tcPr>
            <w:tcW w:w="6753" w:type="dxa"/>
          </w:tcPr>
          <w:p w14:paraId="61A6C96F" w14:textId="77777777" w:rsidR="00C80A0C" w:rsidRPr="00012DD0" w:rsidRDefault="00C80A0C" w:rsidP="0010491E">
            <w:pPr>
              <w:pStyle w:val="TableBodyText"/>
            </w:pPr>
            <w:r>
              <w:t>Evidence indicates that some steps have been taken to implement the recommendation, but work is still needed to achieve the intent of the recommendation</w:t>
            </w:r>
          </w:p>
        </w:tc>
      </w:tr>
      <w:tr w:rsidR="00C80A0C" w:rsidRPr="00012DD0" w14:paraId="61EEE41C" w14:textId="77777777" w:rsidTr="0010491E">
        <w:tc>
          <w:tcPr>
            <w:tcW w:w="2263" w:type="dxa"/>
            <w:shd w:val="clear" w:color="auto" w:fill="FFC000"/>
          </w:tcPr>
          <w:p w14:paraId="1D58999A" w14:textId="77777777" w:rsidR="00C80A0C" w:rsidRPr="00012DD0" w:rsidRDefault="00C80A0C" w:rsidP="0010491E">
            <w:pPr>
              <w:pStyle w:val="TableBodyText"/>
            </w:pPr>
            <w:r w:rsidRPr="00012DD0">
              <w:t>In planning</w:t>
            </w:r>
          </w:p>
        </w:tc>
        <w:tc>
          <w:tcPr>
            <w:tcW w:w="6753" w:type="dxa"/>
          </w:tcPr>
          <w:p w14:paraId="6B096184" w14:textId="77777777" w:rsidR="00C80A0C" w:rsidRPr="00012DD0" w:rsidRDefault="00C80A0C" w:rsidP="0010491E">
            <w:pPr>
              <w:pStyle w:val="TableBodyText"/>
            </w:pPr>
            <w:r>
              <w:t>Evidence indicates that work to implement the recommendation is in development or planning</w:t>
            </w:r>
          </w:p>
        </w:tc>
      </w:tr>
      <w:tr w:rsidR="00C80A0C" w:rsidRPr="00012DD0" w14:paraId="49EE3FBE" w14:textId="77777777" w:rsidTr="0010491E">
        <w:tc>
          <w:tcPr>
            <w:tcW w:w="2263" w:type="dxa"/>
            <w:shd w:val="clear" w:color="auto" w:fill="FF0000"/>
          </w:tcPr>
          <w:p w14:paraId="24B1FA63" w14:textId="77777777" w:rsidR="00C80A0C" w:rsidRPr="00012DD0" w:rsidRDefault="00C80A0C" w:rsidP="0010491E">
            <w:pPr>
              <w:pStyle w:val="TableBodyText"/>
            </w:pPr>
            <w:r w:rsidRPr="00012DD0">
              <w:t>Not yet commenced</w:t>
            </w:r>
          </w:p>
        </w:tc>
        <w:tc>
          <w:tcPr>
            <w:tcW w:w="6753" w:type="dxa"/>
          </w:tcPr>
          <w:p w14:paraId="5ADF773D" w14:textId="77777777" w:rsidR="00C80A0C" w:rsidRPr="00012DD0" w:rsidRDefault="00C80A0C" w:rsidP="0010491E">
            <w:pPr>
              <w:pStyle w:val="TableBodyText"/>
            </w:pPr>
            <w:r>
              <w:t>Evidence indicates that no steps have been taken to implement the recommendation</w:t>
            </w:r>
          </w:p>
        </w:tc>
      </w:tr>
    </w:tbl>
    <w:p w14:paraId="54103B08" w14:textId="77777777" w:rsidR="00C80A0C" w:rsidRDefault="00C80A0C" w:rsidP="00C80A0C">
      <w:pPr>
        <w:pStyle w:val="Heading2"/>
        <w:numPr>
          <w:ilvl w:val="0"/>
          <w:numId w:val="0"/>
        </w:numPr>
        <w:ind w:left="1021" w:hanging="1021"/>
      </w:pPr>
      <w:bookmarkStart w:id="131" w:name="_Toc10809885"/>
      <w:bookmarkStart w:id="132" w:name="_Toc17190951"/>
      <w:r>
        <w:t>Summary of the audit outcomes</w:t>
      </w:r>
      <w:bookmarkEnd w:id="131"/>
      <w:bookmarkEnd w:id="132"/>
    </w:p>
    <w:p w14:paraId="0DB58809" w14:textId="77777777" w:rsidR="00C80A0C" w:rsidRDefault="00C80A0C" w:rsidP="00C80A0C">
      <w:pPr>
        <w:pStyle w:val="BodyText"/>
      </w:pPr>
      <w:r>
        <w:t xml:space="preserve">In summary, the Commission found that Victoria Police has implemented </w:t>
      </w:r>
      <w:r w:rsidRPr="00410E17">
        <w:t xml:space="preserve">80 per cent of the phase 1 recommendations to a moderate or higher extent. </w:t>
      </w:r>
    </w:p>
    <w:p w14:paraId="08308ADA" w14:textId="10D14C3C" w:rsidR="00C80A0C" w:rsidRPr="00410E17" w:rsidRDefault="00C80A0C" w:rsidP="00C80A0C">
      <w:pPr>
        <w:pStyle w:val="BodyText"/>
      </w:pPr>
      <w:r w:rsidRPr="00410E17">
        <w:t xml:space="preserve">As detailed in Table </w:t>
      </w:r>
      <w:r w:rsidR="00A172E4">
        <w:t>16</w:t>
      </w:r>
      <w:r w:rsidRPr="00410E17">
        <w:t xml:space="preserve"> below, we determined that:</w:t>
      </w:r>
    </w:p>
    <w:p w14:paraId="494B8EE8" w14:textId="77777777" w:rsidR="00C80A0C" w:rsidRPr="00410E17" w:rsidRDefault="00C80A0C" w:rsidP="00C80A0C">
      <w:pPr>
        <w:pStyle w:val="ListBullet"/>
      </w:pPr>
      <w:r w:rsidRPr="00410E17">
        <w:t>30 per cent</w:t>
      </w:r>
      <w:r>
        <w:t xml:space="preserve"> of </w:t>
      </w:r>
      <w:r w:rsidRPr="00410E17">
        <w:t>recommendations</w:t>
      </w:r>
      <w:r>
        <w:t xml:space="preserve"> </w:t>
      </w:r>
      <w:r w:rsidRPr="00410E17">
        <w:t>have been implemented</w:t>
      </w:r>
      <w:r>
        <w:t xml:space="preserve"> (recommendations </w:t>
      </w:r>
      <w:r w:rsidRPr="00410E17">
        <w:t>1, 2, 9, 10, 18 and 19</w:t>
      </w:r>
      <w:r>
        <w:t>)</w:t>
      </w:r>
    </w:p>
    <w:p w14:paraId="72B63F95" w14:textId="77777777" w:rsidR="00C80A0C" w:rsidRPr="00410E17" w:rsidRDefault="00C80A0C" w:rsidP="00C80A0C">
      <w:pPr>
        <w:pStyle w:val="ListBullet"/>
      </w:pPr>
      <w:r w:rsidRPr="00410E17">
        <w:t>30 per cent</w:t>
      </w:r>
      <w:r>
        <w:t xml:space="preserve"> of </w:t>
      </w:r>
      <w:r w:rsidRPr="00410E17">
        <w:t>recommendations</w:t>
      </w:r>
      <w:r>
        <w:t xml:space="preserve"> </w:t>
      </w:r>
      <w:r w:rsidRPr="00410E17">
        <w:t>have been implemented to a significant extent</w:t>
      </w:r>
      <w:r>
        <w:t xml:space="preserve"> (</w:t>
      </w:r>
      <w:r w:rsidRPr="00410E17">
        <w:t>recommendations 3, 5, 6, 7, 13 and 15</w:t>
      </w:r>
      <w:r>
        <w:t>)</w:t>
      </w:r>
    </w:p>
    <w:p w14:paraId="54B22725" w14:textId="77777777" w:rsidR="00C80A0C" w:rsidRPr="00410E17" w:rsidRDefault="00C80A0C" w:rsidP="00C80A0C">
      <w:pPr>
        <w:pStyle w:val="ListBullet"/>
      </w:pPr>
      <w:r w:rsidRPr="00410E17">
        <w:t>20 per cent</w:t>
      </w:r>
      <w:r>
        <w:t xml:space="preserve"> of </w:t>
      </w:r>
      <w:r w:rsidRPr="00410E17">
        <w:t>recommendations</w:t>
      </w:r>
      <w:r>
        <w:t xml:space="preserve"> </w:t>
      </w:r>
      <w:r w:rsidRPr="00410E17">
        <w:t>have been implemented to a moderate extent</w:t>
      </w:r>
      <w:r>
        <w:t xml:space="preserve"> (</w:t>
      </w:r>
      <w:r w:rsidRPr="00410E17">
        <w:t>recommendations 4, 8, 14 and 16</w:t>
      </w:r>
      <w:r>
        <w:t>)</w:t>
      </w:r>
    </w:p>
    <w:p w14:paraId="5194A58F" w14:textId="77777777" w:rsidR="00C80A0C" w:rsidRDefault="00C80A0C" w:rsidP="00C80A0C">
      <w:pPr>
        <w:pStyle w:val="ListBullet"/>
      </w:pPr>
      <w:r w:rsidRPr="00410E17">
        <w:t>20 per cent</w:t>
      </w:r>
      <w:r>
        <w:t xml:space="preserve"> of </w:t>
      </w:r>
      <w:r w:rsidRPr="00410E17">
        <w:t>recommendations are in the planning stages of implementation</w:t>
      </w:r>
      <w:r>
        <w:t xml:space="preserve"> (</w:t>
      </w:r>
      <w:r w:rsidRPr="00410E17">
        <w:t>recommendations 11, 12</w:t>
      </w:r>
      <w:r>
        <w:t>, 17</w:t>
      </w:r>
      <w:r w:rsidRPr="00410E17">
        <w:t xml:space="preserve"> and 20</w:t>
      </w:r>
      <w:r>
        <w:t>)</w:t>
      </w:r>
      <w:r w:rsidRPr="00410E17">
        <w:t xml:space="preserve">. </w:t>
      </w:r>
    </w:p>
    <w:p w14:paraId="4EA04719" w14:textId="77777777" w:rsidR="00C80A0C" w:rsidRDefault="00C80A0C" w:rsidP="00C80A0C">
      <w:pPr>
        <w:pStyle w:val="BodyText"/>
      </w:pPr>
      <w:r>
        <w:t xml:space="preserve">The Commission did not find any evidence that implementation of any of the recommendations had not yet commenced. </w:t>
      </w:r>
    </w:p>
    <w:p w14:paraId="75D4765A" w14:textId="77777777" w:rsidR="00C80A0C" w:rsidRDefault="00C80A0C" w:rsidP="00C80A0C">
      <w:pPr>
        <w:pStyle w:val="BodyText"/>
      </w:pPr>
      <w:r>
        <w:t>These findings show considerable progress overall on the part of Victoria Police in implementing the phase 1 recommendations. This is especially the case considering that the available research shows that it can take organisations around 10 years to achieve transformative change – by which we mean change that goes to the foundational structures of an organisation, including its identity, strategy, culture and attitudes.</w:t>
      </w:r>
      <w:r>
        <w:rPr>
          <w:rStyle w:val="EndnoteReference"/>
        </w:rPr>
        <w:endnoteReference w:id="307"/>
      </w:r>
      <w:r>
        <w:t xml:space="preserve"> </w:t>
      </w:r>
    </w:p>
    <w:p w14:paraId="72CD4697" w14:textId="77777777" w:rsidR="00C80A0C" w:rsidRDefault="00C80A0C" w:rsidP="00C80A0C">
      <w:pPr>
        <w:pStyle w:val="BodyText"/>
      </w:pPr>
      <w:r>
        <w:t>Victoria Police’s progress is also notable in that the organisation’s ability to progress the implementation of recommendations has sometimes been affected by external factors, outside of the organisation’s control.</w:t>
      </w:r>
    </w:p>
    <w:p w14:paraId="4819FE46" w14:textId="77777777" w:rsidR="00C80A0C" w:rsidRPr="00F4758D" w:rsidRDefault="00C80A0C" w:rsidP="00C80A0C">
      <w:pPr>
        <w:pStyle w:val="BodyText"/>
      </w:pPr>
      <w:r>
        <w:t xml:space="preserve">The Commission commends Victoria Police for not shying away from those areas where it still needs to adopt further measures to bring about the scale of change that we recommended in phase 1. As explained above, Part II identifies the measures that still need to be adopted, where full implementation of a recommendation has not yet been achieved. Chapter </w:t>
      </w:r>
      <w:r w:rsidRPr="005321C8">
        <w:t>10</w:t>
      </w:r>
      <w:r>
        <w:t xml:space="preserve"> of the report then sets out </w:t>
      </w:r>
      <w:r w:rsidRPr="00ED686E">
        <w:t>1</w:t>
      </w:r>
      <w:r w:rsidR="0010491E">
        <w:t>6</w:t>
      </w:r>
      <w:r w:rsidRPr="00ED686E">
        <w:t xml:space="preserve"> new</w:t>
      </w:r>
      <w:r>
        <w:t xml:space="preserve"> recommendations - aimed at both Victoria Police and the Victoria Government - to ensure that work to </w:t>
      </w:r>
      <w:r>
        <w:lastRenderedPageBreak/>
        <w:t>embed gender equality across Victoria Police continues after the review ends in 2019.</w:t>
      </w:r>
      <w:r>
        <w:br w:type="page"/>
      </w:r>
    </w:p>
    <w:p w14:paraId="283CA12B" w14:textId="7214843E" w:rsidR="00C80A0C" w:rsidRDefault="00C80A0C" w:rsidP="00C80A0C">
      <w:pPr>
        <w:pStyle w:val="TableHeading1"/>
        <w:ind w:left="-1134"/>
        <w:rPr>
          <w:lang w:eastAsia="en-US"/>
        </w:rPr>
      </w:pPr>
      <w:r>
        <w:lastRenderedPageBreak/>
        <w:t xml:space="preserve">Table </w:t>
      </w:r>
      <w:r w:rsidR="00A172E4">
        <w:t>16</w:t>
      </w:r>
      <w:r>
        <w:t xml:space="preserve"> – Summary of the audit outcomes</w:t>
      </w:r>
    </w:p>
    <w:tbl>
      <w:tblPr>
        <w:tblStyle w:val="TableGrid"/>
        <w:tblW w:w="11340" w:type="dxa"/>
        <w:tblInd w:w="-113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80" w:firstRow="0" w:lastRow="0" w:firstColumn="1" w:lastColumn="0" w:noHBand="0" w:noVBand="1"/>
      </w:tblPr>
      <w:tblGrid>
        <w:gridCol w:w="4820"/>
        <w:gridCol w:w="910"/>
        <w:gridCol w:w="4618"/>
        <w:gridCol w:w="992"/>
      </w:tblGrid>
      <w:tr w:rsidR="00C80A0C" w:rsidRPr="006313DB" w14:paraId="4895216A" w14:textId="77777777" w:rsidTr="0010491E">
        <w:trPr>
          <w:cantSplit/>
          <w:trHeight w:val="1377"/>
        </w:trPr>
        <w:tc>
          <w:tcPr>
            <w:tcW w:w="4820" w:type="dxa"/>
            <w:vAlign w:val="center"/>
          </w:tcPr>
          <w:p w14:paraId="38FFAB04" w14:textId="77777777" w:rsidR="00C80A0C" w:rsidRPr="006A4E2B" w:rsidRDefault="00C80A0C" w:rsidP="0010491E">
            <w:pPr>
              <w:jc w:val="center"/>
              <w:rPr>
                <w:rFonts w:ascii="Arial Narrow" w:hAnsi="Arial Narrow" w:cs="Arial"/>
                <w:b/>
                <w:sz w:val="18"/>
                <w:szCs w:val="18"/>
              </w:rPr>
            </w:pPr>
            <w:r w:rsidRPr="006A4E2B">
              <w:rPr>
                <w:rFonts w:ascii="Arial Narrow" w:hAnsi="Arial Narrow" w:cs="Arial"/>
                <w:b/>
                <w:sz w:val="18"/>
                <w:szCs w:val="18"/>
              </w:rPr>
              <w:t>Recommendation 1</w:t>
            </w:r>
          </w:p>
          <w:p w14:paraId="43507B5D" w14:textId="77777777" w:rsidR="00C80A0C" w:rsidRPr="006A4E2B" w:rsidRDefault="00C80A0C" w:rsidP="0010491E">
            <w:pPr>
              <w:jc w:val="center"/>
              <w:rPr>
                <w:rFonts w:ascii="Arial Narrow" w:hAnsi="Arial Narrow" w:cs="Arial"/>
                <w:sz w:val="18"/>
                <w:szCs w:val="18"/>
              </w:rPr>
            </w:pPr>
            <w:r w:rsidRPr="006A4E2B">
              <w:rPr>
                <w:rFonts w:ascii="Arial Narrow" w:hAnsi="Arial Narrow" w:cs="Arial"/>
                <w:sz w:val="18"/>
                <w:szCs w:val="18"/>
              </w:rPr>
              <w:t>Acknowledging harm and establishing a redress and restorative engagement scheme</w:t>
            </w:r>
          </w:p>
          <w:p w14:paraId="0199807F" w14:textId="77777777" w:rsidR="00C80A0C" w:rsidRPr="006A4E2B" w:rsidRDefault="00C80A0C" w:rsidP="0010491E">
            <w:pPr>
              <w:jc w:val="center"/>
              <w:rPr>
                <w:rFonts w:ascii="Arial Narrow" w:hAnsi="Arial Narrow" w:cs="Arial"/>
                <w:i/>
                <w:sz w:val="18"/>
                <w:szCs w:val="18"/>
              </w:rPr>
            </w:pPr>
            <w:r w:rsidRPr="006A4E2B">
              <w:rPr>
                <w:rFonts w:ascii="Arial Narrow" w:hAnsi="Arial Narrow" w:cs="Arial"/>
                <w:i/>
                <w:sz w:val="18"/>
                <w:szCs w:val="18"/>
              </w:rPr>
              <w:t>Foundations for change</w:t>
            </w:r>
          </w:p>
          <w:p w14:paraId="78E33637" w14:textId="77777777" w:rsidR="00C80A0C" w:rsidRPr="006A4E2B" w:rsidRDefault="00C80A0C" w:rsidP="0010491E">
            <w:pPr>
              <w:spacing w:after="0"/>
              <w:jc w:val="center"/>
              <w:rPr>
                <w:rFonts w:ascii="Arial Narrow" w:hAnsi="Arial Narrow" w:cs="Arial"/>
                <w:i/>
                <w:sz w:val="18"/>
                <w:szCs w:val="18"/>
              </w:rPr>
            </w:pPr>
          </w:p>
        </w:tc>
        <w:tc>
          <w:tcPr>
            <w:tcW w:w="910" w:type="dxa"/>
            <w:shd w:val="clear" w:color="auto" w:fill="00B050"/>
            <w:textDirection w:val="tbRl"/>
            <w:vAlign w:val="center"/>
          </w:tcPr>
          <w:p w14:paraId="3FA3D105" w14:textId="77777777" w:rsidR="00C80A0C" w:rsidRPr="006313DB" w:rsidRDefault="00C80A0C" w:rsidP="0010491E">
            <w:pPr>
              <w:ind w:left="113" w:right="113"/>
              <w:jc w:val="center"/>
              <w:rPr>
                <w:rFonts w:ascii="Arial Narrow" w:hAnsi="Arial Narrow" w:cs="Arial"/>
                <w:sz w:val="16"/>
                <w:szCs w:val="16"/>
              </w:rPr>
            </w:pPr>
            <w:r w:rsidRPr="006313DB">
              <w:rPr>
                <w:rFonts w:ascii="Arial Narrow" w:hAnsi="Arial Narrow" w:cs="Arial"/>
                <w:sz w:val="16"/>
                <w:szCs w:val="16"/>
              </w:rPr>
              <w:t>Implemented</w:t>
            </w:r>
          </w:p>
        </w:tc>
        <w:tc>
          <w:tcPr>
            <w:tcW w:w="4618" w:type="dxa"/>
            <w:vAlign w:val="center"/>
          </w:tcPr>
          <w:p w14:paraId="0A96878F" w14:textId="77777777" w:rsidR="00C80A0C" w:rsidRPr="006A4E2B" w:rsidRDefault="00C80A0C" w:rsidP="0010491E">
            <w:pPr>
              <w:jc w:val="center"/>
              <w:rPr>
                <w:rFonts w:ascii="Arial Narrow" w:hAnsi="Arial Narrow" w:cs="Arial"/>
                <w:b/>
                <w:sz w:val="18"/>
                <w:szCs w:val="18"/>
              </w:rPr>
            </w:pPr>
            <w:r w:rsidRPr="006A4E2B">
              <w:rPr>
                <w:rFonts w:ascii="Arial Narrow" w:hAnsi="Arial Narrow" w:cs="Arial"/>
                <w:b/>
                <w:sz w:val="18"/>
                <w:szCs w:val="18"/>
              </w:rPr>
              <w:t>Recommendation 2</w:t>
            </w:r>
          </w:p>
          <w:p w14:paraId="4BDB2B27" w14:textId="77777777" w:rsidR="00C80A0C" w:rsidRPr="006A4E2B" w:rsidRDefault="00C80A0C" w:rsidP="0010491E">
            <w:pPr>
              <w:jc w:val="center"/>
              <w:rPr>
                <w:rFonts w:ascii="Arial Narrow" w:hAnsi="Arial Narrow" w:cs="Arial"/>
                <w:sz w:val="18"/>
                <w:szCs w:val="18"/>
              </w:rPr>
            </w:pPr>
            <w:r w:rsidRPr="006A4E2B">
              <w:rPr>
                <w:rFonts w:ascii="Arial Narrow" w:hAnsi="Arial Narrow" w:cs="Arial"/>
                <w:sz w:val="18"/>
                <w:szCs w:val="18"/>
              </w:rPr>
              <w:t>Establishing governance structures and independent advisory structures</w:t>
            </w:r>
          </w:p>
          <w:p w14:paraId="32134578" w14:textId="77777777" w:rsidR="00C80A0C" w:rsidRPr="006A4E2B" w:rsidRDefault="00C80A0C" w:rsidP="0010491E">
            <w:pPr>
              <w:jc w:val="center"/>
              <w:rPr>
                <w:rFonts w:ascii="Arial Narrow" w:hAnsi="Arial Narrow" w:cs="Arial"/>
                <w:i/>
                <w:sz w:val="18"/>
                <w:szCs w:val="18"/>
              </w:rPr>
            </w:pPr>
            <w:r w:rsidRPr="006A4E2B">
              <w:rPr>
                <w:rFonts w:ascii="Arial Narrow" w:hAnsi="Arial Narrow" w:cs="Arial"/>
                <w:i/>
                <w:sz w:val="18"/>
                <w:szCs w:val="18"/>
              </w:rPr>
              <w:t>Foundations for change</w:t>
            </w:r>
          </w:p>
          <w:p w14:paraId="285CDF51" w14:textId="77777777" w:rsidR="00C80A0C" w:rsidRPr="006A4E2B" w:rsidRDefault="00C80A0C" w:rsidP="0010491E">
            <w:pPr>
              <w:spacing w:after="0"/>
              <w:jc w:val="center"/>
              <w:rPr>
                <w:rFonts w:ascii="Arial Narrow" w:hAnsi="Arial Narrow" w:cs="Arial"/>
                <w:sz w:val="18"/>
                <w:szCs w:val="18"/>
              </w:rPr>
            </w:pPr>
          </w:p>
        </w:tc>
        <w:tc>
          <w:tcPr>
            <w:tcW w:w="992" w:type="dxa"/>
            <w:shd w:val="clear" w:color="auto" w:fill="00B050"/>
            <w:textDirection w:val="tbRl"/>
            <w:vAlign w:val="center"/>
          </w:tcPr>
          <w:p w14:paraId="0DEFEE49" w14:textId="77777777" w:rsidR="00C80A0C" w:rsidRPr="006313DB" w:rsidRDefault="00C80A0C" w:rsidP="0010491E">
            <w:pPr>
              <w:ind w:left="113" w:right="113"/>
              <w:jc w:val="center"/>
              <w:rPr>
                <w:rFonts w:ascii="Arial Narrow" w:hAnsi="Arial Narrow"/>
                <w:sz w:val="16"/>
                <w:szCs w:val="16"/>
              </w:rPr>
            </w:pPr>
            <w:r w:rsidRPr="006313DB">
              <w:rPr>
                <w:rFonts w:ascii="Arial Narrow" w:hAnsi="Arial Narrow" w:cs="Arial"/>
                <w:sz w:val="16"/>
                <w:szCs w:val="16"/>
              </w:rPr>
              <w:t>Implemented</w:t>
            </w:r>
          </w:p>
        </w:tc>
      </w:tr>
      <w:tr w:rsidR="00C80A0C" w:rsidRPr="006313DB" w14:paraId="250348E9" w14:textId="77777777" w:rsidTr="0010491E">
        <w:trPr>
          <w:cantSplit/>
          <w:trHeight w:val="1134"/>
        </w:trPr>
        <w:tc>
          <w:tcPr>
            <w:tcW w:w="4820" w:type="dxa"/>
            <w:vAlign w:val="center"/>
          </w:tcPr>
          <w:p w14:paraId="1C2FB082" w14:textId="77777777" w:rsidR="00C80A0C" w:rsidRPr="006A4E2B" w:rsidRDefault="00C80A0C" w:rsidP="0010491E">
            <w:pPr>
              <w:jc w:val="center"/>
              <w:rPr>
                <w:rFonts w:ascii="Arial Narrow" w:hAnsi="Arial Narrow" w:cs="Arial"/>
                <w:b/>
                <w:sz w:val="18"/>
                <w:szCs w:val="18"/>
              </w:rPr>
            </w:pPr>
            <w:r w:rsidRPr="006A4E2B">
              <w:rPr>
                <w:rFonts w:ascii="Arial Narrow" w:hAnsi="Arial Narrow" w:cs="Arial"/>
                <w:b/>
                <w:sz w:val="18"/>
                <w:szCs w:val="18"/>
              </w:rPr>
              <w:t>Recommendation 3</w:t>
            </w:r>
          </w:p>
          <w:p w14:paraId="6C932C43" w14:textId="77777777" w:rsidR="00C80A0C" w:rsidRPr="006A4E2B" w:rsidRDefault="00C80A0C" w:rsidP="0010491E">
            <w:pPr>
              <w:jc w:val="center"/>
              <w:rPr>
                <w:rFonts w:ascii="Arial Narrow" w:hAnsi="Arial Narrow" w:cs="Arial"/>
                <w:sz w:val="18"/>
                <w:szCs w:val="18"/>
              </w:rPr>
            </w:pPr>
            <w:r w:rsidRPr="006A4E2B">
              <w:rPr>
                <w:rFonts w:ascii="Arial Narrow" w:hAnsi="Arial Narrow" w:cs="Arial"/>
                <w:sz w:val="18"/>
                <w:szCs w:val="18"/>
              </w:rPr>
              <w:t>Embedding a gender equality strategy, data collection and local strategies</w:t>
            </w:r>
          </w:p>
          <w:p w14:paraId="6515F9A7" w14:textId="77777777" w:rsidR="00C80A0C" w:rsidRPr="006A4E2B" w:rsidRDefault="00C80A0C" w:rsidP="0010491E">
            <w:pPr>
              <w:jc w:val="center"/>
              <w:rPr>
                <w:rFonts w:ascii="Arial Narrow" w:hAnsi="Arial Narrow" w:cs="Arial"/>
                <w:i/>
                <w:sz w:val="18"/>
                <w:szCs w:val="18"/>
              </w:rPr>
            </w:pPr>
            <w:r w:rsidRPr="006A4E2B">
              <w:rPr>
                <w:rFonts w:ascii="Arial Narrow" w:hAnsi="Arial Narrow" w:cs="Arial"/>
                <w:i/>
                <w:sz w:val="18"/>
                <w:szCs w:val="18"/>
              </w:rPr>
              <w:t>Foundations for change</w:t>
            </w:r>
          </w:p>
          <w:p w14:paraId="17176A7D" w14:textId="77777777" w:rsidR="00C80A0C" w:rsidRPr="006A4E2B" w:rsidRDefault="00C80A0C" w:rsidP="0010491E">
            <w:pPr>
              <w:spacing w:after="0"/>
              <w:jc w:val="center"/>
              <w:rPr>
                <w:rFonts w:ascii="Arial Narrow" w:hAnsi="Arial Narrow" w:cs="Arial"/>
                <w:sz w:val="18"/>
                <w:szCs w:val="18"/>
              </w:rPr>
            </w:pPr>
          </w:p>
        </w:tc>
        <w:tc>
          <w:tcPr>
            <w:tcW w:w="910" w:type="dxa"/>
            <w:shd w:val="clear" w:color="auto" w:fill="92D050"/>
            <w:textDirection w:val="tbRl"/>
            <w:vAlign w:val="center"/>
          </w:tcPr>
          <w:p w14:paraId="785D09AF" w14:textId="77777777" w:rsidR="00C80A0C" w:rsidRPr="006313DB" w:rsidRDefault="00C80A0C" w:rsidP="0010491E">
            <w:pPr>
              <w:ind w:left="113" w:right="113"/>
              <w:jc w:val="center"/>
              <w:rPr>
                <w:rFonts w:ascii="Arial Narrow" w:hAnsi="Arial Narrow" w:cs="Arial"/>
                <w:sz w:val="16"/>
                <w:szCs w:val="16"/>
              </w:rPr>
            </w:pPr>
            <w:r w:rsidRPr="006313DB">
              <w:rPr>
                <w:rFonts w:ascii="Arial Narrow" w:hAnsi="Arial Narrow"/>
                <w:sz w:val="16"/>
                <w:szCs w:val="16"/>
              </w:rPr>
              <w:t>Implemented to a significant extent</w:t>
            </w:r>
          </w:p>
        </w:tc>
        <w:tc>
          <w:tcPr>
            <w:tcW w:w="4618" w:type="dxa"/>
            <w:vAlign w:val="center"/>
          </w:tcPr>
          <w:p w14:paraId="24497B55" w14:textId="77777777" w:rsidR="00C80A0C" w:rsidRPr="006A4E2B" w:rsidRDefault="00C80A0C" w:rsidP="0010491E">
            <w:pPr>
              <w:jc w:val="center"/>
              <w:rPr>
                <w:rFonts w:ascii="Arial Narrow" w:hAnsi="Arial Narrow" w:cs="Arial"/>
                <w:b/>
                <w:sz w:val="18"/>
                <w:szCs w:val="18"/>
              </w:rPr>
            </w:pPr>
            <w:r w:rsidRPr="006A4E2B">
              <w:rPr>
                <w:rFonts w:ascii="Arial Narrow" w:hAnsi="Arial Narrow" w:cs="Arial"/>
                <w:b/>
                <w:sz w:val="18"/>
                <w:szCs w:val="18"/>
              </w:rPr>
              <w:t>Recommendation 4</w:t>
            </w:r>
          </w:p>
          <w:p w14:paraId="320D2FFD" w14:textId="77777777" w:rsidR="00C80A0C" w:rsidRPr="006A4E2B" w:rsidRDefault="00C80A0C" w:rsidP="0010491E">
            <w:pPr>
              <w:jc w:val="center"/>
              <w:rPr>
                <w:rFonts w:ascii="Arial Narrow" w:hAnsi="Arial Narrow" w:cs="Arial"/>
                <w:sz w:val="18"/>
                <w:szCs w:val="18"/>
              </w:rPr>
            </w:pPr>
            <w:r w:rsidRPr="006A4E2B">
              <w:rPr>
                <w:rFonts w:ascii="Arial Narrow" w:hAnsi="Arial Narrow" w:cs="Arial"/>
                <w:sz w:val="18"/>
                <w:szCs w:val="18"/>
              </w:rPr>
              <w:t>Developing a comprehensive communications and engagement strategy</w:t>
            </w:r>
          </w:p>
          <w:p w14:paraId="3EF6DB05" w14:textId="77777777" w:rsidR="00C80A0C" w:rsidRPr="006A4E2B" w:rsidRDefault="00C80A0C" w:rsidP="0010491E">
            <w:pPr>
              <w:jc w:val="center"/>
              <w:rPr>
                <w:rFonts w:ascii="Arial Narrow" w:hAnsi="Arial Narrow" w:cs="Arial"/>
                <w:i/>
                <w:sz w:val="18"/>
                <w:szCs w:val="18"/>
              </w:rPr>
            </w:pPr>
            <w:r w:rsidRPr="006A4E2B">
              <w:rPr>
                <w:rFonts w:ascii="Arial Narrow" w:hAnsi="Arial Narrow" w:cs="Arial"/>
                <w:i/>
                <w:sz w:val="18"/>
                <w:szCs w:val="18"/>
              </w:rPr>
              <w:t>Foundations for change</w:t>
            </w:r>
          </w:p>
          <w:p w14:paraId="1F3D2E0D" w14:textId="77777777" w:rsidR="00C80A0C" w:rsidRPr="006A4E2B" w:rsidRDefault="00C80A0C" w:rsidP="0010491E">
            <w:pPr>
              <w:spacing w:after="0"/>
              <w:jc w:val="center"/>
              <w:rPr>
                <w:rFonts w:ascii="Arial Narrow" w:hAnsi="Arial Narrow" w:cs="Arial"/>
                <w:sz w:val="18"/>
                <w:szCs w:val="18"/>
              </w:rPr>
            </w:pPr>
          </w:p>
        </w:tc>
        <w:tc>
          <w:tcPr>
            <w:tcW w:w="992" w:type="dxa"/>
            <w:shd w:val="clear" w:color="auto" w:fill="FFFF00"/>
            <w:textDirection w:val="tbRl"/>
            <w:vAlign w:val="center"/>
          </w:tcPr>
          <w:p w14:paraId="091C7D65" w14:textId="77777777" w:rsidR="00C80A0C" w:rsidRPr="006313DB" w:rsidRDefault="00C80A0C" w:rsidP="0010491E">
            <w:pPr>
              <w:ind w:left="113" w:right="113"/>
              <w:jc w:val="center"/>
              <w:rPr>
                <w:rFonts w:ascii="Arial Narrow" w:hAnsi="Arial Narrow"/>
                <w:sz w:val="16"/>
                <w:szCs w:val="16"/>
              </w:rPr>
            </w:pPr>
            <w:r w:rsidRPr="006313DB">
              <w:rPr>
                <w:rFonts w:ascii="Arial Narrow" w:hAnsi="Arial Narrow"/>
                <w:sz w:val="16"/>
                <w:szCs w:val="16"/>
              </w:rPr>
              <w:t>Implemented to a moderate extent</w:t>
            </w:r>
          </w:p>
        </w:tc>
      </w:tr>
      <w:tr w:rsidR="00C80A0C" w:rsidRPr="006313DB" w14:paraId="578E1D1D" w14:textId="77777777" w:rsidTr="0010491E">
        <w:trPr>
          <w:cantSplit/>
          <w:trHeight w:val="1134"/>
        </w:trPr>
        <w:tc>
          <w:tcPr>
            <w:tcW w:w="4820" w:type="dxa"/>
            <w:vAlign w:val="center"/>
          </w:tcPr>
          <w:p w14:paraId="0A10D57C" w14:textId="77777777" w:rsidR="00C80A0C" w:rsidRPr="006A4E2B" w:rsidRDefault="00C80A0C" w:rsidP="0010491E">
            <w:pPr>
              <w:jc w:val="center"/>
              <w:rPr>
                <w:rFonts w:ascii="Arial Narrow" w:hAnsi="Arial Narrow" w:cs="Arial"/>
                <w:b/>
                <w:sz w:val="18"/>
                <w:szCs w:val="18"/>
              </w:rPr>
            </w:pPr>
            <w:r w:rsidRPr="006A4E2B">
              <w:rPr>
                <w:rFonts w:ascii="Arial Narrow" w:hAnsi="Arial Narrow" w:cs="Arial"/>
                <w:b/>
                <w:sz w:val="18"/>
                <w:szCs w:val="18"/>
              </w:rPr>
              <w:t>Recommendation 5</w:t>
            </w:r>
          </w:p>
          <w:p w14:paraId="42DAAA6C" w14:textId="77777777" w:rsidR="00C80A0C" w:rsidRPr="006A4E2B" w:rsidRDefault="00C80A0C" w:rsidP="0010491E">
            <w:pPr>
              <w:jc w:val="center"/>
              <w:rPr>
                <w:rFonts w:ascii="Arial Narrow" w:hAnsi="Arial Narrow" w:cs="Arial"/>
                <w:sz w:val="18"/>
                <w:szCs w:val="18"/>
              </w:rPr>
            </w:pPr>
            <w:r w:rsidRPr="006A4E2B">
              <w:rPr>
                <w:rFonts w:ascii="Arial Narrow" w:hAnsi="Arial Narrow" w:cs="Arial"/>
                <w:sz w:val="18"/>
                <w:szCs w:val="18"/>
              </w:rPr>
              <w:t>Reviewing and updating policies and procedures to achieve gender equality and diversity</w:t>
            </w:r>
          </w:p>
          <w:p w14:paraId="59C8C9CC" w14:textId="77777777" w:rsidR="00C80A0C" w:rsidRPr="006A4E2B" w:rsidRDefault="00C80A0C" w:rsidP="0010491E">
            <w:pPr>
              <w:jc w:val="center"/>
              <w:rPr>
                <w:rFonts w:ascii="Arial Narrow" w:hAnsi="Arial Narrow" w:cs="Arial"/>
                <w:i/>
                <w:sz w:val="18"/>
                <w:szCs w:val="18"/>
              </w:rPr>
            </w:pPr>
            <w:r w:rsidRPr="006A4E2B">
              <w:rPr>
                <w:rFonts w:ascii="Arial Narrow" w:hAnsi="Arial Narrow" w:cs="Arial"/>
                <w:i/>
                <w:sz w:val="18"/>
                <w:szCs w:val="18"/>
              </w:rPr>
              <w:t>Foundations for change</w:t>
            </w:r>
          </w:p>
          <w:p w14:paraId="06F28BC7" w14:textId="77777777" w:rsidR="00C80A0C" w:rsidRPr="006A4E2B" w:rsidRDefault="00C80A0C" w:rsidP="0010491E">
            <w:pPr>
              <w:spacing w:after="0"/>
              <w:jc w:val="center"/>
              <w:rPr>
                <w:rFonts w:ascii="Arial Narrow" w:hAnsi="Arial Narrow" w:cs="Arial"/>
                <w:sz w:val="18"/>
                <w:szCs w:val="18"/>
              </w:rPr>
            </w:pPr>
          </w:p>
        </w:tc>
        <w:tc>
          <w:tcPr>
            <w:tcW w:w="910" w:type="dxa"/>
            <w:shd w:val="clear" w:color="auto" w:fill="92D050"/>
            <w:textDirection w:val="tbRl"/>
            <w:vAlign w:val="center"/>
          </w:tcPr>
          <w:p w14:paraId="21E8FDA7" w14:textId="77777777" w:rsidR="00C80A0C" w:rsidRPr="006313DB" w:rsidRDefault="00C80A0C" w:rsidP="0010491E">
            <w:pPr>
              <w:ind w:left="113" w:right="113"/>
              <w:jc w:val="center"/>
              <w:rPr>
                <w:rFonts w:ascii="Arial Narrow" w:hAnsi="Arial Narrow" w:cs="Arial"/>
                <w:sz w:val="16"/>
                <w:szCs w:val="16"/>
              </w:rPr>
            </w:pPr>
            <w:r w:rsidRPr="006313DB">
              <w:rPr>
                <w:rFonts w:ascii="Arial Narrow" w:hAnsi="Arial Narrow"/>
                <w:sz w:val="16"/>
                <w:szCs w:val="16"/>
              </w:rPr>
              <w:t>Implemented to a significant extent</w:t>
            </w:r>
          </w:p>
        </w:tc>
        <w:tc>
          <w:tcPr>
            <w:tcW w:w="4618" w:type="dxa"/>
            <w:vAlign w:val="center"/>
          </w:tcPr>
          <w:p w14:paraId="0257B787" w14:textId="77777777" w:rsidR="00C80A0C" w:rsidRPr="006A4E2B" w:rsidRDefault="00C80A0C" w:rsidP="0010491E">
            <w:pPr>
              <w:jc w:val="center"/>
              <w:rPr>
                <w:rFonts w:ascii="Arial Narrow" w:hAnsi="Arial Narrow" w:cs="Arial"/>
                <w:b/>
                <w:sz w:val="18"/>
                <w:szCs w:val="18"/>
              </w:rPr>
            </w:pPr>
            <w:r w:rsidRPr="006A4E2B">
              <w:rPr>
                <w:rFonts w:ascii="Arial Narrow" w:hAnsi="Arial Narrow" w:cs="Arial"/>
                <w:b/>
                <w:sz w:val="18"/>
                <w:szCs w:val="18"/>
              </w:rPr>
              <w:t>Recommendation 6</w:t>
            </w:r>
          </w:p>
          <w:p w14:paraId="7A2870EF" w14:textId="77777777" w:rsidR="00C80A0C" w:rsidRPr="006A4E2B" w:rsidRDefault="00C80A0C" w:rsidP="0010491E">
            <w:pPr>
              <w:jc w:val="center"/>
              <w:rPr>
                <w:rFonts w:ascii="Arial Narrow" w:hAnsi="Arial Narrow" w:cs="Arial"/>
                <w:sz w:val="18"/>
                <w:szCs w:val="18"/>
              </w:rPr>
            </w:pPr>
            <w:r w:rsidRPr="006A4E2B">
              <w:rPr>
                <w:rFonts w:ascii="Arial Narrow" w:hAnsi="Arial Narrow" w:cs="Arial"/>
                <w:sz w:val="18"/>
                <w:szCs w:val="18"/>
              </w:rPr>
              <w:t>Improving recruitment practices and understanding attrition</w:t>
            </w:r>
          </w:p>
          <w:p w14:paraId="7C81782F" w14:textId="77777777" w:rsidR="00C80A0C" w:rsidRPr="006A4E2B" w:rsidRDefault="00C80A0C" w:rsidP="0010491E">
            <w:pPr>
              <w:jc w:val="center"/>
              <w:rPr>
                <w:rFonts w:ascii="Arial Narrow" w:hAnsi="Arial Narrow" w:cs="Arial"/>
                <w:i/>
                <w:sz w:val="18"/>
                <w:szCs w:val="18"/>
              </w:rPr>
            </w:pPr>
            <w:r w:rsidRPr="006A4E2B">
              <w:rPr>
                <w:rFonts w:ascii="Arial Narrow" w:hAnsi="Arial Narrow" w:cs="Arial"/>
                <w:i/>
                <w:sz w:val="18"/>
                <w:szCs w:val="18"/>
              </w:rPr>
              <w:t>Supporting equality throughout women’s careers</w:t>
            </w:r>
          </w:p>
          <w:p w14:paraId="0DECA17B" w14:textId="77777777" w:rsidR="00C80A0C" w:rsidRPr="006A4E2B" w:rsidRDefault="00C80A0C" w:rsidP="0010491E">
            <w:pPr>
              <w:spacing w:after="0"/>
              <w:jc w:val="center"/>
              <w:rPr>
                <w:rFonts w:ascii="Arial Narrow" w:hAnsi="Arial Narrow" w:cs="Arial"/>
                <w:i/>
                <w:sz w:val="18"/>
                <w:szCs w:val="18"/>
              </w:rPr>
            </w:pPr>
          </w:p>
        </w:tc>
        <w:tc>
          <w:tcPr>
            <w:tcW w:w="992" w:type="dxa"/>
            <w:shd w:val="clear" w:color="auto" w:fill="92D050"/>
            <w:textDirection w:val="tbRl"/>
            <w:vAlign w:val="center"/>
          </w:tcPr>
          <w:p w14:paraId="49FBAFA5" w14:textId="77777777" w:rsidR="00C80A0C" w:rsidRPr="006313DB" w:rsidRDefault="00C80A0C" w:rsidP="0010491E">
            <w:pPr>
              <w:ind w:left="113" w:right="113"/>
              <w:jc w:val="center"/>
              <w:rPr>
                <w:rFonts w:ascii="Arial Narrow" w:hAnsi="Arial Narrow"/>
                <w:sz w:val="16"/>
                <w:szCs w:val="16"/>
              </w:rPr>
            </w:pPr>
            <w:r w:rsidRPr="006313DB">
              <w:rPr>
                <w:rFonts w:ascii="Arial Narrow" w:hAnsi="Arial Narrow"/>
                <w:sz w:val="16"/>
                <w:szCs w:val="16"/>
              </w:rPr>
              <w:t>Implemented to a significant extent</w:t>
            </w:r>
          </w:p>
        </w:tc>
      </w:tr>
      <w:tr w:rsidR="00C80A0C" w:rsidRPr="006313DB" w14:paraId="28E47D30" w14:textId="77777777" w:rsidTr="0010491E">
        <w:trPr>
          <w:cantSplit/>
          <w:trHeight w:val="1134"/>
        </w:trPr>
        <w:tc>
          <w:tcPr>
            <w:tcW w:w="4820" w:type="dxa"/>
            <w:vAlign w:val="center"/>
          </w:tcPr>
          <w:p w14:paraId="01FFC904" w14:textId="77777777" w:rsidR="00C80A0C" w:rsidRPr="006A4E2B" w:rsidRDefault="00C80A0C" w:rsidP="0010491E">
            <w:pPr>
              <w:jc w:val="center"/>
              <w:rPr>
                <w:rFonts w:ascii="Arial Narrow" w:hAnsi="Arial Narrow" w:cs="Arial"/>
                <w:b/>
                <w:sz w:val="18"/>
                <w:szCs w:val="18"/>
              </w:rPr>
            </w:pPr>
            <w:r w:rsidRPr="006A4E2B">
              <w:rPr>
                <w:rFonts w:ascii="Arial Narrow" w:hAnsi="Arial Narrow" w:cs="Arial"/>
                <w:b/>
                <w:sz w:val="18"/>
                <w:szCs w:val="18"/>
              </w:rPr>
              <w:t>Recommendation 7</w:t>
            </w:r>
          </w:p>
          <w:p w14:paraId="4CCF4C02" w14:textId="77777777" w:rsidR="00C80A0C" w:rsidRPr="006A4E2B" w:rsidRDefault="00C80A0C" w:rsidP="0010491E">
            <w:pPr>
              <w:jc w:val="center"/>
              <w:rPr>
                <w:rFonts w:ascii="Arial Narrow" w:hAnsi="Arial Narrow" w:cs="Arial"/>
                <w:sz w:val="18"/>
                <w:szCs w:val="18"/>
              </w:rPr>
            </w:pPr>
            <w:r w:rsidRPr="006A4E2B">
              <w:rPr>
                <w:rFonts w:ascii="Arial Narrow" w:hAnsi="Arial Narrow" w:cs="Arial"/>
                <w:sz w:val="18"/>
                <w:szCs w:val="18"/>
              </w:rPr>
              <w:t>Embedding flexible work and supporting pregnant employees</w:t>
            </w:r>
            <w:r>
              <w:rPr>
                <w:rFonts w:ascii="Arial Narrow" w:hAnsi="Arial Narrow" w:cs="Arial"/>
                <w:sz w:val="18"/>
                <w:szCs w:val="18"/>
              </w:rPr>
              <w:t>, and parents and carers</w:t>
            </w:r>
          </w:p>
          <w:p w14:paraId="47A3D35A" w14:textId="77777777" w:rsidR="00C80A0C" w:rsidRPr="006A4E2B" w:rsidRDefault="00C80A0C" w:rsidP="0010491E">
            <w:pPr>
              <w:jc w:val="center"/>
              <w:rPr>
                <w:rFonts w:ascii="Arial Narrow" w:hAnsi="Arial Narrow" w:cs="Arial"/>
                <w:i/>
                <w:sz w:val="18"/>
                <w:szCs w:val="18"/>
              </w:rPr>
            </w:pPr>
            <w:r w:rsidRPr="006A4E2B">
              <w:rPr>
                <w:rFonts w:ascii="Arial Narrow" w:hAnsi="Arial Narrow" w:cs="Arial"/>
                <w:i/>
                <w:sz w:val="18"/>
                <w:szCs w:val="18"/>
              </w:rPr>
              <w:t>Supporting equality throughout women’s careers</w:t>
            </w:r>
          </w:p>
          <w:p w14:paraId="72F00061" w14:textId="77777777" w:rsidR="00C80A0C" w:rsidRPr="006A4E2B" w:rsidRDefault="00C80A0C" w:rsidP="0010491E">
            <w:pPr>
              <w:spacing w:after="0"/>
              <w:jc w:val="center"/>
              <w:rPr>
                <w:rFonts w:ascii="Arial Narrow" w:hAnsi="Arial Narrow" w:cs="Arial"/>
                <w:sz w:val="18"/>
                <w:szCs w:val="18"/>
              </w:rPr>
            </w:pPr>
          </w:p>
        </w:tc>
        <w:tc>
          <w:tcPr>
            <w:tcW w:w="910" w:type="dxa"/>
            <w:shd w:val="clear" w:color="auto" w:fill="92D050"/>
            <w:textDirection w:val="tbRl"/>
            <w:vAlign w:val="center"/>
          </w:tcPr>
          <w:p w14:paraId="7C4B7D86" w14:textId="77777777" w:rsidR="00C80A0C" w:rsidRPr="006313DB" w:rsidRDefault="00C80A0C" w:rsidP="0010491E">
            <w:pPr>
              <w:ind w:left="113" w:right="113"/>
              <w:jc w:val="center"/>
              <w:rPr>
                <w:rFonts w:ascii="Arial Narrow" w:hAnsi="Arial Narrow" w:cs="Arial"/>
                <w:sz w:val="16"/>
                <w:szCs w:val="16"/>
              </w:rPr>
            </w:pPr>
            <w:r w:rsidRPr="006313DB">
              <w:rPr>
                <w:rFonts w:ascii="Arial Narrow" w:hAnsi="Arial Narrow"/>
                <w:sz w:val="16"/>
                <w:szCs w:val="16"/>
              </w:rPr>
              <w:t>Implemented to a significant extent</w:t>
            </w:r>
          </w:p>
        </w:tc>
        <w:tc>
          <w:tcPr>
            <w:tcW w:w="4618" w:type="dxa"/>
            <w:vAlign w:val="center"/>
          </w:tcPr>
          <w:p w14:paraId="771B7A48" w14:textId="77777777" w:rsidR="00C80A0C" w:rsidRPr="006A4E2B" w:rsidRDefault="00C80A0C" w:rsidP="0010491E">
            <w:pPr>
              <w:jc w:val="center"/>
              <w:rPr>
                <w:rFonts w:ascii="Arial Narrow" w:hAnsi="Arial Narrow" w:cs="Arial"/>
                <w:b/>
                <w:sz w:val="18"/>
                <w:szCs w:val="18"/>
              </w:rPr>
            </w:pPr>
            <w:r w:rsidRPr="006A4E2B">
              <w:rPr>
                <w:rFonts w:ascii="Arial Narrow" w:hAnsi="Arial Narrow" w:cs="Arial"/>
                <w:b/>
                <w:sz w:val="18"/>
                <w:szCs w:val="18"/>
              </w:rPr>
              <w:t>Recommendation 8</w:t>
            </w:r>
          </w:p>
          <w:p w14:paraId="742F1F0E" w14:textId="77777777" w:rsidR="00C80A0C" w:rsidRPr="006A4E2B" w:rsidRDefault="00C80A0C" w:rsidP="0010491E">
            <w:pPr>
              <w:jc w:val="center"/>
              <w:rPr>
                <w:rFonts w:ascii="Arial Narrow" w:hAnsi="Arial Narrow" w:cs="Arial"/>
                <w:sz w:val="18"/>
                <w:szCs w:val="18"/>
              </w:rPr>
            </w:pPr>
            <w:r w:rsidRPr="006A4E2B">
              <w:rPr>
                <w:rFonts w:ascii="Arial Narrow" w:hAnsi="Arial Narrow" w:cs="Arial"/>
                <w:sz w:val="18"/>
                <w:szCs w:val="18"/>
              </w:rPr>
              <w:t>Strengthening promotional processes and career development for women</w:t>
            </w:r>
          </w:p>
          <w:p w14:paraId="4EC74283" w14:textId="77777777" w:rsidR="00C80A0C" w:rsidRPr="006A4E2B" w:rsidRDefault="00C80A0C" w:rsidP="0010491E">
            <w:pPr>
              <w:jc w:val="center"/>
              <w:rPr>
                <w:rFonts w:ascii="Arial Narrow" w:hAnsi="Arial Narrow" w:cs="Arial"/>
                <w:i/>
                <w:sz w:val="18"/>
                <w:szCs w:val="18"/>
              </w:rPr>
            </w:pPr>
            <w:r w:rsidRPr="006A4E2B">
              <w:rPr>
                <w:rFonts w:ascii="Arial Narrow" w:hAnsi="Arial Narrow" w:cs="Arial"/>
                <w:i/>
                <w:sz w:val="18"/>
                <w:szCs w:val="18"/>
              </w:rPr>
              <w:t>Supporting equality throughout women’s careers</w:t>
            </w:r>
          </w:p>
          <w:p w14:paraId="4D4F811E" w14:textId="77777777" w:rsidR="00C80A0C" w:rsidRPr="006A4E2B" w:rsidRDefault="00C80A0C" w:rsidP="0010491E">
            <w:pPr>
              <w:spacing w:after="0"/>
              <w:jc w:val="center"/>
              <w:rPr>
                <w:rFonts w:ascii="Arial Narrow" w:hAnsi="Arial Narrow" w:cs="Arial"/>
                <w:sz w:val="18"/>
                <w:szCs w:val="18"/>
              </w:rPr>
            </w:pPr>
          </w:p>
        </w:tc>
        <w:tc>
          <w:tcPr>
            <w:tcW w:w="992" w:type="dxa"/>
            <w:shd w:val="clear" w:color="auto" w:fill="FFFF00"/>
            <w:textDirection w:val="tbRl"/>
            <w:vAlign w:val="center"/>
          </w:tcPr>
          <w:p w14:paraId="7E193A74" w14:textId="77777777" w:rsidR="00C80A0C" w:rsidRPr="006313DB" w:rsidRDefault="00C80A0C" w:rsidP="0010491E">
            <w:pPr>
              <w:ind w:left="113" w:right="113"/>
              <w:jc w:val="center"/>
              <w:rPr>
                <w:rFonts w:ascii="Arial Narrow" w:hAnsi="Arial Narrow"/>
                <w:sz w:val="16"/>
                <w:szCs w:val="16"/>
              </w:rPr>
            </w:pPr>
            <w:r>
              <w:rPr>
                <w:rFonts w:ascii="Arial Narrow" w:hAnsi="Arial Narrow" w:cs="Arial"/>
                <w:sz w:val="16"/>
                <w:szCs w:val="16"/>
              </w:rPr>
              <w:t>Implemented to a moderate extent</w:t>
            </w:r>
          </w:p>
        </w:tc>
      </w:tr>
      <w:tr w:rsidR="00C80A0C" w:rsidRPr="006313DB" w14:paraId="5C3D333F" w14:textId="77777777" w:rsidTr="0010491E">
        <w:trPr>
          <w:cantSplit/>
          <w:trHeight w:val="1134"/>
        </w:trPr>
        <w:tc>
          <w:tcPr>
            <w:tcW w:w="4820" w:type="dxa"/>
            <w:vAlign w:val="center"/>
          </w:tcPr>
          <w:p w14:paraId="60A35674" w14:textId="77777777" w:rsidR="00C80A0C" w:rsidRPr="006A4E2B" w:rsidRDefault="00C80A0C" w:rsidP="0010491E">
            <w:pPr>
              <w:jc w:val="center"/>
              <w:rPr>
                <w:rFonts w:ascii="Arial Narrow" w:hAnsi="Arial Narrow" w:cs="Arial"/>
                <w:b/>
                <w:sz w:val="18"/>
                <w:szCs w:val="18"/>
              </w:rPr>
            </w:pPr>
            <w:r w:rsidRPr="006A4E2B">
              <w:rPr>
                <w:rFonts w:ascii="Arial Narrow" w:hAnsi="Arial Narrow" w:cs="Arial"/>
                <w:b/>
                <w:sz w:val="18"/>
                <w:szCs w:val="18"/>
              </w:rPr>
              <w:t>Recommendation 9</w:t>
            </w:r>
          </w:p>
          <w:p w14:paraId="75388CEF" w14:textId="77777777" w:rsidR="00C80A0C" w:rsidRPr="006A4E2B" w:rsidRDefault="00C80A0C" w:rsidP="0010491E">
            <w:pPr>
              <w:jc w:val="center"/>
              <w:rPr>
                <w:rFonts w:ascii="Arial Narrow" w:hAnsi="Arial Narrow" w:cs="Arial"/>
                <w:sz w:val="18"/>
                <w:szCs w:val="18"/>
              </w:rPr>
            </w:pPr>
            <w:r w:rsidRPr="006A4E2B">
              <w:rPr>
                <w:rFonts w:ascii="Arial Narrow" w:hAnsi="Arial Narrow" w:cs="Arial"/>
                <w:sz w:val="18"/>
                <w:szCs w:val="18"/>
              </w:rPr>
              <w:t>Promoting gender equality through training</w:t>
            </w:r>
          </w:p>
          <w:p w14:paraId="1583A324" w14:textId="77777777" w:rsidR="00C80A0C" w:rsidRPr="006A4E2B" w:rsidRDefault="00C80A0C" w:rsidP="0010491E">
            <w:pPr>
              <w:jc w:val="center"/>
              <w:rPr>
                <w:rFonts w:ascii="Arial Narrow" w:hAnsi="Arial Narrow" w:cs="Arial"/>
                <w:i/>
                <w:sz w:val="18"/>
                <w:szCs w:val="18"/>
              </w:rPr>
            </w:pPr>
            <w:r w:rsidRPr="006A4E2B">
              <w:rPr>
                <w:rFonts w:ascii="Arial Narrow" w:hAnsi="Arial Narrow" w:cs="Arial"/>
                <w:i/>
                <w:sz w:val="18"/>
                <w:szCs w:val="18"/>
              </w:rPr>
              <w:t>Strengthening capability</w:t>
            </w:r>
          </w:p>
          <w:p w14:paraId="7616485C" w14:textId="77777777" w:rsidR="00C80A0C" w:rsidRPr="006A4E2B" w:rsidRDefault="00C80A0C" w:rsidP="0010491E">
            <w:pPr>
              <w:spacing w:after="0"/>
              <w:jc w:val="center"/>
              <w:rPr>
                <w:rFonts w:ascii="Arial Narrow" w:hAnsi="Arial Narrow" w:cs="Arial"/>
                <w:i/>
                <w:sz w:val="18"/>
                <w:szCs w:val="18"/>
              </w:rPr>
            </w:pPr>
          </w:p>
        </w:tc>
        <w:tc>
          <w:tcPr>
            <w:tcW w:w="910" w:type="dxa"/>
            <w:shd w:val="clear" w:color="auto" w:fill="00B050"/>
            <w:textDirection w:val="tbRl"/>
            <w:vAlign w:val="center"/>
          </w:tcPr>
          <w:p w14:paraId="4FE2D8AC" w14:textId="77777777" w:rsidR="00C80A0C" w:rsidRPr="006313DB" w:rsidRDefault="00C80A0C" w:rsidP="0010491E">
            <w:pPr>
              <w:ind w:left="113" w:right="113"/>
              <w:jc w:val="center"/>
              <w:rPr>
                <w:rFonts w:ascii="Arial Narrow" w:hAnsi="Arial Narrow" w:cs="Arial"/>
                <w:sz w:val="16"/>
                <w:szCs w:val="16"/>
              </w:rPr>
            </w:pPr>
            <w:r>
              <w:rPr>
                <w:rFonts w:ascii="Arial Narrow" w:hAnsi="Arial Narrow" w:cs="Arial"/>
                <w:sz w:val="16"/>
                <w:szCs w:val="16"/>
              </w:rPr>
              <w:t>Implemented</w:t>
            </w:r>
          </w:p>
        </w:tc>
        <w:tc>
          <w:tcPr>
            <w:tcW w:w="4618" w:type="dxa"/>
            <w:vAlign w:val="center"/>
          </w:tcPr>
          <w:p w14:paraId="4C9F2403" w14:textId="77777777" w:rsidR="00C80A0C" w:rsidRPr="006A4E2B" w:rsidRDefault="00C80A0C" w:rsidP="0010491E">
            <w:pPr>
              <w:jc w:val="center"/>
              <w:rPr>
                <w:rFonts w:ascii="Arial Narrow" w:hAnsi="Arial Narrow" w:cs="Arial"/>
                <w:b/>
                <w:sz w:val="18"/>
                <w:szCs w:val="18"/>
              </w:rPr>
            </w:pPr>
            <w:r w:rsidRPr="006A4E2B">
              <w:rPr>
                <w:rFonts w:ascii="Arial Narrow" w:hAnsi="Arial Narrow" w:cs="Arial"/>
                <w:b/>
                <w:sz w:val="18"/>
                <w:szCs w:val="18"/>
              </w:rPr>
              <w:t>Recommendation 10</w:t>
            </w:r>
          </w:p>
          <w:p w14:paraId="103565A7" w14:textId="77777777" w:rsidR="00C80A0C" w:rsidRPr="006A4E2B" w:rsidRDefault="00C80A0C" w:rsidP="0010491E">
            <w:pPr>
              <w:jc w:val="center"/>
              <w:rPr>
                <w:rFonts w:ascii="Arial Narrow" w:hAnsi="Arial Narrow" w:cs="Arial"/>
                <w:sz w:val="18"/>
                <w:szCs w:val="18"/>
              </w:rPr>
            </w:pPr>
            <w:r w:rsidRPr="006A4E2B">
              <w:rPr>
                <w:rFonts w:ascii="Arial Narrow" w:hAnsi="Arial Narrow" w:cs="Arial"/>
                <w:sz w:val="18"/>
                <w:szCs w:val="18"/>
              </w:rPr>
              <w:t>Strengthening risk management in the learning environment</w:t>
            </w:r>
          </w:p>
          <w:p w14:paraId="6B8973FC" w14:textId="77777777" w:rsidR="00C80A0C" w:rsidRPr="006A4E2B" w:rsidRDefault="00C80A0C" w:rsidP="0010491E">
            <w:pPr>
              <w:jc w:val="center"/>
              <w:rPr>
                <w:rFonts w:ascii="Arial Narrow" w:hAnsi="Arial Narrow" w:cs="Arial"/>
                <w:i/>
                <w:sz w:val="18"/>
                <w:szCs w:val="18"/>
              </w:rPr>
            </w:pPr>
            <w:r w:rsidRPr="006A4E2B">
              <w:rPr>
                <w:rFonts w:ascii="Arial Narrow" w:hAnsi="Arial Narrow" w:cs="Arial"/>
                <w:i/>
                <w:sz w:val="18"/>
                <w:szCs w:val="18"/>
              </w:rPr>
              <w:t>Strengthening capability</w:t>
            </w:r>
          </w:p>
          <w:p w14:paraId="13336CDB" w14:textId="77777777" w:rsidR="00C80A0C" w:rsidRPr="006A4E2B" w:rsidRDefault="00C80A0C" w:rsidP="0010491E">
            <w:pPr>
              <w:spacing w:after="0"/>
              <w:jc w:val="center"/>
              <w:rPr>
                <w:rFonts w:ascii="Arial Narrow" w:hAnsi="Arial Narrow" w:cs="Arial"/>
                <w:sz w:val="18"/>
                <w:szCs w:val="18"/>
              </w:rPr>
            </w:pPr>
          </w:p>
        </w:tc>
        <w:tc>
          <w:tcPr>
            <w:tcW w:w="992" w:type="dxa"/>
            <w:shd w:val="clear" w:color="auto" w:fill="00B050"/>
            <w:textDirection w:val="tbRl"/>
            <w:vAlign w:val="center"/>
          </w:tcPr>
          <w:p w14:paraId="36E3CD06" w14:textId="77777777" w:rsidR="00C80A0C" w:rsidRPr="006313DB" w:rsidRDefault="00C80A0C" w:rsidP="0010491E">
            <w:pPr>
              <w:ind w:left="113" w:right="113"/>
              <w:jc w:val="center"/>
              <w:rPr>
                <w:rFonts w:ascii="Arial Narrow" w:hAnsi="Arial Narrow"/>
                <w:sz w:val="16"/>
                <w:szCs w:val="16"/>
              </w:rPr>
            </w:pPr>
            <w:r>
              <w:rPr>
                <w:rFonts w:ascii="Arial Narrow" w:hAnsi="Arial Narrow"/>
                <w:sz w:val="16"/>
                <w:szCs w:val="16"/>
              </w:rPr>
              <w:t>Implemented</w:t>
            </w:r>
          </w:p>
        </w:tc>
      </w:tr>
      <w:tr w:rsidR="00C80A0C" w:rsidRPr="006313DB" w14:paraId="15D13F24" w14:textId="77777777" w:rsidTr="0010491E">
        <w:trPr>
          <w:cantSplit/>
          <w:trHeight w:val="1134"/>
        </w:trPr>
        <w:tc>
          <w:tcPr>
            <w:tcW w:w="4820" w:type="dxa"/>
            <w:vAlign w:val="center"/>
          </w:tcPr>
          <w:p w14:paraId="32E3F073" w14:textId="77777777" w:rsidR="00C80A0C" w:rsidRPr="006A4E2B" w:rsidRDefault="00C80A0C" w:rsidP="0010491E">
            <w:pPr>
              <w:jc w:val="center"/>
              <w:rPr>
                <w:rFonts w:ascii="Arial Narrow" w:hAnsi="Arial Narrow" w:cs="Arial"/>
                <w:b/>
                <w:sz w:val="18"/>
                <w:szCs w:val="18"/>
              </w:rPr>
            </w:pPr>
            <w:r w:rsidRPr="006A4E2B">
              <w:rPr>
                <w:rFonts w:ascii="Arial Narrow" w:hAnsi="Arial Narrow" w:cs="Arial"/>
                <w:b/>
                <w:sz w:val="18"/>
                <w:szCs w:val="18"/>
              </w:rPr>
              <w:t>Recommendation 11</w:t>
            </w:r>
          </w:p>
          <w:p w14:paraId="6D8C2937" w14:textId="77777777" w:rsidR="00C80A0C" w:rsidRPr="006A4E2B" w:rsidRDefault="00C80A0C" w:rsidP="0010491E">
            <w:pPr>
              <w:jc w:val="center"/>
              <w:rPr>
                <w:rFonts w:ascii="Arial Narrow" w:hAnsi="Arial Narrow" w:cs="Arial"/>
                <w:sz w:val="18"/>
                <w:szCs w:val="18"/>
              </w:rPr>
            </w:pPr>
            <w:r w:rsidRPr="006A4E2B">
              <w:rPr>
                <w:rFonts w:ascii="Arial Narrow" w:hAnsi="Arial Narrow" w:cs="Arial"/>
                <w:sz w:val="18"/>
                <w:szCs w:val="18"/>
              </w:rPr>
              <w:t>Reviewing the genuine requirements of roles</w:t>
            </w:r>
          </w:p>
          <w:p w14:paraId="35162116" w14:textId="77777777" w:rsidR="00C80A0C" w:rsidRPr="006A4E2B" w:rsidRDefault="00C80A0C" w:rsidP="0010491E">
            <w:pPr>
              <w:jc w:val="center"/>
              <w:rPr>
                <w:rFonts w:ascii="Arial Narrow" w:hAnsi="Arial Narrow" w:cs="Arial"/>
                <w:i/>
                <w:sz w:val="18"/>
                <w:szCs w:val="18"/>
              </w:rPr>
            </w:pPr>
            <w:r w:rsidRPr="006A4E2B">
              <w:rPr>
                <w:rFonts w:ascii="Arial Narrow" w:hAnsi="Arial Narrow" w:cs="Arial"/>
                <w:i/>
                <w:sz w:val="18"/>
                <w:szCs w:val="18"/>
              </w:rPr>
              <w:t>Supporting equality throughout women’s careers</w:t>
            </w:r>
          </w:p>
          <w:p w14:paraId="2D001772" w14:textId="77777777" w:rsidR="00C80A0C" w:rsidRPr="006A4E2B" w:rsidRDefault="00C80A0C" w:rsidP="0010491E">
            <w:pPr>
              <w:spacing w:after="0"/>
              <w:jc w:val="center"/>
              <w:rPr>
                <w:rFonts w:ascii="Arial Narrow" w:hAnsi="Arial Narrow" w:cs="Arial"/>
                <w:sz w:val="18"/>
                <w:szCs w:val="18"/>
              </w:rPr>
            </w:pPr>
          </w:p>
        </w:tc>
        <w:tc>
          <w:tcPr>
            <w:tcW w:w="910" w:type="dxa"/>
            <w:shd w:val="clear" w:color="auto" w:fill="FFC000"/>
            <w:textDirection w:val="tbRl"/>
            <w:vAlign w:val="center"/>
          </w:tcPr>
          <w:p w14:paraId="77902AB5" w14:textId="77777777" w:rsidR="00C80A0C" w:rsidRPr="006313DB" w:rsidRDefault="00C80A0C" w:rsidP="0010491E">
            <w:pPr>
              <w:ind w:left="113" w:right="113"/>
              <w:jc w:val="center"/>
              <w:rPr>
                <w:rFonts w:ascii="Arial Narrow" w:hAnsi="Arial Narrow" w:cs="Arial"/>
                <w:sz w:val="16"/>
                <w:szCs w:val="16"/>
              </w:rPr>
            </w:pPr>
            <w:r>
              <w:rPr>
                <w:rFonts w:ascii="Arial Narrow" w:hAnsi="Arial Narrow" w:cs="Arial"/>
                <w:sz w:val="16"/>
                <w:szCs w:val="16"/>
              </w:rPr>
              <w:t>In planning</w:t>
            </w:r>
          </w:p>
        </w:tc>
        <w:tc>
          <w:tcPr>
            <w:tcW w:w="4618" w:type="dxa"/>
            <w:vAlign w:val="center"/>
          </w:tcPr>
          <w:p w14:paraId="70C347BB" w14:textId="77777777" w:rsidR="00C80A0C" w:rsidRPr="006A4E2B" w:rsidRDefault="00C80A0C" w:rsidP="0010491E">
            <w:pPr>
              <w:jc w:val="center"/>
              <w:rPr>
                <w:rFonts w:ascii="Arial Narrow" w:hAnsi="Arial Narrow" w:cs="Arial"/>
                <w:b/>
                <w:sz w:val="18"/>
                <w:szCs w:val="18"/>
              </w:rPr>
            </w:pPr>
            <w:r w:rsidRPr="006A4E2B">
              <w:rPr>
                <w:rFonts w:ascii="Arial Narrow" w:hAnsi="Arial Narrow" w:cs="Arial"/>
                <w:b/>
                <w:sz w:val="18"/>
                <w:szCs w:val="18"/>
              </w:rPr>
              <w:t>Recommendation 12</w:t>
            </w:r>
          </w:p>
          <w:p w14:paraId="0EA3B305" w14:textId="77777777" w:rsidR="00C80A0C" w:rsidRPr="006A4E2B" w:rsidRDefault="00C80A0C" w:rsidP="0010491E">
            <w:pPr>
              <w:jc w:val="center"/>
              <w:rPr>
                <w:rFonts w:ascii="Arial Narrow" w:hAnsi="Arial Narrow" w:cs="Arial"/>
                <w:sz w:val="18"/>
                <w:szCs w:val="18"/>
              </w:rPr>
            </w:pPr>
            <w:r w:rsidRPr="006A4E2B">
              <w:rPr>
                <w:rFonts w:ascii="Arial Narrow" w:hAnsi="Arial Narrow" w:cs="Arial"/>
                <w:sz w:val="18"/>
                <w:szCs w:val="18"/>
              </w:rPr>
              <w:t>Improving responses to workplace harm through performance management</w:t>
            </w:r>
          </w:p>
          <w:p w14:paraId="39177174" w14:textId="77777777" w:rsidR="00C80A0C" w:rsidRPr="006A4E2B" w:rsidRDefault="00C80A0C" w:rsidP="0010491E">
            <w:pPr>
              <w:jc w:val="center"/>
              <w:rPr>
                <w:rFonts w:ascii="Arial Narrow" w:hAnsi="Arial Narrow" w:cs="Arial"/>
                <w:i/>
                <w:sz w:val="18"/>
                <w:szCs w:val="18"/>
              </w:rPr>
            </w:pPr>
            <w:r w:rsidRPr="006A4E2B">
              <w:rPr>
                <w:rFonts w:ascii="Arial Narrow" w:hAnsi="Arial Narrow" w:cs="Arial"/>
                <w:i/>
                <w:sz w:val="18"/>
                <w:szCs w:val="18"/>
              </w:rPr>
              <w:t>Strengthening capability</w:t>
            </w:r>
          </w:p>
          <w:p w14:paraId="5368302D" w14:textId="77777777" w:rsidR="00C80A0C" w:rsidRPr="006A4E2B" w:rsidRDefault="00C80A0C" w:rsidP="0010491E">
            <w:pPr>
              <w:spacing w:after="0"/>
              <w:jc w:val="center"/>
              <w:rPr>
                <w:rFonts w:ascii="Arial Narrow" w:hAnsi="Arial Narrow" w:cs="Arial"/>
                <w:sz w:val="18"/>
                <w:szCs w:val="18"/>
              </w:rPr>
            </w:pPr>
          </w:p>
        </w:tc>
        <w:tc>
          <w:tcPr>
            <w:tcW w:w="992" w:type="dxa"/>
            <w:shd w:val="clear" w:color="auto" w:fill="FFC000"/>
            <w:textDirection w:val="tbRl"/>
            <w:vAlign w:val="center"/>
          </w:tcPr>
          <w:p w14:paraId="5F0D21A9" w14:textId="77777777" w:rsidR="00C80A0C" w:rsidRPr="006313DB" w:rsidRDefault="00C80A0C" w:rsidP="0010491E">
            <w:pPr>
              <w:ind w:left="113" w:right="113"/>
              <w:jc w:val="center"/>
              <w:rPr>
                <w:rFonts w:ascii="Arial Narrow" w:hAnsi="Arial Narrow"/>
                <w:sz w:val="16"/>
                <w:szCs w:val="16"/>
              </w:rPr>
            </w:pPr>
            <w:r>
              <w:rPr>
                <w:rFonts w:ascii="Arial Narrow" w:hAnsi="Arial Narrow" w:cs="Arial"/>
                <w:sz w:val="16"/>
                <w:szCs w:val="16"/>
              </w:rPr>
              <w:t>In planning</w:t>
            </w:r>
          </w:p>
        </w:tc>
      </w:tr>
      <w:tr w:rsidR="00C80A0C" w:rsidRPr="006313DB" w14:paraId="09EA2FDE" w14:textId="77777777" w:rsidTr="0010491E">
        <w:trPr>
          <w:cantSplit/>
          <w:trHeight w:val="1134"/>
        </w:trPr>
        <w:tc>
          <w:tcPr>
            <w:tcW w:w="4820" w:type="dxa"/>
            <w:vAlign w:val="center"/>
          </w:tcPr>
          <w:p w14:paraId="17700D64" w14:textId="77777777" w:rsidR="00C80A0C" w:rsidRPr="006A4E2B" w:rsidRDefault="00C80A0C" w:rsidP="0010491E">
            <w:pPr>
              <w:jc w:val="center"/>
              <w:rPr>
                <w:rFonts w:ascii="Arial Narrow" w:hAnsi="Arial Narrow" w:cs="Arial"/>
                <w:b/>
                <w:sz w:val="18"/>
                <w:szCs w:val="18"/>
              </w:rPr>
            </w:pPr>
            <w:r w:rsidRPr="006A4E2B">
              <w:rPr>
                <w:rFonts w:ascii="Arial Narrow" w:hAnsi="Arial Narrow" w:cs="Arial"/>
                <w:b/>
                <w:sz w:val="18"/>
                <w:szCs w:val="18"/>
              </w:rPr>
              <w:t>Recommendation 13</w:t>
            </w:r>
          </w:p>
          <w:p w14:paraId="40BE697A" w14:textId="77777777" w:rsidR="00C80A0C" w:rsidRPr="006A4E2B" w:rsidRDefault="00C80A0C" w:rsidP="0010491E">
            <w:pPr>
              <w:jc w:val="center"/>
              <w:rPr>
                <w:rFonts w:ascii="Arial Narrow" w:hAnsi="Arial Narrow" w:cs="Arial"/>
                <w:sz w:val="18"/>
                <w:szCs w:val="18"/>
              </w:rPr>
            </w:pPr>
            <w:r w:rsidRPr="006A4E2B">
              <w:rPr>
                <w:rFonts w:ascii="Arial Narrow" w:hAnsi="Arial Narrow" w:cs="Arial"/>
                <w:sz w:val="18"/>
                <w:szCs w:val="18"/>
              </w:rPr>
              <w:t>Implementing systems to respond to workplace harm</w:t>
            </w:r>
          </w:p>
          <w:p w14:paraId="63E15758" w14:textId="77777777" w:rsidR="00C80A0C" w:rsidRPr="006A4E2B" w:rsidRDefault="00C80A0C" w:rsidP="0010491E">
            <w:pPr>
              <w:jc w:val="center"/>
              <w:rPr>
                <w:rFonts w:ascii="Arial Narrow" w:hAnsi="Arial Narrow" w:cs="Arial"/>
                <w:i/>
                <w:sz w:val="18"/>
                <w:szCs w:val="18"/>
              </w:rPr>
            </w:pPr>
            <w:r w:rsidRPr="006A4E2B">
              <w:rPr>
                <w:rFonts w:ascii="Arial Narrow" w:hAnsi="Arial Narrow" w:cs="Arial"/>
                <w:i/>
                <w:sz w:val="18"/>
                <w:szCs w:val="18"/>
              </w:rPr>
              <w:t>Responding to workplace harm</w:t>
            </w:r>
          </w:p>
          <w:p w14:paraId="56E0A5A2" w14:textId="77777777" w:rsidR="00C80A0C" w:rsidRPr="006A4E2B" w:rsidRDefault="00C80A0C" w:rsidP="0010491E">
            <w:pPr>
              <w:spacing w:after="0"/>
              <w:jc w:val="center"/>
              <w:rPr>
                <w:rFonts w:ascii="Arial Narrow" w:hAnsi="Arial Narrow" w:cs="Arial"/>
                <w:i/>
                <w:sz w:val="18"/>
                <w:szCs w:val="18"/>
              </w:rPr>
            </w:pPr>
          </w:p>
        </w:tc>
        <w:tc>
          <w:tcPr>
            <w:tcW w:w="910" w:type="dxa"/>
            <w:shd w:val="clear" w:color="auto" w:fill="92D050"/>
            <w:textDirection w:val="tbRl"/>
            <w:vAlign w:val="center"/>
          </w:tcPr>
          <w:p w14:paraId="033F0974" w14:textId="77777777" w:rsidR="00C80A0C" w:rsidRPr="006313DB" w:rsidRDefault="00C80A0C" w:rsidP="0010491E">
            <w:pPr>
              <w:ind w:left="113" w:right="113"/>
              <w:jc w:val="center"/>
              <w:rPr>
                <w:rFonts w:ascii="Arial Narrow" w:hAnsi="Arial Narrow" w:cs="Arial"/>
                <w:sz w:val="16"/>
                <w:szCs w:val="16"/>
              </w:rPr>
            </w:pPr>
            <w:r>
              <w:rPr>
                <w:rFonts w:ascii="Arial Narrow" w:hAnsi="Arial Narrow" w:cs="Arial"/>
                <w:sz w:val="16"/>
                <w:szCs w:val="16"/>
              </w:rPr>
              <w:t>Implemented to a significant extent</w:t>
            </w:r>
          </w:p>
        </w:tc>
        <w:tc>
          <w:tcPr>
            <w:tcW w:w="4618" w:type="dxa"/>
            <w:vAlign w:val="center"/>
          </w:tcPr>
          <w:p w14:paraId="245A5333" w14:textId="77777777" w:rsidR="00C80A0C" w:rsidRPr="006A4E2B" w:rsidRDefault="00C80A0C" w:rsidP="0010491E">
            <w:pPr>
              <w:jc w:val="center"/>
              <w:rPr>
                <w:rFonts w:ascii="Arial Narrow" w:hAnsi="Arial Narrow" w:cs="Arial"/>
                <w:b/>
                <w:sz w:val="18"/>
                <w:szCs w:val="18"/>
              </w:rPr>
            </w:pPr>
            <w:r w:rsidRPr="006A4E2B">
              <w:rPr>
                <w:rFonts w:ascii="Arial Narrow" w:hAnsi="Arial Narrow" w:cs="Arial"/>
                <w:b/>
                <w:sz w:val="18"/>
                <w:szCs w:val="18"/>
              </w:rPr>
              <w:t>Recommendation 14</w:t>
            </w:r>
          </w:p>
          <w:p w14:paraId="38369DE0" w14:textId="77777777" w:rsidR="00C80A0C" w:rsidRPr="006A4E2B" w:rsidRDefault="00C80A0C" w:rsidP="0010491E">
            <w:pPr>
              <w:jc w:val="center"/>
              <w:rPr>
                <w:rFonts w:ascii="Arial Narrow" w:hAnsi="Arial Narrow" w:cs="Arial"/>
                <w:sz w:val="18"/>
                <w:szCs w:val="18"/>
              </w:rPr>
            </w:pPr>
            <w:r w:rsidRPr="006A4E2B">
              <w:rPr>
                <w:rFonts w:ascii="Arial Narrow" w:hAnsi="Arial Narrow" w:cs="Arial"/>
                <w:sz w:val="18"/>
                <w:szCs w:val="18"/>
              </w:rPr>
              <w:t>Ensuring cohesive and comprehensive wellbeing and support services are available to employees</w:t>
            </w:r>
          </w:p>
          <w:p w14:paraId="22537CC2" w14:textId="77777777" w:rsidR="00C80A0C" w:rsidRPr="006A4E2B" w:rsidRDefault="00C80A0C" w:rsidP="0010491E">
            <w:pPr>
              <w:jc w:val="center"/>
              <w:rPr>
                <w:rFonts w:ascii="Arial Narrow" w:hAnsi="Arial Narrow" w:cs="Arial"/>
                <w:i/>
                <w:sz w:val="18"/>
                <w:szCs w:val="18"/>
              </w:rPr>
            </w:pPr>
            <w:r w:rsidRPr="006A4E2B">
              <w:rPr>
                <w:rFonts w:ascii="Arial Narrow" w:hAnsi="Arial Narrow" w:cs="Arial"/>
                <w:i/>
                <w:sz w:val="18"/>
                <w:szCs w:val="18"/>
              </w:rPr>
              <w:t>Responding to workplace harm</w:t>
            </w:r>
          </w:p>
          <w:p w14:paraId="77E5E4E8" w14:textId="77777777" w:rsidR="00C80A0C" w:rsidRPr="006A4E2B" w:rsidRDefault="00C80A0C" w:rsidP="0010491E">
            <w:pPr>
              <w:spacing w:after="0"/>
              <w:jc w:val="center"/>
              <w:rPr>
                <w:rFonts w:ascii="Arial Narrow" w:hAnsi="Arial Narrow" w:cs="Arial"/>
                <w:sz w:val="18"/>
                <w:szCs w:val="18"/>
              </w:rPr>
            </w:pPr>
          </w:p>
        </w:tc>
        <w:tc>
          <w:tcPr>
            <w:tcW w:w="992" w:type="dxa"/>
            <w:shd w:val="clear" w:color="auto" w:fill="FFFF00"/>
            <w:textDirection w:val="tbRl"/>
            <w:vAlign w:val="center"/>
          </w:tcPr>
          <w:p w14:paraId="498B8E98" w14:textId="77777777" w:rsidR="00C80A0C" w:rsidRPr="006313DB" w:rsidRDefault="00C80A0C" w:rsidP="0010491E">
            <w:pPr>
              <w:ind w:left="113" w:right="113"/>
              <w:jc w:val="center"/>
              <w:rPr>
                <w:rFonts w:ascii="Arial Narrow" w:hAnsi="Arial Narrow"/>
                <w:sz w:val="16"/>
                <w:szCs w:val="16"/>
              </w:rPr>
            </w:pPr>
            <w:r>
              <w:rPr>
                <w:rFonts w:ascii="Arial Narrow" w:hAnsi="Arial Narrow" w:cs="Arial"/>
                <w:sz w:val="16"/>
                <w:szCs w:val="16"/>
              </w:rPr>
              <w:t>Implemented to a moderate extent</w:t>
            </w:r>
          </w:p>
        </w:tc>
      </w:tr>
      <w:tr w:rsidR="00C80A0C" w:rsidRPr="006313DB" w14:paraId="34AE5CDC" w14:textId="77777777" w:rsidTr="0010491E">
        <w:trPr>
          <w:cantSplit/>
          <w:trHeight w:val="1134"/>
        </w:trPr>
        <w:tc>
          <w:tcPr>
            <w:tcW w:w="4820" w:type="dxa"/>
            <w:vAlign w:val="center"/>
          </w:tcPr>
          <w:p w14:paraId="783B1889" w14:textId="77777777" w:rsidR="00C80A0C" w:rsidRPr="006A4E2B" w:rsidRDefault="00C80A0C" w:rsidP="0010491E">
            <w:pPr>
              <w:jc w:val="center"/>
              <w:rPr>
                <w:rFonts w:ascii="Arial Narrow" w:hAnsi="Arial Narrow" w:cs="Arial"/>
                <w:b/>
                <w:sz w:val="18"/>
                <w:szCs w:val="18"/>
              </w:rPr>
            </w:pPr>
            <w:r w:rsidRPr="006A4E2B">
              <w:rPr>
                <w:rFonts w:ascii="Arial Narrow" w:hAnsi="Arial Narrow" w:cs="Arial"/>
                <w:b/>
                <w:sz w:val="18"/>
                <w:szCs w:val="18"/>
              </w:rPr>
              <w:t>Recommendation 15</w:t>
            </w:r>
          </w:p>
          <w:p w14:paraId="0E292527" w14:textId="77777777" w:rsidR="00C80A0C" w:rsidRPr="006A4E2B" w:rsidRDefault="00C80A0C" w:rsidP="0010491E">
            <w:pPr>
              <w:jc w:val="center"/>
              <w:rPr>
                <w:rFonts w:ascii="Arial Narrow" w:hAnsi="Arial Narrow" w:cs="Arial"/>
                <w:sz w:val="18"/>
                <w:szCs w:val="18"/>
              </w:rPr>
            </w:pPr>
            <w:r w:rsidRPr="006A4E2B">
              <w:rPr>
                <w:rFonts w:ascii="Arial Narrow" w:hAnsi="Arial Narrow" w:cs="Arial"/>
                <w:sz w:val="18"/>
                <w:szCs w:val="18"/>
              </w:rPr>
              <w:t>Making use of people management expertise</w:t>
            </w:r>
          </w:p>
          <w:p w14:paraId="5B82F380" w14:textId="77777777" w:rsidR="00C80A0C" w:rsidRPr="006A4E2B" w:rsidRDefault="00C80A0C" w:rsidP="0010491E">
            <w:pPr>
              <w:spacing w:after="0"/>
              <w:jc w:val="center"/>
              <w:rPr>
                <w:rFonts w:ascii="Arial Narrow" w:hAnsi="Arial Narrow" w:cs="Arial"/>
                <w:sz w:val="18"/>
                <w:szCs w:val="18"/>
              </w:rPr>
            </w:pPr>
            <w:r w:rsidRPr="006A4E2B">
              <w:rPr>
                <w:rFonts w:ascii="Arial Narrow" w:hAnsi="Arial Narrow" w:cs="Arial"/>
                <w:i/>
                <w:sz w:val="18"/>
                <w:szCs w:val="18"/>
              </w:rPr>
              <w:t>Strengthening capability</w:t>
            </w:r>
          </w:p>
        </w:tc>
        <w:tc>
          <w:tcPr>
            <w:tcW w:w="910" w:type="dxa"/>
            <w:shd w:val="clear" w:color="auto" w:fill="92D050"/>
            <w:textDirection w:val="tbRl"/>
            <w:vAlign w:val="center"/>
          </w:tcPr>
          <w:p w14:paraId="49C46764" w14:textId="77777777" w:rsidR="00C80A0C" w:rsidRPr="006313DB" w:rsidRDefault="00C80A0C" w:rsidP="0010491E">
            <w:pPr>
              <w:ind w:left="113" w:right="113"/>
              <w:jc w:val="center"/>
              <w:rPr>
                <w:rFonts w:ascii="Arial Narrow" w:hAnsi="Arial Narrow" w:cs="Arial"/>
                <w:sz w:val="16"/>
                <w:szCs w:val="16"/>
              </w:rPr>
            </w:pPr>
            <w:r>
              <w:rPr>
                <w:rFonts w:ascii="Arial Narrow" w:hAnsi="Arial Narrow" w:cs="Arial"/>
                <w:sz w:val="16"/>
                <w:szCs w:val="16"/>
              </w:rPr>
              <w:t>Implemented to a significant extent</w:t>
            </w:r>
          </w:p>
        </w:tc>
        <w:tc>
          <w:tcPr>
            <w:tcW w:w="4618" w:type="dxa"/>
            <w:vAlign w:val="center"/>
          </w:tcPr>
          <w:p w14:paraId="0EBF44C4" w14:textId="77777777" w:rsidR="00C80A0C" w:rsidRDefault="00C80A0C" w:rsidP="0010491E">
            <w:pPr>
              <w:jc w:val="center"/>
              <w:rPr>
                <w:rFonts w:ascii="Arial Narrow" w:hAnsi="Arial Narrow" w:cs="Arial"/>
                <w:b/>
                <w:sz w:val="18"/>
                <w:szCs w:val="18"/>
              </w:rPr>
            </w:pPr>
            <w:r w:rsidRPr="006A4E2B">
              <w:rPr>
                <w:rFonts w:ascii="Arial Narrow" w:hAnsi="Arial Narrow" w:cs="Arial"/>
                <w:b/>
                <w:sz w:val="18"/>
                <w:szCs w:val="18"/>
              </w:rPr>
              <w:t>Recommendation 16</w:t>
            </w:r>
          </w:p>
          <w:p w14:paraId="5ABDDA16" w14:textId="77777777" w:rsidR="00C80A0C" w:rsidRPr="00410E17" w:rsidRDefault="00C80A0C" w:rsidP="0010491E">
            <w:pPr>
              <w:jc w:val="center"/>
              <w:rPr>
                <w:rFonts w:ascii="Arial Narrow" w:hAnsi="Arial Narrow" w:cs="Arial"/>
                <w:sz w:val="18"/>
                <w:szCs w:val="18"/>
              </w:rPr>
            </w:pPr>
            <w:r w:rsidRPr="00410E17">
              <w:rPr>
                <w:rFonts w:ascii="Arial Narrow" w:hAnsi="Arial Narrow" w:cs="Arial"/>
                <w:sz w:val="18"/>
                <w:szCs w:val="18"/>
              </w:rPr>
              <w:t>Embedding Victoria Police’s values and expectations and resolving legislative and process issues in the discipline framework</w:t>
            </w:r>
          </w:p>
          <w:p w14:paraId="40645163" w14:textId="77777777" w:rsidR="00C80A0C" w:rsidRPr="006A4E2B" w:rsidRDefault="00C80A0C" w:rsidP="0010491E">
            <w:pPr>
              <w:spacing w:after="0"/>
              <w:jc w:val="center"/>
              <w:rPr>
                <w:rFonts w:ascii="Arial Narrow" w:hAnsi="Arial Narrow" w:cs="Arial"/>
                <w:i/>
                <w:sz w:val="18"/>
                <w:szCs w:val="18"/>
              </w:rPr>
            </w:pPr>
            <w:r>
              <w:rPr>
                <w:rFonts w:ascii="Arial Narrow" w:hAnsi="Arial Narrow" w:cs="Arial"/>
                <w:i/>
                <w:sz w:val="18"/>
                <w:szCs w:val="18"/>
              </w:rPr>
              <w:t>Foundations for change and r</w:t>
            </w:r>
            <w:r w:rsidRPr="006A4E2B">
              <w:rPr>
                <w:rFonts w:ascii="Arial Narrow" w:hAnsi="Arial Narrow" w:cs="Arial"/>
                <w:i/>
                <w:sz w:val="18"/>
                <w:szCs w:val="18"/>
              </w:rPr>
              <w:t>esponding to workplace harm</w:t>
            </w:r>
          </w:p>
          <w:p w14:paraId="6393232C" w14:textId="77777777" w:rsidR="00C80A0C" w:rsidRPr="006A4E2B" w:rsidRDefault="00C80A0C" w:rsidP="0010491E">
            <w:pPr>
              <w:spacing w:after="0"/>
              <w:jc w:val="center"/>
              <w:rPr>
                <w:rFonts w:ascii="Arial Narrow" w:hAnsi="Arial Narrow" w:cs="Arial"/>
                <w:b/>
                <w:sz w:val="18"/>
                <w:szCs w:val="18"/>
              </w:rPr>
            </w:pPr>
          </w:p>
        </w:tc>
        <w:tc>
          <w:tcPr>
            <w:tcW w:w="992" w:type="dxa"/>
            <w:shd w:val="clear" w:color="auto" w:fill="FFFF00"/>
            <w:textDirection w:val="tbRl"/>
            <w:vAlign w:val="center"/>
          </w:tcPr>
          <w:p w14:paraId="1EB93184" w14:textId="77777777" w:rsidR="00C80A0C" w:rsidRDefault="00C80A0C" w:rsidP="0010491E">
            <w:pPr>
              <w:ind w:left="113" w:right="113"/>
              <w:jc w:val="center"/>
              <w:rPr>
                <w:rFonts w:ascii="Arial Narrow" w:hAnsi="Arial Narrow"/>
                <w:sz w:val="16"/>
                <w:szCs w:val="16"/>
              </w:rPr>
            </w:pPr>
            <w:r>
              <w:rPr>
                <w:rFonts w:ascii="Arial Narrow" w:hAnsi="Arial Narrow"/>
                <w:sz w:val="16"/>
                <w:szCs w:val="16"/>
              </w:rPr>
              <w:t>Implemented to a moderate extent</w:t>
            </w:r>
          </w:p>
          <w:p w14:paraId="41AD6953" w14:textId="77777777" w:rsidR="00C80A0C" w:rsidRPr="006313DB" w:rsidRDefault="00C80A0C" w:rsidP="0010491E">
            <w:pPr>
              <w:ind w:left="113" w:right="113"/>
              <w:jc w:val="center"/>
              <w:rPr>
                <w:rFonts w:ascii="Arial Narrow" w:hAnsi="Arial Narrow"/>
                <w:sz w:val="16"/>
                <w:szCs w:val="16"/>
              </w:rPr>
            </w:pPr>
          </w:p>
        </w:tc>
      </w:tr>
      <w:tr w:rsidR="00C80A0C" w:rsidRPr="006313DB" w14:paraId="5908FFB4" w14:textId="77777777" w:rsidTr="0010491E">
        <w:trPr>
          <w:cantSplit/>
          <w:trHeight w:val="1134"/>
        </w:trPr>
        <w:tc>
          <w:tcPr>
            <w:tcW w:w="4820" w:type="dxa"/>
            <w:vAlign w:val="center"/>
          </w:tcPr>
          <w:p w14:paraId="202D373F" w14:textId="77777777" w:rsidR="00C80A0C" w:rsidRPr="006A4E2B" w:rsidRDefault="00C80A0C" w:rsidP="0010491E">
            <w:pPr>
              <w:jc w:val="center"/>
              <w:rPr>
                <w:rFonts w:ascii="Arial Narrow" w:hAnsi="Arial Narrow" w:cs="Arial"/>
                <w:b/>
                <w:sz w:val="18"/>
                <w:szCs w:val="18"/>
              </w:rPr>
            </w:pPr>
            <w:r w:rsidRPr="006A4E2B">
              <w:rPr>
                <w:rFonts w:ascii="Arial Narrow" w:hAnsi="Arial Narrow" w:cs="Arial"/>
                <w:b/>
                <w:sz w:val="18"/>
                <w:szCs w:val="18"/>
              </w:rPr>
              <w:t>Recommendation 17</w:t>
            </w:r>
          </w:p>
          <w:p w14:paraId="01AD1EC4" w14:textId="77777777" w:rsidR="00C80A0C" w:rsidRPr="006A4E2B" w:rsidRDefault="00C80A0C" w:rsidP="0010491E">
            <w:pPr>
              <w:jc w:val="center"/>
              <w:rPr>
                <w:rFonts w:ascii="Arial Narrow" w:hAnsi="Arial Narrow" w:cs="Arial"/>
                <w:sz w:val="18"/>
                <w:szCs w:val="18"/>
              </w:rPr>
            </w:pPr>
            <w:r w:rsidRPr="006A4E2B">
              <w:rPr>
                <w:rFonts w:ascii="Arial Narrow" w:hAnsi="Arial Narrow" w:cs="Arial"/>
                <w:sz w:val="18"/>
                <w:szCs w:val="18"/>
              </w:rPr>
              <w:t>Reducing the superannuation gap for women</w:t>
            </w:r>
          </w:p>
          <w:p w14:paraId="6982057D" w14:textId="77777777" w:rsidR="00C80A0C" w:rsidRPr="006A4E2B" w:rsidRDefault="00C80A0C" w:rsidP="0010491E">
            <w:pPr>
              <w:jc w:val="center"/>
              <w:rPr>
                <w:rFonts w:ascii="Arial Narrow" w:hAnsi="Arial Narrow" w:cs="Arial"/>
                <w:i/>
                <w:sz w:val="18"/>
                <w:szCs w:val="18"/>
              </w:rPr>
            </w:pPr>
            <w:r w:rsidRPr="006A4E2B">
              <w:rPr>
                <w:rFonts w:ascii="Arial Narrow" w:hAnsi="Arial Narrow" w:cs="Arial"/>
                <w:i/>
                <w:sz w:val="18"/>
                <w:szCs w:val="18"/>
              </w:rPr>
              <w:t>Supporting equality throughout women’s careers</w:t>
            </w:r>
          </w:p>
          <w:p w14:paraId="3C1986C5" w14:textId="77777777" w:rsidR="00C80A0C" w:rsidRPr="006A4E2B" w:rsidRDefault="00C80A0C" w:rsidP="0010491E">
            <w:pPr>
              <w:spacing w:after="0"/>
              <w:jc w:val="center"/>
              <w:rPr>
                <w:rFonts w:ascii="Arial Narrow" w:hAnsi="Arial Narrow" w:cs="Arial"/>
                <w:sz w:val="18"/>
                <w:szCs w:val="18"/>
              </w:rPr>
            </w:pPr>
          </w:p>
        </w:tc>
        <w:tc>
          <w:tcPr>
            <w:tcW w:w="910" w:type="dxa"/>
            <w:shd w:val="clear" w:color="auto" w:fill="FFC000"/>
            <w:textDirection w:val="tbRl"/>
            <w:vAlign w:val="center"/>
          </w:tcPr>
          <w:p w14:paraId="3A5415CC" w14:textId="77777777" w:rsidR="00C80A0C" w:rsidRPr="006313DB" w:rsidRDefault="00C80A0C" w:rsidP="0010491E">
            <w:pPr>
              <w:ind w:left="113" w:right="113"/>
              <w:jc w:val="center"/>
              <w:rPr>
                <w:rFonts w:ascii="Arial Narrow" w:hAnsi="Arial Narrow" w:cs="Arial"/>
                <w:sz w:val="16"/>
                <w:szCs w:val="16"/>
              </w:rPr>
            </w:pPr>
            <w:r>
              <w:rPr>
                <w:rFonts w:ascii="Arial Narrow" w:hAnsi="Arial Narrow" w:cs="Arial"/>
                <w:sz w:val="16"/>
                <w:szCs w:val="16"/>
              </w:rPr>
              <w:t>In planning</w:t>
            </w:r>
          </w:p>
        </w:tc>
        <w:tc>
          <w:tcPr>
            <w:tcW w:w="4618" w:type="dxa"/>
            <w:vAlign w:val="center"/>
          </w:tcPr>
          <w:p w14:paraId="46D511F8" w14:textId="77777777" w:rsidR="00C80A0C" w:rsidRPr="006A4E2B" w:rsidRDefault="00C80A0C" w:rsidP="0010491E">
            <w:pPr>
              <w:jc w:val="center"/>
              <w:rPr>
                <w:rFonts w:ascii="Arial Narrow" w:hAnsi="Arial Narrow" w:cs="Arial"/>
                <w:b/>
                <w:sz w:val="18"/>
                <w:szCs w:val="18"/>
              </w:rPr>
            </w:pPr>
            <w:r w:rsidRPr="006A4E2B">
              <w:rPr>
                <w:rFonts w:ascii="Arial Narrow" w:hAnsi="Arial Narrow" w:cs="Arial"/>
                <w:b/>
                <w:sz w:val="18"/>
                <w:szCs w:val="18"/>
              </w:rPr>
              <w:t>Recommendation 18</w:t>
            </w:r>
          </w:p>
          <w:p w14:paraId="771F2F48" w14:textId="77777777" w:rsidR="00C80A0C" w:rsidRPr="006A4E2B" w:rsidRDefault="00C80A0C" w:rsidP="0010491E">
            <w:pPr>
              <w:jc w:val="center"/>
              <w:rPr>
                <w:rFonts w:ascii="Arial Narrow" w:hAnsi="Arial Narrow" w:cs="Arial"/>
                <w:sz w:val="18"/>
                <w:szCs w:val="18"/>
              </w:rPr>
            </w:pPr>
            <w:r w:rsidRPr="006A4E2B">
              <w:rPr>
                <w:rFonts w:ascii="Arial Narrow" w:hAnsi="Arial Narrow" w:cs="Arial"/>
                <w:sz w:val="18"/>
                <w:szCs w:val="18"/>
              </w:rPr>
              <w:t>Implementing protected disclosure changes</w:t>
            </w:r>
          </w:p>
          <w:p w14:paraId="0265D558" w14:textId="77777777" w:rsidR="00C80A0C" w:rsidRPr="006A4E2B" w:rsidRDefault="00C80A0C" w:rsidP="0010491E">
            <w:pPr>
              <w:jc w:val="center"/>
              <w:rPr>
                <w:rFonts w:ascii="Arial Narrow" w:hAnsi="Arial Narrow" w:cs="Arial"/>
                <w:i/>
                <w:sz w:val="18"/>
                <w:szCs w:val="18"/>
              </w:rPr>
            </w:pPr>
            <w:r w:rsidRPr="006A4E2B">
              <w:rPr>
                <w:rFonts w:ascii="Arial Narrow" w:hAnsi="Arial Narrow" w:cs="Arial"/>
                <w:i/>
                <w:sz w:val="18"/>
                <w:szCs w:val="18"/>
              </w:rPr>
              <w:t>Responding to workplace harm</w:t>
            </w:r>
          </w:p>
          <w:p w14:paraId="17B651EF" w14:textId="77777777" w:rsidR="00C80A0C" w:rsidRPr="006A4E2B" w:rsidRDefault="00C80A0C" w:rsidP="0010491E">
            <w:pPr>
              <w:spacing w:after="0"/>
              <w:jc w:val="center"/>
              <w:rPr>
                <w:rFonts w:ascii="Arial Narrow" w:hAnsi="Arial Narrow" w:cs="Arial"/>
                <w:sz w:val="18"/>
                <w:szCs w:val="18"/>
              </w:rPr>
            </w:pPr>
          </w:p>
        </w:tc>
        <w:tc>
          <w:tcPr>
            <w:tcW w:w="992" w:type="dxa"/>
            <w:shd w:val="clear" w:color="auto" w:fill="00B050"/>
            <w:textDirection w:val="tbRl"/>
            <w:vAlign w:val="center"/>
          </w:tcPr>
          <w:p w14:paraId="487203CF" w14:textId="77777777" w:rsidR="00C80A0C" w:rsidRPr="006313DB" w:rsidRDefault="00C80A0C" w:rsidP="0010491E">
            <w:pPr>
              <w:ind w:left="113" w:right="113"/>
              <w:jc w:val="center"/>
              <w:rPr>
                <w:rFonts w:ascii="Arial Narrow" w:hAnsi="Arial Narrow"/>
                <w:sz w:val="16"/>
                <w:szCs w:val="16"/>
              </w:rPr>
            </w:pPr>
            <w:r w:rsidRPr="006313DB">
              <w:rPr>
                <w:rFonts w:ascii="Arial Narrow" w:hAnsi="Arial Narrow" w:cs="Arial"/>
                <w:sz w:val="16"/>
                <w:szCs w:val="16"/>
              </w:rPr>
              <w:t>Implemented</w:t>
            </w:r>
          </w:p>
        </w:tc>
      </w:tr>
      <w:tr w:rsidR="00C80A0C" w:rsidRPr="006313DB" w14:paraId="629680D4" w14:textId="77777777" w:rsidTr="0010491E">
        <w:trPr>
          <w:cantSplit/>
          <w:trHeight w:val="1330"/>
        </w:trPr>
        <w:tc>
          <w:tcPr>
            <w:tcW w:w="4820" w:type="dxa"/>
            <w:vAlign w:val="center"/>
          </w:tcPr>
          <w:p w14:paraId="49467E9F" w14:textId="77777777" w:rsidR="00C80A0C" w:rsidRPr="006A4E2B" w:rsidRDefault="00C80A0C" w:rsidP="0010491E">
            <w:pPr>
              <w:jc w:val="center"/>
              <w:rPr>
                <w:rFonts w:ascii="Arial Narrow" w:hAnsi="Arial Narrow" w:cs="Arial"/>
                <w:b/>
                <w:sz w:val="18"/>
                <w:szCs w:val="18"/>
              </w:rPr>
            </w:pPr>
            <w:r w:rsidRPr="006A4E2B">
              <w:rPr>
                <w:rFonts w:ascii="Arial Narrow" w:hAnsi="Arial Narrow" w:cs="Arial"/>
                <w:b/>
                <w:sz w:val="18"/>
                <w:szCs w:val="18"/>
              </w:rPr>
              <w:lastRenderedPageBreak/>
              <w:t>Recommendation 19</w:t>
            </w:r>
          </w:p>
          <w:p w14:paraId="3074789F" w14:textId="77777777" w:rsidR="00C80A0C" w:rsidRPr="006A4E2B" w:rsidRDefault="00C80A0C" w:rsidP="0010491E">
            <w:pPr>
              <w:jc w:val="center"/>
              <w:rPr>
                <w:rFonts w:ascii="Arial Narrow" w:hAnsi="Arial Narrow" w:cs="Arial"/>
                <w:sz w:val="18"/>
                <w:szCs w:val="18"/>
              </w:rPr>
            </w:pPr>
            <w:r w:rsidRPr="006A4E2B">
              <w:rPr>
                <w:rFonts w:ascii="Arial Narrow" w:hAnsi="Arial Narrow" w:cs="Arial"/>
                <w:sz w:val="18"/>
                <w:szCs w:val="18"/>
              </w:rPr>
              <w:t>The Police Registration and Services Board reviews disciplinary decisions in line with best practice</w:t>
            </w:r>
          </w:p>
          <w:p w14:paraId="7F4443F3" w14:textId="77777777" w:rsidR="00C80A0C" w:rsidRPr="007A46A8" w:rsidRDefault="00C80A0C" w:rsidP="0010491E">
            <w:pPr>
              <w:jc w:val="center"/>
              <w:rPr>
                <w:rFonts w:ascii="Arial Narrow" w:hAnsi="Arial Narrow" w:cs="Arial"/>
                <w:i/>
                <w:sz w:val="18"/>
                <w:szCs w:val="18"/>
              </w:rPr>
            </w:pPr>
            <w:r w:rsidRPr="006A4E2B">
              <w:rPr>
                <w:rFonts w:ascii="Arial Narrow" w:hAnsi="Arial Narrow" w:cs="Arial"/>
                <w:i/>
                <w:sz w:val="18"/>
                <w:szCs w:val="18"/>
              </w:rPr>
              <w:t>Responding to workplace harm</w:t>
            </w:r>
          </w:p>
        </w:tc>
        <w:tc>
          <w:tcPr>
            <w:tcW w:w="910" w:type="dxa"/>
            <w:shd w:val="clear" w:color="auto" w:fill="00B050"/>
            <w:textDirection w:val="tbRl"/>
            <w:vAlign w:val="center"/>
          </w:tcPr>
          <w:p w14:paraId="78EFB976" w14:textId="77777777" w:rsidR="00C80A0C" w:rsidRPr="006313DB" w:rsidRDefault="00C80A0C" w:rsidP="0010491E">
            <w:pPr>
              <w:ind w:left="113" w:right="113"/>
              <w:jc w:val="center"/>
              <w:rPr>
                <w:rFonts w:ascii="Arial Narrow" w:hAnsi="Arial Narrow" w:cs="Arial"/>
                <w:sz w:val="16"/>
                <w:szCs w:val="16"/>
              </w:rPr>
            </w:pPr>
            <w:r w:rsidRPr="006313DB">
              <w:rPr>
                <w:rFonts w:ascii="Arial Narrow" w:hAnsi="Arial Narrow" w:cs="Arial"/>
                <w:sz w:val="16"/>
                <w:szCs w:val="16"/>
              </w:rPr>
              <w:t>Implemented</w:t>
            </w:r>
          </w:p>
        </w:tc>
        <w:tc>
          <w:tcPr>
            <w:tcW w:w="4618" w:type="dxa"/>
            <w:vAlign w:val="center"/>
          </w:tcPr>
          <w:p w14:paraId="1FAACB32" w14:textId="77777777" w:rsidR="00C80A0C" w:rsidRPr="006A4E2B" w:rsidRDefault="00C80A0C" w:rsidP="0010491E">
            <w:pPr>
              <w:jc w:val="center"/>
              <w:rPr>
                <w:rFonts w:ascii="Arial Narrow" w:hAnsi="Arial Narrow" w:cs="Arial"/>
                <w:b/>
                <w:sz w:val="18"/>
                <w:szCs w:val="18"/>
              </w:rPr>
            </w:pPr>
            <w:r w:rsidRPr="006A4E2B">
              <w:rPr>
                <w:rFonts w:ascii="Arial Narrow" w:hAnsi="Arial Narrow" w:cs="Arial"/>
                <w:b/>
                <w:sz w:val="18"/>
                <w:szCs w:val="18"/>
              </w:rPr>
              <w:t>Recommendation 20</w:t>
            </w:r>
          </w:p>
          <w:p w14:paraId="76420338" w14:textId="77777777" w:rsidR="00C80A0C" w:rsidRPr="006A4E2B" w:rsidRDefault="00C80A0C" w:rsidP="0010491E">
            <w:pPr>
              <w:jc w:val="center"/>
              <w:rPr>
                <w:rFonts w:ascii="Arial Narrow" w:hAnsi="Arial Narrow" w:cs="Arial"/>
                <w:sz w:val="18"/>
                <w:szCs w:val="18"/>
              </w:rPr>
            </w:pPr>
            <w:r w:rsidRPr="006A4E2B">
              <w:rPr>
                <w:rFonts w:ascii="Arial Narrow" w:hAnsi="Arial Narrow" w:cs="Arial"/>
                <w:sz w:val="18"/>
                <w:szCs w:val="18"/>
              </w:rPr>
              <w:t>Remodelling the discipline system</w:t>
            </w:r>
          </w:p>
          <w:p w14:paraId="5D82752D" w14:textId="77777777" w:rsidR="00C80A0C" w:rsidRPr="007A46A8" w:rsidRDefault="00C80A0C" w:rsidP="0010491E">
            <w:pPr>
              <w:jc w:val="center"/>
              <w:rPr>
                <w:rFonts w:ascii="Arial Narrow" w:hAnsi="Arial Narrow" w:cs="Arial"/>
                <w:i/>
                <w:sz w:val="18"/>
                <w:szCs w:val="18"/>
              </w:rPr>
            </w:pPr>
            <w:r w:rsidRPr="006A4E2B">
              <w:rPr>
                <w:rFonts w:ascii="Arial Narrow" w:hAnsi="Arial Narrow" w:cs="Arial"/>
                <w:i/>
                <w:sz w:val="18"/>
                <w:szCs w:val="18"/>
              </w:rPr>
              <w:t>Responding to workplace harm</w:t>
            </w:r>
          </w:p>
        </w:tc>
        <w:tc>
          <w:tcPr>
            <w:tcW w:w="992" w:type="dxa"/>
            <w:shd w:val="clear" w:color="auto" w:fill="FFC000"/>
            <w:textDirection w:val="tbRl"/>
            <w:vAlign w:val="center"/>
          </w:tcPr>
          <w:p w14:paraId="70D626AC" w14:textId="77777777" w:rsidR="00C80A0C" w:rsidRPr="006313DB" w:rsidRDefault="00C80A0C" w:rsidP="0010491E">
            <w:pPr>
              <w:ind w:left="113" w:right="113"/>
              <w:jc w:val="center"/>
              <w:rPr>
                <w:rFonts w:ascii="Arial Narrow" w:hAnsi="Arial Narrow" w:cs="Arial"/>
                <w:sz w:val="16"/>
                <w:szCs w:val="16"/>
              </w:rPr>
            </w:pPr>
            <w:r>
              <w:rPr>
                <w:rFonts w:ascii="Arial Narrow" w:hAnsi="Arial Narrow" w:cs="Arial"/>
                <w:sz w:val="16"/>
                <w:szCs w:val="16"/>
              </w:rPr>
              <w:t>In planning</w:t>
            </w:r>
          </w:p>
        </w:tc>
      </w:tr>
    </w:tbl>
    <w:p w14:paraId="42D93808" w14:textId="77777777" w:rsidR="00C80A0C" w:rsidRDefault="00C80A0C" w:rsidP="00C80A0C">
      <w:pPr>
        <w:pStyle w:val="BodyText"/>
        <w:rPr>
          <w:lang w:eastAsia="en-GB"/>
        </w:rPr>
      </w:pPr>
    </w:p>
    <w:p w14:paraId="22475DC7" w14:textId="77777777" w:rsidR="00136E7B" w:rsidRDefault="00136E7B" w:rsidP="00136E7B">
      <w:pPr>
        <w:pStyle w:val="BodyText"/>
        <w:rPr>
          <w:lang w:eastAsia="en-AU"/>
        </w:rPr>
        <w:sectPr w:rsidR="00136E7B" w:rsidSect="00086633">
          <w:endnotePr>
            <w:numFmt w:val="decimal"/>
            <w:numRestart w:val="eachSect"/>
          </w:endnotePr>
          <w:pgSz w:w="11907" w:h="16839" w:code="9"/>
          <w:pgMar w:top="1134" w:right="1418" w:bottom="1134" w:left="1418" w:header="720" w:footer="720" w:gutter="0"/>
          <w:cols w:space="720"/>
          <w:docGrid w:linePitch="360"/>
        </w:sectPr>
      </w:pPr>
    </w:p>
    <w:p w14:paraId="26E57116" w14:textId="4AB7FCB2" w:rsidR="00136E7B" w:rsidRDefault="00A03010" w:rsidP="00136E7B">
      <w:pPr>
        <w:pStyle w:val="Heading1"/>
      </w:pPr>
      <w:bookmarkStart w:id="133" w:name="_Toc12626957"/>
      <w:bookmarkStart w:id="134" w:name="_Toc17190952"/>
      <w:r>
        <w:lastRenderedPageBreak/>
        <w:t xml:space="preserve">Chapter </w:t>
      </w:r>
      <w:r w:rsidR="00136E7B">
        <w:t>5. Foundations for change</w:t>
      </w:r>
      <w:bookmarkEnd w:id="133"/>
      <w:bookmarkEnd w:id="134"/>
    </w:p>
    <w:tbl>
      <w:tblPr>
        <w:tblStyle w:val="CustomTablerecommendationsbox"/>
        <w:tblW w:w="0" w:type="auto"/>
        <w:tblLook w:val="04A0" w:firstRow="1" w:lastRow="0" w:firstColumn="1" w:lastColumn="0" w:noHBand="0" w:noVBand="1"/>
      </w:tblPr>
      <w:tblGrid>
        <w:gridCol w:w="9061"/>
      </w:tblGrid>
      <w:tr w:rsidR="00201905" w14:paraId="7839AE1D" w14:textId="77777777" w:rsidTr="00201905">
        <w:tc>
          <w:tcPr>
            <w:tcW w:w="9061" w:type="dxa"/>
          </w:tcPr>
          <w:p w14:paraId="4B303202" w14:textId="77777777" w:rsidR="00201905" w:rsidRPr="00E84D43" w:rsidRDefault="00201905" w:rsidP="00A03010">
            <w:pPr>
              <w:pStyle w:val="Heading3"/>
              <w:keepNext w:val="0"/>
              <w:numPr>
                <w:ilvl w:val="0"/>
                <w:numId w:val="0"/>
              </w:numPr>
              <w:outlineLvl w:val="2"/>
              <w:rPr>
                <w:lang w:val="en-GB"/>
              </w:rPr>
            </w:pPr>
            <w:r w:rsidRPr="00E84D43">
              <w:rPr>
                <w:lang w:val="en-GB"/>
              </w:rPr>
              <w:lastRenderedPageBreak/>
              <w:t>Key points</w:t>
            </w:r>
          </w:p>
          <w:p w14:paraId="12FB487A" w14:textId="77777777" w:rsidR="00201905" w:rsidRPr="00E84D43" w:rsidRDefault="00201905" w:rsidP="00A03010">
            <w:pPr>
              <w:pStyle w:val="ListBullet"/>
              <w:rPr>
                <w:lang w:val="en-GB"/>
              </w:rPr>
            </w:pPr>
            <w:r w:rsidRPr="00E84D43">
              <w:rPr>
                <w:lang w:val="en-GB"/>
              </w:rPr>
              <w:t>Victoria Police has laid the foundations to bring its 167-year-old organisation on a significant cultural and structural change journey.</w:t>
            </w:r>
          </w:p>
          <w:p w14:paraId="4D182A50" w14:textId="77777777" w:rsidR="00201905" w:rsidRPr="00E84D43" w:rsidRDefault="00201905" w:rsidP="00A03010">
            <w:pPr>
              <w:pStyle w:val="Heading4"/>
              <w:keepNext w:val="0"/>
              <w:outlineLvl w:val="3"/>
              <w:rPr>
                <w:lang w:val="en-GB"/>
              </w:rPr>
            </w:pPr>
            <w:r w:rsidRPr="00E84D43">
              <w:rPr>
                <w:lang w:val="en-GB"/>
              </w:rPr>
              <w:t>Victoria Police has acknowledged the harm experienced by its employees</w:t>
            </w:r>
          </w:p>
          <w:p w14:paraId="331C2F88" w14:textId="77777777" w:rsidR="00201905" w:rsidRPr="00E84D43" w:rsidRDefault="00201905" w:rsidP="00A03010">
            <w:pPr>
              <w:pStyle w:val="ListBullet"/>
              <w:rPr>
                <w:lang w:val="en-GB"/>
              </w:rPr>
            </w:pPr>
            <w:r w:rsidRPr="00E84D43">
              <w:rPr>
                <w:lang w:val="en-GB"/>
              </w:rPr>
              <w:t>Chief Commissioner Graham Ashton has issued two public apologies on behalf of Victoria Police related to women’s experiences of sex discrimination and sexual harassment in the organisation.</w:t>
            </w:r>
          </w:p>
          <w:p w14:paraId="5B584088" w14:textId="77777777" w:rsidR="00201905" w:rsidRPr="00E84D43" w:rsidRDefault="00201905" w:rsidP="00A03010">
            <w:pPr>
              <w:pStyle w:val="Heading4"/>
              <w:keepNext w:val="0"/>
              <w:outlineLvl w:val="3"/>
              <w:rPr>
                <w:lang w:val="en-GB"/>
              </w:rPr>
            </w:pPr>
            <w:r w:rsidRPr="00E84D43">
              <w:rPr>
                <w:lang w:val="en-GB"/>
              </w:rPr>
              <w:t>Victoria Police has supported redress and restorative engagement for its employees, but the Victorian Government’s intention to limit eligibility for redress is concerning</w:t>
            </w:r>
          </w:p>
          <w:p w14:paraId="63B09039" w14:textId="6C876A56" w:rsidR="00201905" w:rsidRPr="00E84D43" w:rsidRDefault="00201905" w:rsidP="00A03010">
            <w:pPr>
              <w:pStyle w:val="ListBullet"/>
              <w:rPr>
                <w:lang w:val="en-GB"/>
              </w:rPr>
            </w:pPr>
            <w:r w:rsidRPr="00E84D43">
              <w:rPr>
                <w:lang w:val="en-GB"/>
              </w:rPr>
              <w:t xml:space="preserve">Since March 2016, Victoria Police has participated in a bespoke, interim restorative engagement scheme managed by the Commission – a modified version of our Dispute Resolution Service. </w:t>
            </w:r>
            <w:r w:rsidR="00A172E4">
              <w:rPr>
                <w:lang w:val="en-GB"/>
              </w:rPr>
              <w:t xml:space="preserve"> </w:t>
            </w:r>
            <w:r w:rsidRPr="00E84D43">
              <w:rPr>
                <w:lang w:val="en-GB"/>
              </w:rPr>
              <w:t>By February 2019, we had received 33 complaints through the scheme.</w:t>
            </w:r>
          </w:p>
          <w:p w14:paraId="0799CD5A" w14:textId="77777777" w:rsidR="00201905" w:rsidRPr="00E84D43" w:rsidRDefault="00201905" w:rsidP="00A03010">
            <w:pPr>
              <w:pStyle w:val="ListBullet"/>
              <w:rPr>
                <w:lang w:val="en-GB"/>
              </w:rPr>
            </w:pPr>
            <w:r w:rsidRPr="00E84D43">
              <w:rPr>
                <w:lang w:val="en-GB"/>
              </w:rPr>
              <w:t>In 2018, the Victorian Government agreed to establish an independent body to administer a redress and restorative engagement scheme for current and former Victoria Police employees. The 2019–20 budget included $1.6 million to administer the scheme. It is critical that the government follows through on this commitment and sets up a scheme that aligns with the restorative justice principles detailed in the Commission’s phase 1 report.</w:t>
            </w:r>
          </w:p>
          <w:p w14:paraId="3267A5BA" w14:textId="77777777" w:rsidR="00201905" w:rsidRPr="00E84D43" w:rsidRDefault="00201905" w:rsidP="00A03010">
            <w:pPr>
              <w:pStyle w:val="ListBullet"/>
              <w:rPr>
                <w:lang w:val="en-GB"/>
              </w:rPr>
            </w:pPr>
            <w:r w:rsidRPr="00E84D43">
              <w:rPr>
                <w:lang w:val="en-GB"/>
              </w:rPr>
              <w:t>It is concerning that the government intends to limit eligibility for redress to employees who have experienced ‘sexual abuse or harassment of a criminal nature, or systemic sexual discrimination or harassment, in the workplace’, thereby establishing a higher eligibility threshold than for restorative engagement.</w:t>
            </w:r>
          </w:p>
          <w:p w14:paraId="4D4D949B" w14:textId="77777777" w:rsidR="00201905" w:rsidRPr="00E84D43" w:rsidRDefault="00201905" w:rsidP="00A03010">
            <w:pPr>
              <w:pStyle w:val="ListBullet"/>
              <w:rPr>
                <w:lang w:val="en-GB"/>
              </w:rPr>
            </w:pPr>
            <w:r w:rsidRPr="00E84D43">
              <w:rPr>
                <w:lang w:val="en-GB"/>
              </w:rPr>
              <w:t>The stated approach to eligibility will exclude a range of conduct identified during the review, create a hierarchy of conduct that may discourage people from accessing the scheme and undermine the scheme’s integrity and confidence in the commitment to address harmful behaviour. It will also place an undue focus on criminal behaviour, which is inconsistent with the Commission’s recommendation. </w:t>
            </w:r>
          </w:p>
          <w:p w14:paraId="344AD574" w14:textId="77777777" w:rsidR="00201905" w:rsidRPr="00E84D43" w:rsidRDefault="00201905" w:rsidP="00A03010">
            <w:pPr>
              <w:pStyle w:val="Heading4"/>
              <w:keepNext w:val="0"/>
              <w:outlineLvl w:val="3"/>
              <w:rPr>
                <w:lang w:val="en-GB"/>
              </w:rPr>
            </w:pPr>
            <w:r w:rsidRPr="00E84D43">
              <w:rPr>
                <w:lang w:val="en-GB"/>
              </w:rPr>
              <w:t>Victoria Police has established governance structures and drawn on external expertise to support the organisation’s gender equality reforms</w:t>
            </w:r>
          </w:p>
          <w:p w14:paraId="35EB8022" w14:textId="77777777" w:rsidR="00201905" w:rsidRPr="00E84D43" w:rsidRDefault="00201905" w:rsidP="00A03010">
            <w:pPr>
              <w:pStyle w:val="ListBullet"/>
              <w:rPr>
                <w:lang w:val="en-GB"/>
              </w:rPr>
            </w:pPr>
            <w:r w:rsidRPr="00E84D43">
              <w:rPr>
                <w:lang w:val="en-GB"/>
              </w:rPr>
              <w:t>Victoria Police has regularly sought expert advice from its Academic Governance Board and its Independent Advisory Group to help the organisation implement the phase 1 recommendations.</w:t>
            </w:r>
          </w:p>
          <w:p w14:paraId="269F6CA6" w14:textId="77777777" w:rsidR="00201905" w:rsidRPr="00E84D43" w:rsidRDefault="00201905" w:rsidP="00A03010">
            <w:pPr>
              <w:pStyle w:val="Heading4"/>
              <w:keepNext w:val="0"/>
              <w:outlineLvl w:val="3"/>
              <w:rPr>
                <w:lang w:val="en-GB"/>
              </w:rPr>
            </w:pPr>
            <w:r w:rsidRPr="00E84D43">
              <w:rPr>
                <w:lang w:val="en-GB"/>
              </w:rPr>
              <w:t>Victoria Police has progressed its gender equality strategy and lifted women’s voices</w:t>
            </w:r>
          </w:p>
          <w:p w14:paraId="4D17DD0B" w14:textId="77777777" w:rsidR="00201905" w:rsidRPr="00E84D43" w:rsidRDefault="00201905" w:rsidP="00A03010">
            <w:pPr>
              <w:pStyle w:val="ListBullet"/>
              <w:rPr>
                <w:lang w:val="en-GB"/>
              </w:rPr>
            </w:pPr>
            <w:r w:rsidRPr="00E84D43">
              <w:rPr>
                <w:lang w:val="en-GB"/>
              </w:rPr>
              <w:t xml:space="preserve">Victoria Police has taken significant steps to inform and operationalise its </w:t>
            </w:r>
            <w:r w:rsidRPr="00E84D43">
              <w:rPr>
                <w:i/>
                <w:iCs/>
                <w:lang w:val="en-GB"/>
              </w:rPr>
              <w:t>Gender Equality Strategy and Action Plan 2017–2020</w:t>
            </w:r>
            <w:r w:rsidRPr="00E84D43">
              <w:rPr>
                <w:lang w:val="en-GB"/>
              </w:rPr>
              <w:t xml:space="preserve"> through data collection, reporting and local work plans.</w:t>
            </w:r>
          </w:p>
          <w:p w14:paraId="2787C670" w14:textId="77777777" w:rsidR="00201905" w:rsidRPr="00E84D43" w:rsidRDefault="00201905" w:rsidP="00A03010">
            <w:pPr>
              <w:pStyle w:val="ListBullet"/>
              <w:rPr>
                <w:lang w:val="en-GB"/>
              </w:rPr>
            </w:pPr>
            <w:r w:rsidRPr="00E84D43">
              <w:rPr>
                <w:lang w:val="en-GB"/>
              </w:rPr>
              <w:t>Women in Policing Local Committees have elevated women’s voices and perspectives and fostered networking and skill development among female employees.</w:t>
            </w:r>
          </w:p>
          <w:p w14:paraId="1ED48F8E" w14:textId="77777777" w:rsidR="00201905" w:rsidRPr="00E84D43" w:rsidRDefault="00201905" w:rsidP="00A03010">
            <w:pPr>
              <w:pStyle w:val="Heading4"/>
              <w:keepNext w:val="0"/>
              <w:outlineLvl w:val="3"/>
              <w:rPr>
                <w:lang w:val="en-GB"/>
              </w:rPr>
            </w:pPr>
            <w:r w:rsidRPr="00E84D43">
              <w:rPr>
                <w:lang w:val="en-GB"/>
              </w:rPr>
              <w:lastRenderedPageBreak/>
              <w:t>More work is needed to create a clear and compelling case for change in Victoria Police </w:t>
            </w:r>
          </w:p>
          <w:p w14:paraId="5B93FE65" w14:textId="77777777" w:rsidR="00201905" w:rsidRPr="00E84D43" w:rsidRDefault="00201905" w:rsidP="00A03010">
            <w:pPr>
              <w:pStyle w:val="ListBullet"/>
              <w:rPr>
                <w:lang w:val="en-GB"/>
              </w:rPr>
            </w:pPr>
            <w:r w:rsidRPr="00E84D43">
              <w:rPr>
                <w:lang w:val="en-GB"/>
              </w:rPr>
              <w:t>Challenging existing power structures is difficult and can leave employees who benefit from those structures feeling threatened. Victoria Police needs to create a clear and compelling case for change that tells the stories of past and current harm caused by those structures and creates a vision for a future organisation in which women and men can see themselves as equal in opportunity.</w:t>
            </w:r>
          </w:p>
          <w:p w14:paraId="5793514A" w14:textId="77777777" w:rsidR="00201905" w:rsidRPr="00E84D43" w:rsidRDefault="00201905" w:rsidP="00A03010">
            <w:pPr>
              <w:pStyle w:val="Heading4"/>
              <w:keepNext w:val="0"/>
              <w:outlineLvl w:val="3"/>
              <w:rPr>
                <w:lang w:val="en-GB"/>
              </w:rPr>
            </w:pPr>
            <w:r w:rsidRPr="00E84D43">
              <w:rPr>
                <w:lang w:val="en-GB"/>
              </w:rPr>
              <w:t>Victoria Police has reviewed its policies to help achieve gender equality</w:t>
            </w:r>
          </w:p>
          <w:p w14:paraId="49A2739A" w14:textId="77777777" w:rsidR="00201905" w:rsidRDefault="00201905" w:rsidP="00A03010">
            <w:pPr>
              <w:pStyle w:val="ListBullet"/>
              <w:rPr>
                <w:b/>
                <w:bCs/>
                <w:color w:val="0021D8"/>
                <w:sz w:val="27"/>
                <w:szCs w:val="27"/>
                <w:lang w:val="en-GB"/>
              </w:rPr>
            </w:pPr>
            <w:r w:rsidRPr="00E84D43">
              <w:rPr>
                <w:lang w:val="en-GB"/>
              </w:rPr>
              <w:t xml:space="preserve">Victoria Police has updated several policies and introduced new policies and guidelines to meet its legal obligations and the goals under the </w:t>
            </w:r>
            <w:r w:rsidRPr="00E84D43">
              <w:rPr>
                <w:i/>
                <w:iCs/>
                <w:lang w:val="en-GB"/>
              </w:rPr>
              <w:t>Gender Equality Strategy and Action Plan 2017–2020.</w:t>
            </w:r>
          </w:p>
        </w:tc>
      </w:tr>
    </w:tbl>
    <w:p w14:paraId="57D98033" w14:textId="77777777" w:rsidR="00E84D43" w:rsidRPr="006C2D6E" w:rsidRDefault="00E84D43" w:rsidP="00E84D43">
      <w:pPr>
        <w:spacing w:before="0" w:after="86" w:line="195" w:lineRule="atLeast"/>
        <w:ind w:left="128" w:hanging="128"/>
        <w:rPr>
          <w:rFonts w:cs="Times New Roman"/>
          <w:szCs w:val="17"/>
          <w:lang w:val="en-GB" w:eastAsia="en-GB"/>
        </w:rPr>
      </w:pPr>
    </w:p>
    <w:p w14:paraId="4E18137F" w14:textId="77777777" w:rsidR="00136E7B" w:rsidRDefault="00136E7B" w:rsidP="00136E7B">
      <w:pPr>
        <w:pStyle w:val="BodyText"/>
      </w:pPr>
      <w:r w:rsidRPr="00100938">
        <w:t xml:space="preserve">Chapter </w:t>
      </w:r>
      <w:r>
        <w:t>5</w:t>
      </w:r>
      <w:r w:rsidRPr="00100938">
        <w:t xml:space="preserve"> considers the extent to which Victoria Police has laid </w:t>
      </w:r>
      <w:r>
        <w:t xml:space="preserve">effective </w:t>
      </w:r>
      <w:r w:rsidRPr="00100938">
        <w:t xml:space="preserve">foundations to implement </w:t>
      </w:r>
      <w:r>
        <w:t xml:space="preserve">the </w:t>
      </w:r>
      <w:r w:rsidR="00E84D43" w:rsidRPr="006C2D6E">
        <w:rPr>
          <w:rFonts w:cs="Times New Roman"/>
          <w:szCs w:val="17"/>
          <w:lang w:val="en-GB" w:eastAsia="en-GB"/>
        </w:rPr>
        <w:t>Commission’s</w:t>
      </w:r>
      <w:r>
        <w:t xml:space="preserve"> recommendations from phase 1 of the review</w:t>
      </w:r>
      <w:r w:rsidRPr="00100938">
        <w:t>. It</w:t>
      </w:r>
      <w:r>
        <w:t xml:space="preserve"> assesses whether the organisation has taken responsibility for past harm. It considers whether Victoria Police has introduced effective governance and advisory structures to support reform and developed an organisational strategy to achieve gender equality, supported by organisation-wide data and reporting and local initiatives. Lastly, it examines whether the organisation has developed </w:t>
      </w:r>
      <w:r w:rsidRPr="00466532">
        <w:t>a comprehensive communications and engagement strategy</w:t>
      </w:r>
      <w:r>
        <w:t xml:space="preserve"> to bring employees on the change journey and modernised its policies to reflect an organisational environment that supports gender equality.</w:t>
      </w:r>
    </w:p>
    <w:p w14:paraId="0CB0C95B" w14:textId="77777777" w:rsidR="00136E7B" w:rsidRDefault="00136E7B" w:rsidP="00136E7B">
      <w:pPr>
        <w:pStyle w:val="BodyText"/>
      </w:pPr>
      <w:r w:rsidRPr="00C10EDF">
        <w:t xml:space="preserve">As detailed in this chapter, </w:t>
      </w:r>
      <w:r>
        <w:t>the Commission finds that Victoria Police has taken considerable steps to lay effective foundations for achieving gender equality. We conclude that the organisation has:</w:t>
      </w:r>
    </w:p>
    <w:p w14:paraId="75294FD8" w14:textId="77777777" w:rsidR="00136E7B" w:rsidRDefault="00136E7B" w:rsidP="00136E7B">
      <w:pPr>
        <w:pStyle w:val="ListBullet"/>
      </w:pPr>
      <w:r>
        <w:t>fully implemented Recommendation 1 to acknowledge harm and establish a redress and restorative engagement scheme, and Recommendation 2 to introduce governance and independent advisory structures to support reform</w:t>
      </w:r>
      <w:r w:rsidR="00E84D43" w:rsidRPr="006C2D6E">
        <w:rPr>
          <w:szCs w:val="17"/>
          <w:lang w:val="en-GB"/>
        </w:rPr>
        <w:t> </w:t>
      </w:r>
    </w:p>
    <w:p w14:paraId="4CE8FC9E" w14:textId="77777777" w:rsidR="00136E7B" w:rsidRDefault="00136E7B" w:rsidP="00136E7B">
      <w:pPr>
        <w:pStyle w:val="ListBullet"/>
      </w:pPr>
      <w:r>
        <w:t xml:space="preserve">implemented to a significant extent Recommendation 3, which required it to embed a gender equality strategy, data collection and local strategies, and Recommendation 5 to ensure the </w:t>
      </w:r>
      <w:r w:rsidR="00E84D43" w:rsidRPr="006C2D6E">
        <w:rPr>
          <w:szCs w:val="17"/>
          <w:lang w:val="en-GB"/>
        </w:rPr>
        <w:t>organisation’s</w:t>
      </w:r>
      <w:r>
        <w:t xml:space="preserve"> policies and procedures support gender equality</w:t>
      </w:r>
    </w:p>
    <w:p w14:paraId="213009A6" w14:textId="77777777" w:rsidR="00136E7B" w:rsidRDefault="00136E7B" w:rsidP="00136E7B">
      <w:pPr>
        <w:pStyle w:val="ListBullet"/>
      </w:pPr>
      <w:r>
        <w:t>implemented to a moderate exte</w:t>
      </w:r>
      <w:r w:rsidRPr="0003188E">
        <w:t>nt Recommendation 4 to develop a comprehensive communications and engagement strategy</w:t>
      </w:r>
      <w:r>
        <w:t xml:space="preserve"> for employees.</w:t>
      </w:r>
    </w:p>
    <w:tbl>
      <w:tblPr>
        <w:tblW w:w="0" w:type="auto"/>
        <w:tblInd w:w="17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061"/>
        <w:gridCol w:w="3800"/>
        <w:gridCol w:w="2977"/>
      </w:tblGrid>
      <w:tr w:rsidR="00136E7B" w:rsidRPr="00662033" w14:paraId="7E05DF44" w14:textId="77777777" w:rsidTr="00136E7B">
        <w:trPr>
          <w:tblHeader/>
        </w:trPr>
        <w:tc>
          <w:tcPr>
            <w:tcW w:w="2061" w:type="dxa"/>
            <w:shd w:val="clear" w:color="auto" w:fill="auto"/>
          </w:tcPr>
          <w:p w14:paraId="4AEEED63" w14:textId="77777777" w:rsidR="00136E7B" w:rsidRPr="00035983" w:rsidRDefault="00136E7B" w:rsidP="00136E7B">
            <w:pPr>
              <w:pStyle w:val="TableBodyTextsmall"/>
              <w:rPr>
                <w:rStyle w:val="Characterbold"/>
              </w:rPr>
            </w:pPr>
            <w:bookmarkStart w:id="135" w:name="_Hlk9231679"/>
            <w:r w:rsidRPr="00035983">
              <w:rPr>
                <w:rStyle w:val="Characterbold"/>
              </w:rPr>
              <w:t>Recommendation 1</w:t>
            </w:r>
          </w:p>
        </w:tc>
        <w:tc>
          <w:tcPr>
            <w:tcW w:w="3800" w:type="dxa"/>
            <w:shd w:val="clear" w:color="auto" w:fill="auto"/>
          </w:tcPr>
          <w:p w14:paraId="4B15BEC3" w14:textId="77777777" w:rsidR="00136E7B" w:rsidRPr="00035983" w:rsidRDefault="00136E7B" w:rsidP="00136E7B">
            <w:pPr>
              <w:pStyle w:val="TableBodyTextsmall"/>
            </w:pPr>
            <w:r w:rsidRPr="00035983">
              <w:t>Acknowledging harm and establishing a redress and restorative engagement scheme</w:t>
            </w:r>
          </w:p>
        </w:tc>
        <w:tc>
          <w:tcPr>
            <w:tcW w:w="2977" w:type="dxa"/>
            <w:shd w:val="clear" w:color="auto" w:fill="00B050"/>
          </w:tcPr>
          <w:p w14:paraId="1C4429D7" w14:textId="77777777" w:rsidR="00136E7B" w:rsidRPr="00035983" w:rsidRDefault="00136E7B" w:rsidP="00136E7B">
            <w:pPr>
              <w:pStyle w:val="TableBodyTextsmall"/>
            </w:pPr>
            <w:r w:rsidRPr="00035983">
              <w:t>Implemented</w:t>
            </w:r>
          </w:p>
        </w:tc>
      </w:tr>
      <w:tr w:rsidR="00136E7B" w:rsidRPr="00662033" w14:paraId="1ED14373" w14:textId="77777777" w:rsidTr="00136E7B">
        <w:tc>
          <w:tcPr>
            <w:tcW w:w="2061" w:type="dxa"/>
            <w:shd w:val="clear" w:color="auto" w:fill="auto"/>
          </w:tcPr>
          <w:p w14:paraId="42531C74" w14:textId="77777777" w:rsidR="00136E7B" w:rsidRPr="00035983" w:rsidRDefault="00136E7B" w:rsidP="00136E7B">
            <w:pPr>
              <w:pStyle w:val="TableBodyTextsmall"/>
              <w:rPr>
                <w:rStyle w:val="Characterbold"/>
              </w:rPr>
            </w:pPr>
            <w:r w:rsidRPr="00035983">
              <w:rPr>
                <w:rStyle w:val="Characterbold"/>
              </w:rPr>
              <w:t>Recommendation 2</w:t>
            </w:r>
          </w:p>
        </w:tc>
        <w:tc>
          <w:tcPr>
            <w:tcW w:w="3800" w:type="dxa"/>
            <w:shd w:val="clear" w:color="auto" w:fill="auto"/>
          </w:tcPr>
          <w:p w14:paraId="09776596" w14:textId="77777777" w:rsidR="00136E7B" w:rsidRPr="00035983" w:rsidRDefault="00136E7B" w:rsidP="00136E7B">
            <w:pPr>
              <w:pStyle w:val="TableBodyTextsmall"/>
            </w:pPr>
            <w:r w:rsidRPr="00035983">
              <w:t>Establishing governance structures and independent advisory structures</w:t>
            </w:r>
          </w:p>
        </w:tc>
        <w:tc>
          <w:tcPr>
            <w:tcW w:w="2977" w:type="dxa"/>
            <w:shd w:val="clear" w:color="auto" w:fill="00B050"/>
          </w:tcPr>
          <w:p w14:paraId="4480DDFE" w14:textId="77777777" w:rsidR="00136E7B" w:rsidRPr="00035983" w:rsidRDefault="00136E7B" w:rsidP="00136E7B">
            <w:pPr>
              <w:pStyle w:val="TableBodyTextsmall"/>
            </w:pPr>
            <w:r w:rsidRPr="00035983">
              <w:t>Implemented</w:t>
            </w:r>
          </w:p>
        </w:tc>
      </w:tr>
      <w:tr w:rsidR="00136E7B" w:rsidRPr="00662033" w14:paraId="43C71AD1" w14:textId="77777777" w:rsidTr="00136E7B">
        <w:tc>
          <w:tcPr>
            <w:tcW w:w="2061" w:type="dxa"/>
            <w:shd w:val="clear" w:color="auto" w:fill="auto"/>
          </w:tcPr>
          <w:p w14:paraId="5D155503" w14:textId="77777777" w:rsidR="00136E7B" w:rsidRPr="00035983" w:rsidRDefault="00136E7B" w:rsidP="00136E7B">
            <w:pPr>
              <w:pStyle w:val="TableBodyTextsmall"/>
              <w:rPr>
                <w:rStyle w:val="Characterbold"/>
              </w:rPr>
            </w:pPr>
            <w:r w:rsidRPr="00035983">
              <w:rPr>
                <w:rStyle w:val="Characterbold"/>
              </w:rPr>
              <w:t>Recommendation 3</w:t>
            </w:r>
          </w:p>
        </w:tc>
        <w:tc>
          <w:tcPr>
            <w:tcW w:w="3800" w:type="dxa"/>
            <w:shd w:val="clear" w:color="auto" w:fill="auto"/>
          </w:tcPr>
          <w:p w14:paraId="166B43D0" w14:textId="77777777" w:rsidR="00136E7B" w:rsidRPr="00035983" w:rsidRDefault="00136E7B" w:rsidP="00136E7B">
            <w:pPr>
              <w:pStyle w:val="TableBodyTextsmall"/>
            </w:pPr>
            <w:r w:rsidRPr="00035983">
              <w:t>Embedding a gender equality strategy, data collection and local strategies</w:t>
            </w:r>
          </w:p>
        </w:tc>
        <w:tc>
          <w:tcPr>
            <w:tcW w:w="2977" w:type="dxa"/>
            <w:shd w:val="clear" w:color="auto" w:fill="92D050"/>
          </w:tcPr>
          <w:p w14:paraId="2C152F5F" w14:textId="77777777" w:rsidR="00136E7B" w:rsidRPr="00035983" w:rsidRDefault="00136E7B" w:rsidP="00136E7B">
            <w:pPr>
              <w:pStyle w:val="TableBodyTextsmall"/>
            </w:pPr>
            <w:r w:rsidRPr="00035983">
              <w:t>Implemented to a significant extent</w:t>
            </w:r>
          </w:p>
        </w:tc>
      </w:tr>
      <w:tr w:rsidR="00136E7B" w:rsidRPr="00662033" w14:paraId="59ED1197" w14:textId="77777777" w:rsidTr="00136E7B">
        <w:tc>
          <w:tcPr>
            <w:tcW w:w="2061" w:type="dxa"/>
            <w:shd w:val="clear" w:color="auto" w:fill="auto"/>
          </w:tcPr>
          <w:p w14:paraId="485C8C75" w14:textId="77777777" w:rsidR="00136E7B" w:rsidRPr="00035983" w:rsidRDefault="00136E7B" w:rsidP="00136E7B">
            <w:pPr>
              <w:pStyle w:val="TableBodyTextsmall"/>
              <w:rPr>
                <w:rStyle w:val="Characterbold"/>
              </w:rPr>
            </w:pPr>
            <w:r w:rsidRPr="00035983">
              <w:rPr>
                <w:rStyle w:val="Characterbold"/>
              </w:rPr>
              <w:t>Recommendation 4</w:t>
            </w:r>
          </w:p>
        </w:tc>
        <w:tc>
          <w:tcPr>
            <w:tcW w:w="3800" w:type="dxa"/>
            <w:shd w:val="clear" w:color="auto" w:fill="auto"/>
          </w:tcPr>
          <w:p w14:paraId="218537C0" w14:textId="77777777" w:rsidR="00136E7B" w:rsidRPr="00035983" w:rsidRDefault="00136E7B" w:rsidP="00136E7B">
            <w:pPr>
              <w:pStyle w:val="TableBodyTextsmall"/>
            </w:pPr>
            <w:r>
              <w:t>Developing a comprehensive communications and engagement strategy</w:t>
            </w:r>
          </w:p>
        </w:tc>
        <w:tc>
          <w:tcPr>
            <w:tcW w:w="2977" w:type="dxa"/>
            <w:shd w:val="clear" w:color="auto" w:fill="FFFF00"/>
          </w:tcPr>
          <w:p w14:paraId="0EB89306" w14:textId="77777777" w:rsidR="00136E7B" w:rsidRPr="00035983" w:rsidRDefault="00136E7B" w:rsidP="00136E7B">
            <w:pPr>
              <w:pStyle w:val="TableBodyTextsmall"/>
            </w:pPr>
            <w:r w:rsidRPr="00035983">
              <w:t>Implemented to a moderate extent</w:t>
            </w:r>
          </w:p>
        </w:tc>
      </w:tr>
      <w:tr w:rsidR="00136E7B" w:rsidRPr="00662033" w14:paraId="6916711E" w14:textId="77777777" w:rsidTr="00136E7B">
        <w:tc>
          <w:tcPr>
            <w:tcW w:w="2061" w:type="dxa"/>
            <w:shd w:val="clear" w:color="auto" w:fill="auto"/>
          </w:tcPr>
          <w:p w14:paraId="76C8A179" w14:textId="77777777" w:rsidR="00136E7B" w:rsidRPr="00035983" w:rsidRDefault="00136E7B" w:rsidP="00136E7B">
            <w:pPr>
              <w:pStyle w:val="TableBodyTextsmall"/>
              <w:rPr>
                <w:rStyle w:val="Characterbold"/>
              </w:rPr>
            </w:pPr>
            <w:r w:rsidRPr="00035983">
              <w:rPr>
                <w:rStyle w:val="Characterbold"/>
              </w:rPr>
              <w:t>Recommendation 5</w:t>
            </w:r>
          </w:p>
        </w:tc>
        <w:tc>
          <w:tcPr>
            <w:tcW w:w="3800" w:type="dxa"/>
            <w:shd w:val="clear" w:color="auto" w:fill="auto"/>
          </w:tcPr>
          <w:p w14:paraId="09E79413" w14:textId="77777777" w:rsidR="00136E7B" w:rsidRPr="00035983" w:rsidRDefault="00136E7B" w:rsidP="00136E7B">
            <w:pPr>
              <w:pStyle w:val="TableBodyTextsmall"/>
            </w:pPr>
            <w:r w:rsidRPr="00035983">
              <w:t xml:space="preserve">Reviewing and updating policies and procedures to </w:t>
            </w:r>
            <w:r>
              <w:t xml:space="preserve">achieve </w:t>
            </w:r>
            <w:r w:rsidRPr="00035983">
              <w:t xml:space="preserve">gender </w:t>
            </w:r>
            <w:r>
              <w:t>equality</w:t>
            </w:r>
            <w:r w:rsidRPr="00035983">
              <w:t xml:space="preserve"> and divers</w:t>
            </w:r>
            <w:r>
              <w:t>ity</w:t>
            </w:r>
          </w:p>
        </w:tc>
        <w:tc>
          <w:tcPr>
            <w:tcW w:w="2977" w:type="dxa"/>
            <w:shd w:val="clear" w:color="auto" w:fill="92D050"/>
          </w:tcPr>
          <w:p w14:paraId="14284CC9" w14:textId="77777777" w:rsidR="00136E7B" w:rsidRPr="00035983" w:rsidRDefault="00136E7B" w:rsidP="00136E7B">
            <w:pPr>
              <w:pStyle w:val="TableBodyTextsmall"/>
            </w:pPr>
            <w:r w:rsidRPr="00035983">
              <w:t>Implemented to a significant extent</w:t>
            </w:r>
          </w:p>
        </w:tc>
      </w:tr>
      <w:bookmarkEnd w:id="135"/>
    </w:tbl>
    <w:p w14:paraId="1CFE6B49" w14:textId="77777777" w:rsidR="00E84D43" w:rsidRPr="006C2D6E" w:rsidRDefault="00E84D43" w:rsidP="00E84D43">
      <w:pPr>
        <w:spacing w:before="0" w:after="128" w:line="195" w:lineRule="atLeast"/>
        <w:rPr>
          <w:rFonts w:cs="Times New Roman"/>
          <w:szCs w:val="17"/>
          <w:lang w:val="en-GB" w:eastAsia="en-GB"/>
        </w:rPr>
      </w:pPr>
    </w:p>
    <w:p w14:paraId="67668BC3" w14:textId="3B410F1D" w:rsidR="00136E7B" w:rsidRDefault="00136E7B" w:rsidP="00136E7B">
      <w:pPr>
        <w:pStyle w:val="BodyText"/>
      </w:pPr>
      <w:r>
        <w:t xml:space="preserve">The Commission notes that addressing attitudes and values learned in the workplace is also </w:t>
      </w:r>
      <w:r w:rsidR="00A172E4">
        <w:rPr>
          <w:rFonts w:cs="Times New Roman"/>
          <w:szCs w:val="17"/>
          <w:lang w:val="en-GB" w:eastAsia="en-GB"/>
        </w:rPr>
        <w:t xml:space="preserve"> </w:t>
      </w:r>
      <w:r>
        <w:t xml:space="preserve">part of laying the foundations to transform workplace culture. Part of </w:t>
      </w:r>
      <w:r>
        <w:lastRenderedPageBreak/>
        <w:t xml:space="preserve">Recommendation 16 </w:t>
      </w:r>
      <w:r w:rsidR="00A172E4">
        <w:rPr>
          <w:rFonts w:cs="Times New Roman"/>
          <w:szCs w:val="17"/>
          <w:lang w:val="en-GB" w:eastAsia="en-GB"/>
        </w:rPr>
        <w:t xml:space="preserve"> </w:t>
      </w:r>
      <w:r>
        <w:t>called for Victoria Police to reform its organisational values. This recommendation is discussed in Chapter 8.</w:t>
      </w:r>
    </w:p>
    <w:p w14:paraId="640C932D" w14:textId="77777777" w:rsidR="00136E7B" w:rsidRDefault="00136E7B" w:rsidP="00136E7B">
      <w:pPr>
        <w:pStyle w:val="Heading2"/>
        <w:numPr>
          <w:ilvl w:val="0"/>
          <w:numId w:val="0"/>
        </w:numPr>
        <w:ind w:left="1021" w:hanging="1021"/>
      </w:pPr>
      <w:bookmarkStart w:id="136" w:name="_Toc12626958"/>
      <w:bookmarkStart w:id="137" w:name="_Toc17190953"/>
      <w:r>
        <w:t>5.1 Acknowledging and redressing harm</w:t>
      </w:r>
      <w:bookmarkEnd w:id="136"/>
      <w:bookmarkEnd w:id="137"/>
    </w:p>
    <w:p w14:paraId="51770F4C" w14:textId="77777777" w:rsidR="00136E7B" w:rsidRDefault="00136E7B" w:rsidP="00136E7B">
      <w:pPr>
        <w:pStyle w:val="BodyText"/>
      </w:pPr>
      <w:r>
        <w:t>In 2015, in Recommendation 1, the Commission called on Victoria Police to publicly acknowledge the harm that employees had experienced because of sex discrimination and sexual harassment, including predatory behaviour. Such acknowledgment from senior leaders would show a commitment to change, especially if coupled with an admission or discussion of the role that some leaders may have played in that harm. We also urged the organisation to develop a best practice redress and restorative engagement scheme for those employees.</w:t>
      </w:r>
    </w:p>
    <w:p w14:paraId="5F92AA4D" w14:textId="77777777" w:rsidR="00136E7B" w:rsidRPr="000943A9" w:rsidRDefault="00136E7B" w:rsidP="00136E7B">
      <w:pPr>
        <w:pStyle w:val="BodyText"/>
      </w:pPr>
      <w:r>
        <w:t>Section 5</w:t>
      </w:r>
      <w:r w:rsidRPr="00947B9F">
        <w:t>.1</w:t>
      </w:r>
      <w:r>
        <w:t xml:space="preserve"> analyses the extent to which Victoria Police has implemented the intent of this recommendation.</w:t>
      </w:r>
    </w:p>
    <w:p w14:paraId="189C480E" w14:textId="77777777" w:rsidR="00136E7B" w:rsidRDefault="00136E7B" w:rsidP="00136E7B">
      <w:pPr>
        <w:pStyle w:val="Heading3"/>
        <w:numPr>
          <w:ilvl w:val="0"/>
          <w:numId w:val="0"/>
        </w:numPr>
      </w:pPr>
      <w:r>
        <w:t>5.1.1 Acknowledging harm</w:t>
      </w:r>
    </w:p>
    <w:p w14:paraId="3E851322" w14:textId="77777777" w:rsidR="00136E7B" w:rsidRPr="001C2E15" w:rsidRDefault="00136E7B" w:rsidP="00136E7B">
      <w:pPr>
        <w:pStyle w:val="Heading4"/>
      </w:pPr>
      <w:r>
        <w:t>What we found in 2015</w:t>
      </w:r>
    </w:p>
    <w:p w14:paraId="123BD539" w14:textId="77777777" w:rsidR="00136E7B" w:rsidRDefault="00136E7B" w:rsidP="00136E7B">
      <w:pPr>
        <w:pStyle w:val="BodyText"/>
      </w:pPr>
      <w:r>
        <w:t xml:space="preserve">In 2015, the Commission heard evidence of significant, cumulative and pervasive harm stemming from high rates of sex discrimination and sexual harassment across Victoria Police. We observed the lasting impact of this behaviour on victims/survivors and their families, as well as witnesses. We also found that these behaviours damaged </w:t>
      </w:r>
      <w:r w:rsidR="00E84D43" w:rsidRPr="006C2D6E">
        <w:rPr>
          <w:rFonts w:cs="Times New Roman"/>
          <w:szCs w:val="17"/>
          <w:lang w:val="en-GB" w:eastAsia="en-GB"/>
        </w:rPr>
        <w:t>employees’</w:t>
      </w:r>
      <w:r>
        <w:t xml:space="preserve"> faith and trust in the </w:t>
      </w:r>
      <w:r w:rsidR="00E84D43" w:rsidRPr="006C2D6E">
        <w:rPr>
          <w:rFonts w:cs="Times New Roman"/>
          <w:szCs w:val="17"/>
          <w:lang w:val="en-GB" w:eastAsia="en-GB"/>
        </w:rPr>
        <w:t>organisation’s</w:t>
      </w:r>
      <w:r>
        <w:t xml:space="preserve"> ability to respond adequately to, and acknowledge, harm.</w:t>
      </w:r>
    </w:p>
    <w:p w14:paraId="1C6FA554" w14:textId="77777777" w:rsidR="00136E7B" w:rsidRDefault="00136E7B" w:rsidP="00136E7B">
      <w:pPr>
        <w:pStyle w:val="BodyText"/>
      </w:pPr>
      <w:r>
        <w:t xml:space="preserve">In Recommendation 1, we urged Victoria Police to publicly acknowledge the harm experienced by the </w:t>
      </w:r>
      <w:r w:rsidR="00E84D43" w:rsidRPr="006C2D6E">
        <w:rPr>
          <w:rFonts w:cs="Times New Roman"/>
          <w:szCs w:val="17"/>
          <w:lang w:val="en-GB" w:eastAsia="en-GB"/>
        </w:rPr>
        <w:t>organisation’s</w:t>
      </w:r>
      <w:r>
        <w:t xml:space="preserve"> employees.</w:t>
      </w:r>
      <w:r w:rsidR="00E84D43" w:rsidRPr="006C2D6E">
        <w:rPr>
          <w:rFonts w:cs="Times New Roman"/>
          <w:szCs w:val="17"/>
          <w:lang w:val="en-GB" w:eastAsia="en-GB"/>
        </w:rPr>
        <w:t> </w:t>
      </w:r>
    </w:p>
    <w:p w14:paraId="02265525" w14:textId="77777777" w:rsidR="00136E7B" w:rsidRPr="002C7378" w:rsidRDefault="00136E7B" w:rsidP="00136E7B">
      <w:pPr>
        <w:pStyle w:val="Heading4"/>
      </w:pPr>
      <w:r>
        <w:t>What we found in 2017</w:t>
      </w:r>
    </w:p>
    <w:p w14:paraId="139D26D0" w14:textId="77777777" w:rsidR="00136E7B" w:rsidRDefault="00136E7B" w:rsidP="00136E7B">
      <w:pPr>
        <w:pStyle w:val="BodyText"/>
      </w:pPr>
      <w:r>
        <w:t>In 2017, the Commission commended Chief Commissioner Graham Ashton for making two, genuine and heartfelt apologies:</w:t>
      </w:r>
    </w:p>
    <w:p w14:paraId="0EE6C027" w14:textId="77777777" w:rsidR="00136E7B" w:rsidRDefault="00136E7B" w:rsidP="00136E7B">
      <w:pPr>
        <w:pStyle w:val="ListBullet"/>
      </w:pPr>
      <w:r>
        <w:t>a public apology at the release of the phase 1 report in 2015,</w:t>
      </w:r>
      <w:r>
        <w:rPr>
          <w:rStyle w:val="EndnoteReference"/>
        </w:rPr>
        <w:endnoteReference w:id="308"/>
      </w:r>
      <w:r>
        <w:t xml:space="preserve"> acknowledging </w:t>
      </w:r>
      <w:r w:rsidR="00E84D43" w:rsidRPr="006C2D6E">
        <w:rPr>
          <w:szCs w:val="17"/>
          <w:lang w:val="en-GB"/>
        </w:rPr>
        <w:t>women’s</w:t>
      </w:r>
      <w:r>
        <w:t xml:space="preserve"> experiences of sex discrimination and sexual harassment</w:t>
      </w:r>
    </w:p>
    <w:p w14:paraId="45664054" w14:textId="77777777" w:rsidR="00136E7B" w:rsidRDefault="00136E7B" w:rsidP="00136E7B">
      <w:pPr>
        <w:pStyle w:val="ListBullet"/>
      </w:pPr>
      <w:r>
        <w:t xml:space="preserve">a private apology at the 2016 Pride March, recognising workplace harm experienced by the </w:t>
      </w:r>
      <w:r w:rsidR="00E84D43" w:rsidRPr="006C2D6E">
        <w:rPr>
          <w:szCs w:val="17"/>
          <w:lang w:val="en-GB"/>
        </w:rPr>
        <w:t>organisation’s</w:t>
      </w:r>
      <w:r>
        <w:t xml:space="preserve"> LGBTI employees.</w:t>
      </w:r>
    </w:p>
    <w:p w14:paraId="7EBEBE23" w14:textId="77777777" w:rsidR="00136E7B" w:rsidRDefault="00136E7B" w:rsidP="00136E7B">
      <w:pPr>
        <w:pStyle w:val="BodyText"/>
      </w:pPr>
      <w:r>
        <w:t xml:space="preserve">We acknowledged that these apologies were an important, tone-setting milestone: the </w:t>
      </w:r>
      <w:r w:rsidR="00E84D43" w:rsidRPr="006C2D6E">
        <w:rPr>
          <w:rFonts w:cs="Times New Roman"/>
          <w:szCs w:val="17"/>
          <w:lang w:val="en-GB" w:eastAsia="en-GB"/>
        </w:rPr>
        <w:t>organisation’s</w:t>
      </w:r>
      <w:r>
        <w:t xml:space="preserve"> most senior leader, the Chief Commissioner, had sent a powerful public message, drawing a line in the sand and committing to change.</w:t>
      </w:r>
    </w:p>
    <w:p w14:paraId="76914CEE" w14:textId="77777777" w:rsidR="00136E7B" w:rsidRDefault="00136E7B" w:rsidP="00136E7B">
      <w:pPr>
        <w:pStyle w:val="BodyText"/>
      </w:pPr>
      <w:r>
        <w:t xml:space="preserve">The Commission also commended Victoria Police for instances where individual leaders had shown authenticity, honesty and humility in acknowledging their own role in the </w:t>
      </w:r>
      <w:r w:rsidR="00E84D43" w:rsidRPr="006C2D6E">
        <w:rPr>
          <w:rFonts w:cs="Times New Roman"/>
          <w:szCs w:val="17"/>
          <w:lang w:val="en-GB" w:eastAsia="en-GB"/>
        </w:rPr>
        <w:t>organisation’s</w:t>
      </w:r>
      <w:r>
        <w:t xml:space="preserve"> culture of disrespect and sexism </w:t>
      </w:r>
      <w:r w:rsidR="00E84D43" w:rsidRPr="006C2D6E">
        <w:rPr>
          <w:rFonts w:cs="Times New Roman"/>
          <w:szCs w:val="17"/>
          <w:lang w:val="en-GB" w:eastAsia="en-GB"/>
        </w:rPr>
        <w:t>–</w:t>
      </w:r>
      <w:r>
        <w:t xml:space="preserve"> for instance, showing candour in admitting if they had failed to call out unacceptable behaviour. At the same time, we noted participant reflections that highlighted the damaged faith and trust caused by some leaders delivering messages that employees perceived as inauthentic or contrived.</w:t>
      </w:r>
    </w:p>
    <w:p w14:paraId="3F414F5B" w14:textId="77777777" w:rsidR="00136E7B" w:rsidRDefault="00136E7B" w:rsidP="00136E7B">
      <w:pPr>
        <w:pStyle w:val="BodyText"/>
      </w:pPr>
      <w:r>
        <w:t xml:space="preserve">The Commission called for ongoing efforts to demonstrate humility in relation to the </w:t>
      </w:r>
      <w:r w:rsidR="00E84D43" w:rsidRPr="006C2D6E">
        <w:rPr>
          <w:rFonts w:cs="Times New Roman"/>
          <w:szCs w:val="17"/>
          <w:lang w:val="en-GB" w:eastAsia="en-GB"/>
        </w:rPr>
        <w:t>organisation’s</w:t>
      </w:r>
      <w:r>
        <w:t xml:space="preserve"> past culture and a sincere commitment to a respectful and inclusive workplace.</w:t>
      </w:r>
    </w:p>
    <w:p w14:paraId="478E2A81" w14:textId="77777777" w:rsidR="00E84D43" w:rsidRPr="006C2D6E" w:rsidRDefault="00E84D43" w:rsidP="00E84D43">
      <w:pPr>
        <w:spacing w:before="128" w:after="213" w:line="195" w:lineRule="atLeast"/>
        <w:rPr>
          <w:rFonts w:cs="Times New Roman"/>
          <w:szCs w:val="17"/>
          <w:lang w:val="en-GB" w:eastAsia="en-GB"/>
        </w:rPr>
      </w:pPr>
    </w:p>
    <w:p w14:paraId="3401658A" w14:textId="77777777" w:rsidR="00136E7B" w:rsidRDefault="00136E7B" w:rsidP="00136E7B">
      <w:pPr>
        <w:pStyle w:val="Heading4"/>
      </w:pPr>
      <w:r>
        <w:lastRenderedPageBreak/>
        <w:t>Progress in achieving change</w:t>
      </w:r>
    </w:p>
    <w:p w14:paraId="34A12E55" w14:textId="77777777" w:rsidR="00136E7B" w:rsidRDefault="00136E7B" w:rsidP="00136E7B">
      <w:pPr>
        <w:pStyle w:val="BodyText"/>
      </w:pPr>
      <w:r>
        <w:t>The Commission has observed continuing efforts to acknowledge the harm suffered by employees, including two further apologies. The first occurred directly following the release of the phase 2 report, when Chief Commissioner Graham Ashton expressed sincere regret on behalf of the organisation to female victims/survivors of sex discrimination and sexual harassment:</w:t>
      </w:r>
    </w:p>
    <w:p w14:paraId="267B4C7F" w14:textId="77777777" w:rsidR="00136E7B" w:rsidRDefault="00E84D43" w:rsidP="00136E7B">
      <w:pPr>
        <w:pStyle w:val="Quote"/>
      </w:pPr>
      <w:r w:rsidRPr="006C2D6E">
        <w:rPr>
          <w:rFonts w:cs="Times New Roman"/>
          <w:szCs w:val="17"/>
          <w:lang w:val="en-GB" w:eastAsia="en-GB"/>
        </w:rPr>
        <w:t>‘</w:t>
      </w:r>
      <w:r w:rsidR="00136E7B" w:rsidRPr="004E267D">
        <w:t>I again formally apologise to all women in Victoria Police who have and continue to experience harm, sexual harassment or other discrimination in our workforce and again undertake that we are continuing to drive to change this</w:t>
      </w:r>
      <w:r w:rsidR="00136E7B">
        <w:t xml:space="preserve"> … </w:t>
      </w:r>
      <w:r w:rsidRPr="006C2D6E">
        <w:rPr>
          <w:rFonts w:cs="Times New Roman"/>
          <w:szCs w:val="17"/>
          <w:lang w:val="en-GB" w:eastAsia="en-GB"/>
        </w:rPr>
        <w:t>We’re</w:t>
      </w:r>
      <w:r w:rsidR="00136E7B" w:rsidRPr="004E267D">
        <w:t xml:space="preserve"> still seeing harm perpetrated in the workforce and </w:t>
      </w:r>
      <w:r w:rsidRPr="006C2D6E">
        <w:rPr>
          <w:rFonts w:cs="Times New Roman"/>
          <w:szCs w:val="17"/>
          <w:lang w:val="en-GB" w:eastAsia="en-GB"/>
        </w:rPr>
        <w:t>we’re</w:t>
      </w:r>
      <w:r w:rsidR="00136E7B" w:rsidRPr="004E267D">
        <w:t xml:space="preserve"> still seeing considerable resistance to change and </w:t>
      </w:r>
      <w:r w:rsidRPr="006C2D6E">
        <w:rPr>
          <w:rFonts w:cs="Times New Roman"/>
          <w:szCs w:val="17"/>
          <w:lang w:val="en-GB" w:eastAsia="en-GB"/>
        </w:rPr>
        <w:t>we’re</w:t>
      </w:r>
      <w:r w:rsidR="00136E7B" w:rsidRPr="004E267D">
        <w:t xml:space="preserve"> still seeing change slow to progress in a number of areas</w:t>
      </w:r>
      <w:r w:rsidR="00136E7B">
        <w:t xml:space="preserve"> … </w:t>
      </w:r>
      <w:r w:rsidR="00136E7B" w:rsidRPr="004E267D">
        <w:t xml:space="preserve">That said, we are making progress and </w:t>
      </w:r>
      <w:r w:rsidRPr="006C2D6E">
        <w:rPr>
          <w:rFonts w:cs="Times New Roman"/>
          <w:szCs w:val="17"/>
          <w:lang w:val="en-GB" w:eastAsia="en-GB"/>
        </w:rPr>
        <w:t>we’re</w:t>
      </w:r>
      <w:r w:rsidR="00136E7B" w:rsidRPr="004E267D">
        <w:t xml:space="preserve"> optimistic about the progress that </w:t>
      </w:r>
      <w:r w:rsidRPr="006C2D6E">
        <w:rPr>
          <w:rFonts w:cs="Times New Roman"/>
          <w:szCs w:val="17"/>
          <w:lang w:val="en-GB" w:eastAsia="en-GB"/>
        </w:rPr>
        <w:t>we’re</w:t>
      </w:r>
      <w:r w:rsidR="00136E7B" w:rsidRPr="004E267D">
        <w:t xml:space="preserve"> making</w:t>
      </w:r>
      <w:r w:rsidR="00136E7B">
        <w:t>.</w:t>
      </w:r>
      <w:r w:rsidR="00136E7B">
        <w:rPr>
          <w:rStyle w:val="EndnoteReference"/>
        </w:rPr>
        <w:endnoteReference w:id="309"/>
      </w:r>
      <w:r w:rsidRPr="006C2D6E">
        <w:rPr>
          <w:rFonts w:cs="Times New Roman"/>
          <w:szCs w:val="17"/>
          <w:lang w:val="en-GB" w:eastAsia="en-GB"/>
        </w:rPr>
        <w:t>’  </w:t>
      </w:r>
    </w:p>
    <w:p w14:paraId="633260E7" w14:textId="77777777" w:rsidR="00136E7B" w:rsidRDefault="00136E7B" w:rsidP="00136E7B">
      <w:pPr>
        <w:pStyle w:val="BodyText"/>
      </w:pPr>
      <w:r>
        <w:t xml:space="preserve">The Chief Commissioner then apologised to LGBTI employees at the February 2018 internal launch of VP Pride, Victoria </w:t>
      </w:r>
      <w:r w:rsidR="00E84D43" w:rsidRPr="006C2D6E">
        <w:rPr>
          <w:rFonts w:cs="Times New Roman"/>
          <w:szCs w:val="17"/>
          <w:lang w:val="en-GB" w:eastAsia="en-GB"/>
        </w:rPr>
        <w:t>Police’s</w:t>
      </w:r>
      <w:r>
        <w:t xml:space="preserve"> LGBTI employee network.</w:t>
      </w:r>
      <w:r>
        <w:rPr>
          <w:rStyle w:val="EndnoteReference"/>
        </w:rPr>
        <w:endnoteReference w:id="310"/>
      </w:r>
      <w:r>
        <w:t xml:space="preserve"> Participants again told us of their respect for, and appreciation of, some senior leaders and other members of the organisation who took the opportunity </w:t>
      </w:r>
      <w:r w:rsidRPr="00E10C0B">
        <w:t>to acknowledge past harm and</w:t>
      </w:r>
      <w:r>
        <w:t xml:space="preserve"> openly</w:t>
      </w:r>
      <w:r w:rsidRPr="00E10C0B">
        <w:t xml:space="preserve"> apologise</w:t>
      </w:r>
      <w:r>
        <w:t xml:space="preserve"> to staff</w:t>
      </w:r>
      <w:r w:rsidRPr="00E10C0B">
        <w:t xml:space="preserve"> </w:t>
      </w:r>
      <w:r>
        <w:t>at internal events and training days. We also heard of meaningful and healing encounters with senior leaders experienced by members who had come forward to participate in the interim restorative engagement scheme managed by the Commission (see Section 5</w:t>
      </w:r>
      <w:r w:rsidRPr="00E5530E">
        <w:t>.1.2</w:t>
      </w:r>
      <w:r>
        <w:t>).</w:t>
      </w:r>
    </w:p>
    <w:p w14:paraId="1EBC63AC" w14:textId="77777777" w:rsidR="00136E7B" w:rsidRPr="002F1DD5" w:rsidRDefault="00136E7B" w:rsidP="00136E7B">
      <w:pPr>
        <w:pStyle w:val="Heading4"/>
      </w:pPr>
      <w:r>
        <w:t>Impact of reform</w:t>
      </w:r>
    </w:p>
    <w:p w14:paraId="3C488A96" w14:textId="77777777" w:rsidR="00136E7B" w:rsidRDefault="00136E7B" w:rsidP="00136E7B">
      <w:pPr>
        <w:pStyle w:val="BodyText"/>
      </w:pPr>
      <w:r w:rsidRPr="00776473">
        <w:t xml:space="preserve">The public apologies </w:t>
      </w:r>
      <w:r>
        <w:t>and broader acknowledgment of harm by Victoria Police have been</w:t>
      </w:r>
      <w:r w:rsidRPr="00776473">
        <w:t xml:space="preserve"> crucial turning point</w:t>
      </w:r>
      <w:r>
        <w:t>s in the organisation</w:t>
      </w:r>
      <w:r w:rsidRPr="00776473">
        <w:t>,</w:t>
      </w:r>
      <w:r>
        <w:t xml:space="preserve"> reflecting a shift in its mindset about sex discrimination and sexual harassment (as well as broader workplace harm) and the profound impact these behaviours can have at work. At the same time, they form </w:t>
      </w:r>
      <w:r w:rsidRPr="00776473">
        <w:t>part of a larger</w:t>
      </w:r>
      <w:r>
        <w:t>,</w:t>
      </w:r>
      <w:r w:rsidRPr="00776473">
        <w:t xml:space="preserve"> ongoing conversation about</w:t>
      </w:r>
      <w:r>
        <w:t xml:space="preserve"> </w:t>
      </w:r>
      <w:r w:rsidRPr="00776473">
        <w:t xml:space="preserve">acknowledging harm </w:t>
      </w:r>
      <w:r>
        <w:t>in leading the organisation on a change journey. That is to say, the power of apology in restorative justice and reconciliation and restoring trust cannot be overstated.</w:t>
      </w:r>
      <w:r>
        <w:rPr>
          <w:rStyle w:val="EndnoteReference"/>
        </w:rPr>
        <w:endnoteReference w:id="311"/>
      </w:r>
      <w:r w:rsidR="00E84D43" w:rsidRPr="006C2D6E">
        <w:rPr>
          <w:rFonts w:cs="Times New Roman"/>
          <w:szCs w:val="17"/>
          <w:lang w:val="en-GB" w:eastAsia="en-GB"/>
        </w:rPr>
        <w:t> </w:t>
      </w:r>
    </w:p>
    <w:p w14:paraId="45F972CF" w14:textId="77777777" w:rsidR="00136E7B" w:rsidRDefault="00136E7B" w:rsidP="00136E7B">
      <w:pPr>
        <w:pStyle w:val="BodyText"/>
      </w:pPr>
      <w:r>
        <w:t xml:space="preserve">During phase 3, some participants told the Commission of the significant positive impact and restoration of trust felt when they observed leaders who are openly willing to </w:t>
      </w:r>
      <w:r w:rsidR="00E84D43" w:rsidRPr="006C2D6E">
        <w:rPr>
          <w:rFonts w:cs="Times New Roman"/>
          <w:szCs w:val="17"/>
          <w:lang w:val="en-GB" w:eastAsia="en-GB"/>
        </w:rPr>
        <w:t>‘own</w:t>
      </w:r>
      <w:r>
        <w:t xml:space="preserve"> the </w:t>
      </w:r>
      <w:r w:rsidR="00E84D43" w:rsidRPr="006C2D6E">
        <w:rPr>
          <w:rFonts w:cs="Times New Roman"/>
          <w:szCs w:val="17"/>
          <w:lang w:val="en-GB" w:eastAsia="en-GB"/>
        </w:rPr>
        <w:t>problem’</w:t>
      </w:r>
      <w:r>
        <w:t>. For instance, one participant witnessed a leader giving such a presentation and reflected:</w:t>
      </w:r>
    </w:p>
    <w:p w14:paraId="0DB652A2" w14:textId="77777777" w:rsidR="00136E7B" w:rsidRDefault="00136E7B" w:rsidP="00136E7B">
      <w:pPr>
        <w:pStyle w:val="Quote"/>
      </w:pPr>
      <w:r w:rsidRPr="006872EF">
        <w:t>I thought that it was a really good approach, it’s just sort of acknowledging that the past is the past, this is now, I would have done things differently. We’ve got to acknowledge that what was previously acceptable in Victoria Police is not necessarily acceptable now.</w:t>
      </w:r>
      <w:r w:rsidR="00E84D43" w:rsidRPr="006C2D6E">
        <w:rPr>
          <w:rFonts w:cs="Times New Roman"/>
          <w:i/>
          <w:szCs w:val="17"/>
          <w:lang w:val="en-GB" w:eastAsia="en-GB"/>
        </w:rPr>
        <w:t> </w:t>
      </w:r>
    </w:p>
    <w:p w14:paraId="268CC5C1" w14:textId="77777777" w:rsidR="00136E7B" w:rsidRDefault="00136E7B" w:rsidP="00136E7B">
      <w:pPr>
        <w:pStyle w:val="BodyText"/>
      </w:pPr>
      <w:r>
        <w:t xml:space="preserve">Yet, some participants expressed scepticism and mistrust in response to leaders championing gender equality when staff perceived those leaders to have been </w:t>
      </w:r>
      <w:r w:rsidR="00E84D43" w:rsidRPr="006C2D6E">
        <w:rPr>
          <w:rFonts w:cs="Times New Roman"/>
          <w:szCs w:val="17"/>
          <w:lang w:val="en-GB" w:eastAsia="en-GB"/>
        </w:rPr>
        <w:t>‘part</w:t>
      </w:r>
      <w:r>
        <w:t xml:space="preserve"> of the </w:t>
      </w:r>
      <w:r w:rsidR="00E84D43" w:rsidRPr="006C2D6E">
        <w:rPr>
          <w:rFonts w:cs="Times New Roman"/>
          <w:szCs w:val="17"/>
          <w:lang w:val="en-GB" w:eastAsia="en-GB"/>
        </w:rPr>
        <w:t>problem’</w:t>
      </w:r>
      <w:r>
        <w:t>, highlighting the importance of honesty in acknowledging past harmful behaviour. Specifically, participants responded negatively to messages of change from leaders who they believed displayed or had previously displayed problematic behaviour, but who had not openly taken responsibility for it.</w:t>
      </w:r>
    </w:p>
    <w:p w14:paraId="018B39BC" w14:textId="77777777" w:rsidR="00136E7B" w:rsidRPr="00250A95" w:rsidRDefault="00136E7B" w:rsidP="00136E7B">
      <w:pPr>
        <w:pStyle w:val="Quote"/>
      </w:pPr>
      <w:r w:rsidRPr="00250A95">
        <w:t xml:space="preserve">The Chief Commissioner gave everyone permission to be upfront and say </w:t>
      </w:r>
      <w:r w:rsidR="00E84D43" w:rsidRPr="006C2D6E">
        <w:rPr>
          <w:rFonts w:cs="Times New Roman"/>
          <w:i/>
          <w:szCs w:val="17"/>
          <w:lang w:val="en-GB" w:eastAsia="en-GB"/>
        </w:rPr>
        <w:t>‘I’m</w:t>
      </w:r>
      <w:r w:rsidRPr="00250A95">
        <w:t xml:space="preserve"> not perfect and </w:t>
      </w:r>
      <w:r w:rsidR="00E84D43" w:rsidRPr="006C2D6E">
        <w:rPr>
          <w:rFonts w:cs="Times New Roman"/>
          <w:i/>
          <w:szCs w:val="17"/>
          <w:lang w:val="en-GB" w:eastAsia="en-GB"/>
        </w:rPr>
        <w:t>I’ve</w:t>
      </w:r>
      <w:r w:rsidRPr="00250A95">
        <w:t xml:space="preserve"> learned from </w:t>
      </w:r>
      <w:r w:rsidR="00E84D43" w:rsidRPr="006C2D6E">
        <w:rPr>
          <w:rFonts w:cs="Times New Roman"/>
          <w:i/>
          <w:szCs w:val="17"/>
          <w:lang w:val="en-GB" w:eastAsia="en-GB"/>
        </w:rPr>
        <w:t>it’</w:t>
      </w:r>
      <w:r w:rsidRPr="00250A95">
        <w:t xml:space="preserve"> and they never owned it. Certain </w:t>
      </w:r>
      <w:r>
        <w:t>members of Command</w:t>
      </w:r>
      <w:r w:rsidRPr="00250A95">
        <w:t xml:space="preserve"> </w:t>
      </w:r>
      <w:r w:rsidR="00E84D43" w:rsidRPr="006C2D6E">
        <w:rPr>
          <w:rFonts w:cs="Times New Roman"/>
          <w:i/>
          <w:szCs w:val="17"/>
          <w:lang w:val="en-GB" w:eastAsia="en-GB"/>
        </w:rPr>
        <w:t>can’t</w:t>
      </w:r>
      <w:r w:rsidRPr="00250A95">
        <w:t xml:space="preserve"> sell the messaging because </w:t>
      </w:r>
      <w:r w:rsidRPr="00250A95">
        <w:lastRenderedPageBreak/>
        <w:t xml:space="preserve">people are laughing. People ask </w:t>
      </w:r>
      <w:r w:rsidR="00E84D43" w:rsidRPr="006C2D6E">
        <w:rPr>
          <w:rFonts w:cs="Times New Roman"/>
          <w:i/>
          <w:szCs w:val="17"/>
          <w:lang w:val="en-GB" w:eastAsia="en-GB"/>
        </w:rPr>
        <w:t>‘how</w:t>
      </w:r>
      <w:r w:rsidRPr="00250A95">
        <w:t xml:space="preserve"> can they come up and say these things when we know what they used to do?</w:t>
      </w:r>
      <w:r w:rsidR="00E84D43" w:rsidRPr="006C2D6E">
        <w:rPr>
          <w:rFonts w:cs="Times New Roman"/>
          <w:i/>
          <w:szCs w:val="17"/>
          <w:lang w:val="en-GB" w:eastAsia="en-GB"/>
        </w:rPr>
        <w:t> </w:t>
      </w:r>
    </w:p>
    <w:p w14:paraId="553292C0" w14:textId="77777777" w:rsidR="00136E7B" w:rsidRPr="00250A95" w:rsidRDefault="00136E7B" w:rsidP="00136E7B">
      <w:pPr>
        <w:pStyle w:val="Quote"/>
      </w:pPr>
      <w:r w:rsidRPr="00250A95">
        <w:t xml:space="preserve">I hear members of our organisation remark on how important it is, that there have been people standing up and owning it and their contribution to the current culture. Whether people hear it or not, </w:t>
      </w:r>
      <w:r w:rsidR="00E84D43" w:rsidRPr="006C2D6E">
        <w:rPr>
          <w:rFonts w:cs="Times New Roman"/>
          <w:i/>
          <w:szCs w:val="17"/>
          <w:lang w:val="en-GB" w:eastAsia="en-GB"/>
        </w:rPr>
        <w:t>I’m</w:t>
      </w:r>
      <w:r w:rsidRPr="00250A95">
        <w:t xml:space="preserve"> not sure</w:t>
      </w:r>
      <w:r>
        <w:t xml:space="preserve"> </w:t>
      </w:r>
      <w:r w:rsidRPr="00250A95">
        <w:t>…</w:t>
      </w:r>
      <w:r>
        <w:t xml:space="preserve"> </w:t>
      </w:r>
      <w:r w:rsidRPr="00250A95">
        <w:t>It’s the Command group that has the</w:t>
      </w:r>
      <w:r>
        <w:t xml:space="preserve"> </w:t>
      </w:r>
      <w:r w:rsidRPr="00250A95">
        <w:t>…</w:t>
      </w:r>
      <w:r>
        <w:t xml:space="preserve"> </w:t>
      </w:r>
      <w:r w:rsidRPr="00250A95">
        <w:t>ability to do that and get broader access to our workforce. I have heard mixed reviews about when they do that; it needs to be authentic otherwise it gets rejected by the workforce.</w:t>
      </w:r>
      <w:r w:rsidR="00E84D43" w:rsidRPr="006C2D6E">
        <w:rPr>
          <w:rFonts w:cs="Times New Roman"/>
          <w:i/>
          <w:szCs w:val="17"/>
          <w:lang w:val="en-GB" w:eastAsia="en-GB"/>
        </w:rPr>
        <w:t> </w:t>
      </w:r>
    </w:p>
    <w:p w14:paraId="1034A519" w14:textId="77777777" w:rsidR="00136E7B" w:rsidRDefault="00136E7B" w:rsidP="00136E7B">
      <w:pPr>
        <w:pStyle w:val="Heading4"/>
      </w:pPr>
      <w:r>
        <w:t>What measures are still needed?</w:t>
      </w:r>
    </w:p>
    <w:p w14:paraId="4EAE6AC0" w14:textId="77777777" w:rsidR="00136E7B" w:rsidRPr="00BB5E88" w:rsidRDefault="00136E7B" w:rsidP="00136E7B">
      <w:r>
        <w:t xml:space="preserve">The Commission commends Victoria </w:t>
      </w:r>
      <w:r w:rsidR="00E84D43" w:rsidRPr="006C2D6E">
        <w:rPr>
          <w:rFonts w:cs="Times New Roman"/>
          <w:szCs w:val="17"/>
          <w:lang w:val="en-GB" w:eastAsia="en-GB"/>
        </w:rPr>
        <w:t>Police’s</w:t>
      </w:r>
      <w:r>
        <w:t xml:space="preserve"> efforts to acknowledge the past harm caused by sex discrimination and sexual harassment. Acknowledging the scepticism and mistrust expressed by some participants regarding leaders complicit in past harmful behaviour now championing gender equality, the Commission reminds Victoria Police about the importance of holding its leaders to account for their involvement in such behaviour and ensuring its leaders authentically acknowledge harm when it occurs (see Recommendation </w:t>
      </w:r>
      <w:r w:rsidRPr="005B06C1">
        <w:t xml:space="preserve">1 </w:t>
      </w:r>
      <w:r w:rsidRPr="00D06F3D">
        <w:t xml:space="preserve">in Chapter </w:t>
      </w:r>
      <w:r>
        <w:t>10).</w:t>
      </w:r>
    </w:p>
    <w:p w14:paraId="14422A35" w14:textId="77777777" w:rsidR="00136E7B" w:rsidRPr="00FE69ED" w:rsidRDefault="00136E7B" w:rsidP="00136E7B">
      <w:pPr>
        <w:pStyle w:val="Heading3"/>
        <w:numPr>
          <w:ilvl w:val="0"/>
          <w:numId w:val="0"/>
        </w:numPr>
        <w:ind w:left="1021" w:hanging="1021"/>
      </w:pPr>
      <w:r>
        <w:t>5.1.2 Redress and restorative engagement</w:t>
      </w:r>
    </w:p>
    <w:p w14:paraId="495A00A8" w14:textId="77777777" w:rsidR="00136E7B" w:rsidRPr="001C2E15" w:rsidRDefault="00136E7B" w:rsidP="00136E7B">
      <w:pPr>
        <w:pStyle w:val="Heading4"/>
      </w:pPr>
      <w:r>
        <w:t>What we found in 2015</w:t>
      </w:r>
    </w:p>
    <w:p w14:paraId="1CD7F8DC" w14:textId="77777777" w:rsidR="00136E7B" w:rsidRDefault="00136E7B" w:rsidP="00136E7B">
      <w:r>
        <w:t xml:space="preserve">As a part of recognising and responding to harm, we also urged Victoria Police to establish a redress and restorative engagement scheme. Such a scheme would allow </w:t>
      </w:r>
      <w:r w:rsidRPr="00147210">
        <w:t>victims</w:t>
      </w:r>
      <w:r>
        <w:t xml:space="preserve">/survivors </w:t>
      </w:r>
      <w:r w:rsidRPr="00147210">
        <w:t xml:space="preserve">to share their experiences with senior leaders of </w:t>
      </w:r>
      <w:r>
        <w:t xml:space="preserve">the </w:t>
      </w:r>
      <w:r w:rsidRPr="00147210">
        <w:t>organisation</w:t>
      </w:r>
      <w:r>
        <w:t xml:space="preserve"> and enable </w:t>
      </w:r>
      <w:r w:rsidRPr="00147210">
        <w:t xml:space="preserve">leaders to acknowledge, </w:t>
      </w:r>
      <w:r>
        <w:t xml:space="preserve">and express regret and offer redress for, </w:t>
      </w:r>
      <w:r w:rsidRPr="00147210">
        <w:t>the harm caused to the individual.</w:t>
      </w:r>
      <w:r>
        <w:rPr>
          <w:rStyle w:val="EndnoteReference"/>
        </w:rPr>
        <w:endnoteReference w:id="312"/>
      </w:r>
      <w:r>
        <w:t xml:space="preserve"> It would also demonstrate a proper commitment to learning from the past and set a foundation for cultural reform.</w:t>
      </w:r>
    </w:p>
    <w:p w14:paraId="2472E2DF" w14:textId="77777777" w:rsidR="00136E7B" w:rsidRDefault="00136E7B" w:rsidP="00136E7B">
      <w:pPr>
        <w:pStyle w:val="Heading4"/>
      </w:pPr>
      <w:r>
        <w:t>What we found in 2017</w:t>
      </w:r>
    </w:p>
    <w:p w14:paraId="66763B68" w14:textId="77777777" w:rsidR="00136E7B" w:rsidRDefault="00136E7B" w:rsidP="00136E7B">
      <w:pPr>
        <w:pStyle w:val="BodyText"/>
      </w:pPr>
      <w:r>
        <w:t>The</w:t>
      </w:r>
      <w:r w:rsidRPr="00397443">
        <w:t xml:space="preserve"> Commission entered into an arrangement with Victoria Police to establish a</w:t>
      </w:r>
      <w:r>
        <w:t>n interim</w:t>
      </w:r>
      <w:r w:rsidRPr="00397443">
        <w:t xml:space="preserve"> restorative engagement scheme to resolve complaints from </w:t>
      </w:r>
      <w:r>
        <w:t xml:space="preserve">the </w:t>
      </w:r>
      <w:r w:rsidR="00E84D43" w:rsidRPr="006C2D6E">
        <w:rPr>
          <w:rFonts w:cs="Times New Roman"/>
          <w:szCs w:val="17"/>
          <w:lang w:val="en-GB" w:eastAsia="en-GB"/>
        </w:rPr>
        <w:t>organisation’s</w:t>
      </w:r>
      <w:r w:rsidRPr="00397443">
        <w:t xml:space="preserve"> employees about </w:t>
      </w:r>
      <w:r>
        <w:t xml:space="preserve">sex discrimination and </w:t>
      </w:r>
      <w:r w:rsidRPr="00397443">
        <w:t>sexual harassment. This scheme operated as a modified version</w:t>
      </w:r>
      <w:r>
        <w:t xml:space="preserve"> </w:t>
      </w:r>
      <w:r w:rsidRPr="00397443">
        <w:t xml:space="preserve">of </w:t>
      </w:r>
      <w:r>
        <w:t xml:space="preserve">the </w:t>
      </w:r>
      <w:r w:rsidR="00E84D43" w:rsidRPr="006C2D6E">
        <w:rPr>
          <w:rFonts w:cs="Times New Roman"/>
          <w:szCs w:val="17"/>
          <w:lang w:val="en-GB" w:eastAsia="en-GB"/>
        </w:rPr>
        <w:t>Commission’s</w:t>
      </w:r>
      <w:r w:rsidRPr="00397443">
        <w:t xml:space="preserve"> existing </w:t>
      </w:r>
      <w:r>
        <w:t>D</w:t>
      </w:r>
      <w:r w:rsidRPr="00397443">
        <w:t xml:space="preserve">ispute </w:t>
      </w:r>
      <w:r>
        <w:t>R</w:t>
      </w:r>
      <w:r w:rsidRPr="00397443">
        <w:t xml:space="preserve">esolution </w:t>
      </w:r>
      <w:r>
        <w:t>S</w:t>
      </w:r>
      <w:r w:rsidRPr="00397443">
        <w:t>ervice</w:t>
      </w:r>
      <w:r>
        <w:t xml:space="preserve"> and offered victims/survivors an immediate restorative engagement pathway, one not contingent on the full scheme called for in Recommendation 1 being operational.</w:t>
      </w:r>
      <w:r w:rsidR="00E84D43" w:rsidRPr="006C2D6E">
        <w:rPr>
          <w:rFonts w:cs="Times New Roman"/>
          <w:szCs w:val="17"/>
          <w:lang w:val="en-GB" w:eastAsia="en-GB"/>
        </w:rPr>
        <w:t> </w:t>
      </w:r>
    </w:p>
    <w:tbl>
      <w:tblPr>
        <w:tblStyle w:val="CustomTablerecommendationsbox"/>
        <w:tblW w:w="0" w:type="auto"/>
        <w:tblLook w:val="04A0" w:firstRow="1" w:lastRow="0" w:firstColumn="1" w:lastColumn="0" w:noHBand="0" w:noVBand="1"/>
      </w:tblPr>
      <w:tblGrid>
        <w:gridCol w:w="9061"/>
      </w:tblGrid>
      <w:tr w:rsidR="00201905" w14:paraId="73410ADC" w14:textId="77777777" w:rsidTr="00201905">
        <w:tc>
          <w:tcPr>
            <w:tcW w:w="9061" w:type="dxa"/>
          </w:tcPr>
          <w:p w14:paraId="60D20009" w14:textId="77777777" w:rsidR="00201905" w:rsidRPr="00E84D43" w:rsidRDefault="00201905" w:rsidP="00201905">
            <w:pPr>
              <w:pStyle w:val="Heading4"/>
              <w:outlineLvl w:val="3"/>
              <w:rPr>
                <w:lang w:val="en-GB"/>
              </w:rPr>
            </w:pPr>
            <w:r w:rsidRPr="00E84D43">
              <w:rPr>
                <w:lang w:val="en-GB"/>
              </w:rPr>
              <w:lastRenderedPageBreak/>
              <w:t>Interim restorative engagement scheme for Victoria Police employees</w:t>
            </w:r>
          </w:p>
          <w:p w14:paraId="735851C0" w14:textId="77777777" w:rsidR="00201905" w:rsidRPr="00E84D43" w:rsidRDefault="00201905" w:rsidP="00201905">
            <w:pPr>
              <w:pStyle w:val="BodyText"/>
              <w:rPr>
                <w:lang w:val="en-GB" w:eastAsia="en-GB"/>
              </w:rPr>
            </w:pPr>
            <w:r w:rsidRPr="00E84D43">
              <w:rPr>
                <w:lang w:val="en-GB" w:eastAsia="en-GB"/>
              </w:rPr>
              <w:t>The interim restorative engagement scheme is open to current and former employees of Victoria Police who have experienced sex discrimination and/or sexual harassment. Eligibility is broad and based on whether a person’s account is plausible. A formal complaint under the Equal Opportunity Act is not needed. </w:t>
            </w:r>
          </w:p>
          <w:p w14:paraId="1E4535F4" w14:textId="77777777" w:rsidR="00201905" w:rsidRPr="00E84D43" w:rsidRDefault="00201905" w:rsidP="00201905">
            <w:pPr>
              <w:pStyle w:val="BodyText"/>
              <w:rPr>
                <w:lang w:val="en-GB" w:eastAsia="en-GB"/>
              </w:rPr>
            </w:pPr>
            <w:r w:rsidRPr="00E84D43">
              <w:rPr>
                <w:lang w:val="en-GB" w:eastAsia="en-GB"/>
              </w:rPr>
              <w:t>Victoria Police and the complainant agree to conciliate the matter at the Commission. As part of the process, a senior representative of Victoria Police attends the conciliation.</w:t>
            </w:r>
          </w:p>
          <w:p w14:paraId="60338736" w14:textId="77777777" w:rsidR="00201905" w:rsidRPr="00E84D43" w:rsidRDefault="00201905" w:rsidP="00201905">
            <w:pPr>
              <w:pStyle w:val="BodyText"/>
              <w:rPr>
                <w:lang w:val="en-GB" w:eastAsia="en-GB"/>
              </w:rPr>
            </w:pPr>
            <w:r w:rsidRPr="00E84D43">
              <w:rPr>
                <w:lang w:val="en-GB" w:eastAsia="en-GB"/>
              </w:rPr>
              <w:t>Following restorative engagement principles, the Commission facilitates a process of learning and acknowledgement over two sessions. </w:t>
            </w:r>
          </w:p>
          <w:p w14:paraId="33D71DF3" w14:textId="77777777" w:rsidR="00201905" w:rsidRPr="00E84D43" w:rsidRDefault="00201905" w:rsidP="00201905">
            <w:pPr>
              <w:pStyle w:val="ListBullet"/>
              <w:rPr>
                <w:lang w:val="en-GB"/>
              </w:rPr>
            </w:pPr>
            <w:r w:rsidRPr="00E84D43">
              <w:rPr>
                <w:lang w:val="en-GB"/>
              </w:rPr>
              <w:t>In the first session, the complainant, Victoria Police representative and conciliator come together in a safe, facilitated environment, in which the complainant shares what has happened to them and seeks verbal acknowledgement of the harm experienced and an apology. </w:t>
            </w:r>
          </w:p>
          <w:p w14:paraId="5EA4CC5E" w14:textId="77777777" w:rsidR="00201905" w:rsidRDefault="00201905" w:rsidP="00201905">
            <w:pPr>
              <w:pStyle w:val="ListBullet"/>
              <w:rPr>
                <w:b/>
                <w:bCs/>
                <w:lang w:val="en-GB"/>
              </w:rPr>
            </w:pPr>
            <w:r w:rsidRPr="00E84D43">
              <w:rPr>
                <w:lang w:val="en-GB"/>
              </w:rPr>
              <w:t>Around one to two weeks later, allowing time for reflection and healing, the parties come together again to reach a mutually acceptable resolution. Common outcomes include a written statement of regret, reinstatement of leave and payment of medical expenses and compensation.</w:t>
            </w:r>
          </w:p>
        </w:tc>
      </w:tr>
    </w:tbl>
    <w:p w14:paraId="214A9C86" w14:textId="77777777" w:rsidR="00E84D43" w:rsidRPr="006C2D6E" w:rsidRDefault="00E84D43" w:rsidP="00E84D43">
      <w:pPr>
        <w:spacing w:before="0" w:after="255" w:line="195" w:lineRule="atLeast"/>
        <w:ind w:left="420" w:hanging="135"/>
        <w:rPr>
          <w:rFonts w:cs="Times New Roman"/>
          <w:szCs w:val="17"/>
          <w:lang w:val="en-GB" w:eastAsia="en-GB"/>
        </w:rPr>
      </w:pPr>
    </w:p>
    <w:p w14:paraId="46638B3C" w14:textId="77777777" w:rsidR="00136E7B" w:rsidRDefault="00136E7B" w:rsidP="00136E7B">
      <w:pPr>
        <w:pStyle w:val="BodyText"/>
      </w:pPr>
      <w:r>
        <w:t>In 2017, the Commission found that Victoria Police had already provided several financial payments and formal apologies to victims/survivors of harm through the interim scheme and that participants had found value in the restorative engagement process.</w:t>
      </w:r>
      <w:r w:rsidR="00E84D43" w:rsidRPr="006C2D6E">
        <w:rPr>
          <w:rFonts w:cs="Times New Roman"/>
          <w:szCs w:val="17"/>
          <w:lang w:val="en-GB" w:eastAsia="en-GB"/>
        </w:rPr>
        <w:t> </w:t>
      </w:r>
    </w:p>
    <w:p w14:paraId="73E14C5E" w14:textId="77777777" w:rsidR="00136E7B" w:rsidRDefault="00136E7B" w:rsidP="00136E7B">
      <w:pPr>
        <w:pStyle w:val="BodyText"/>
      </w:pPr>
      <w:r>
        <w:t xml:space="preserve">We also </w:t>
      </w:r>
      <w:r w:rsidRPr="007573BB">
        <w:t xml:space="preserve">commended Victoria Police for </w:t>
      </w:r>
      <w:r>
        <w:t xml:space="preserve">the </w:t>
      </w:r>
      <w:r w:rsidR="00E84D43" w:rsidRPr="006C2D6E">
        <w:rPr>
          <w:rFonts w:cs="Times New Roman"/>
          <w:szCs w:val="17"/>
          <w:lang w:val="en-GB" w:eastAsia="en-GB"/>
        </w:rPr>
        <w:t>organisation’s</w:t>
      </w:r>
      <w:r w:rsidRPr="007573BB">
        <w:t xml:space="preserve"> consistent and sincere engagement to facilitate the creation of a</w:t>
      </w:r>
      <w:r>
        <w:t xml:space="preserve"> formal</w:t>
      </w:r>
      <w:r w:rsidRPr="007573BB">
        <w:t xml:space="preserve"> redress and restorative engagement scheme</w:t>
      </w:r>
      <w:r>
        <w:t>. This included Victoria Police establishing a Redress and Restorative Engagement Steering Committee to provide leadership and strategy to engage with community and government stakeholders. We suggested that while awaiting the establishment of a formal scheme, Victoria Police should look for opportunities to give victims/survivors a voice, for instance through working with them to tell their story. We also encouraged the organisation to clarify that the formal scheme would also be available to VPS employees.</w:t>
      </w:r>
    </w:p>
    <w:p w14:paraId="253BAE9B" w14:textId="77777777" w:rsidR="00136E7B" w:rsidRDefault="00136E7B" w:rsidP="00136E7B">
      <w:pPr>
        <w:pStyle w:val="Heading4"/>
      </w:pPr>
      <w:r>
        <w:t>Progress in achieving change</w:t>
      </w:r>
    </w:p>
    <w:p w14:paraId="7DA63EE8" w14:textId="77777777" w:rsidR="00136E7B" w:rsidRPr="00701149" w:rsidRDefault="00136E7B" w:rsidP="00136E7B">
      <w:pPr>
        <w:pStyle w:val="BodyText"/>
        <w:rPr>
          <w:rStyle w:val="Characteritalic"/>
        </w:rPr>
      </w:pPr>
      <w:r>
        <w:rPr>
          <w:rStyle w:val="Characteritalic"/>
        </w:rPr>
        <w:t>Interim scheme</w:t>
      </w:r>
    </w:p>
    <w:p w14:paraId="6DC838DF" w14:textId="75DA406C" w:rsidR="00136E7B" w:rsidRDefault="00136E7B" w:rsidP="00136E7B">
      <w:pPr>
        <w:pStyle w:val="BodyText"/>
      </w:pPr>
      <w:r>
        <w:t xml:space="preserve">Since 2017, Victoria Police has continued to participate in, and support, the interim scheme. </w:t>
      </w:r>
      <w:r w:rsidR="00A172E4">
        <w:rPr>
          <w:rFonts w:cs="Times New Roman"/>
          <w:szCs w:val="17"/>
          <w:lang w:val="en-GB" w:eastAsia="en-GB"/>
        </w:rPr>
        <w:t xml:space="preserve"> </w:t>
      </w:r>
      <w:r>
        <w:t>By May 2019, the organisation had responded to 33 complaints received since the scheme began, all facilitated by the Commission.</w:t>
      </w:r>
    </w:p>
    <w:tbl>
      <w:tblPr>
        <w:tblStyle w:val="CustomTablerecommendationsbox"/>
        <w:tblW w:w="0" w:type="auto"/>
        <w:tblLook w:val="04A0" w:firstRow="1" w:lastRow="0" w:firstColumn="1" w:lastColumn="0" w:noHBand="0" w:noVBand="1"/>
      </w:tblPr>
      <w:tblGrid>
        <w:gridCol w:w="9061"/>
      </w:tblGrid>
      <w:tr w:rsidR="00201905" w14:paraId="2DE7816E" w14:textId="77777777" w:rsidTr="00201905">
        <w:tc>
          <w:tcPr>
            <w:tcW w:w="9061" w:type="dxa"/>
          </w:tcPr>
          <w:p w14:paraId="353AC71C" w14:textId="77777777" w:rsidR="00201905" w:rsidRPr="00E84D43" w:rsidRDefault="00201905" w:rsidP="00201905">
            <w:pPr>
              <w:pStyle w:val="Heading4"/>
              <w:outlineLvl w:val="3"/>
              <w:rPr>
                <w:lang w:val="en-GB"/>
              </w:rPr>
            </w:pPr>
            <w:r w:rsidRPr="00E84D43">
              <w:rPr>
                <w:lang w:val="en-GB"/>
              </w:rPr>
              <w:lastRenderedPageBreak/>
              <w:t>Complaints received under the interim restorative engagement scheme</w:t>
            </w:r>
          </w:p>
          <w:p w14:paraId="2AF56001" w14:textId="77777777" w:rsidR="00201905" w:rsidRPr="00E84D43" w:rsidRDefault="00201905" w:rsidP="00201905">
            <w:pPr>
              <w:pStyle w:val="BodyText"/>
              <w:rPr>
                <w:lang w:val="en-GB" w:eastAsia="en-GB"/>
              </w:rPr>
            </w:pPr>
            <w:r w:rsidRPr="00E84D43">
              <w:rPr>
                <w:lang w:val="en-GB" w:eastAsia="en-GB"/>
              </w:rPr>
              <w:t>Of the 33 complaints received by the Commission, 32 were made by women and one by a man.</w:t>
            </w:r>
          </w:p>
          <w:p w14:paraId="2270D03F" w14:textId="5321357C" w:rsidR="00201905" w:rsidRPr="00E84D43" w:rsidRDefault="00201905" w:rsidP="00201905">
            <w:pPr>
              <w:pStyle w:val="ListBullet"/>
              <w:rPr>
                <w:lang w:val="en-GB"/>
              </w:rPr>
            </w:pPr>
            <w:r w:rsidRPr="00E84D43">
              <w:rPr>
                <w:lang w:val="en-GB"/>
              </w:rPr>
              <w:t>The most common issues raised in those complaints were sex discrimination (27 complaints, equating to 81.8 per cent of the complaints received), sexual harassment (25 complaints or 75.8 per cent) and victimisation (15 complaints or 45.5 per cent).</w:t>
            </w:r>
            <w:r w:rsidR="00DF5264">
              <w:rPr>
                <w:rStyle w:val="EndnoteReference"/>
                <w:lang w:val="en-GB"/>
              </w:rPr>
              <w:endnoteReference w:id="313"/>
            </w:r>
          </w:p>
          <w:p w14:paraId="5CF1B81C" w14:textId="77777777" w:rsidR="00201905" w:rsidRPr="00E84D43" w:rsidRDefault="00201905" w:rsidP="00201905">
            <w:pPr>
              <w:pStyle w:val="ListBullet"/>
              <w:rPr>
                <w:lang w:val="en-GB"/>
              </w:rPr>
            </w:pPr>
            <w:r w:rsidRPr="00E84D43">
              <w:rPr>
                <w:lang w:val="en-GB"/>
              </w:rPr>
              <w:t>Other issues raised were disability discrimination, sexual orientation discrimination, parental or carer status discrimination and pregnancy discrimination.</w:t>
            </w:r>
          </w:p>
          <w:p w14:paraId="4030DEFE" w14:textId="77777777" w:rsidR="00201905" w:rsidRDefault="00201905" w:rsidP="00201905">
            <w:pPr>
              <w:pStyle w:val="ListBullet"/>
              <w:rPr>
                <w:b/>
                <w:bCs/>
                <w:lang w:val="en-GB"/>
              </w:rPr>
            </w:pPr>
            <w:r w:rsidRPr="00E84D43">
              <w:rPr>
                <w:lang w:val="en-GB"/>
              </w:rPr>
              <w:t>Of the complainants who participated in the scheme, 14 received compensation, 11 received a statement of regret, four had entitlements reinstated and one was transferred to another work location.</w:t>
            </w:r>
          </w:p>
        </w:tc>
      </w:tr>
    </w:tbl>
    <w:p w14:paraId="255D138F" w14:textId="77777777" w:rsidR="00E84D43" w:rsidRPr="006C2D6E" w:rsidRDefault="00E84D43" w:rsidP="00E84D43">
      <w:pPr>
        <w:spacing w:before="0" w:after="299" w:line="195" w:lineRule="atLeast"/>
        <w:ind w:left="420" w:hanging="135"/>
        <w:rPr>
          <w:rFonts w:cs="Times New Roman"/>
          <w:szCs w:val="17"/>
          <w:lang w:val="en-GB" w:eastAsia="en-GB"/>
        </w:rPr>
      </w:pPr>
    </w:p>
    <w:p w14:paraId="7EC40A12" w14:textId="77777777" w:rsidR="00136E7B" w:rsidRDefault="00136E7B" w:rsidP="00136E7B">
      <w:pPr>
        <w:pStyle w:val="BodyText"/>
        <w:rPr>
          <w:rStyle w:val="Characteritalic"/>
        </w:rPr>
      </w:pPr>
      <w:r>
        <w:rPr>
          <w:rStyle w:val="Characteritalic"/>
        </w:rPr>
        <w:t>Support for the establishment of a formal redress and restorative engagement scheme</w:t>
      </w:r>
    </w:p>
    <w:p w14:paraId="41C34C6D" w14:textId="77777777" w:rsidR="00136E7B" w:rsidRPr="007573BB" w:rsidRDefault="00136E7B" w:rsidP="00136E7B">
      <w:pPr>
        <w:pStyle w:val="BodyText"/>
      </w:pPr>
      <w:r>
        <w:t>In addition to participating in the interim scheme, Victoria Police continued to support the establishment of a formal redress and restorative engagement scheme. It</w:t>
      </w:r>
      <w:r w:rsidRPr="007573BB">
        <w:t>s R</w:t>
      </w:r>
      <w:r>
        <w:t xml:space="preserve">edress and Restorative Engagement Steering Committee </w:t>
      </w:r>
      <w:r w:rsidRPr="007573BB">
        <w:t xml:space="preserve">sought advice </w:t>
      </w:r>
      <w:r>
        <w:t xml:space="preserve">from Victoria </w:t>
      </w:r>
      <w:r w:rsidR="00E84D43" w:rsidRPr="006C2D6E">
        <w:rPr>
          <w:rFonts w:cs="Times New Roman"/>
          <w:szCs w:val="17"/>
          <w:lang w:val="en-GB" w:eastAsia="en-GB"/>
        </w:rPr>
        <w:t>Police’s</w:t>
      </w:r>
      <w:r w:rsidRPr="007573BB">
        <w:t xml:space="preserve"> Independent Advisory Group regarding proposals for the design of a scheme and</w:t>
      </w:r>
      <w:r>
        <w:t>,</w:t>
      </w:r>
      <w:r w:rsidRPr="007573BB">
        <w:t xml:space="preserve"> along with other stakeholders, </w:t>
      </w:r>
      <w:r>
        <w:t xml:space="preserve">including the Commission, helped to obtain </w:t>
      </w:r>
      <w:r w:rsidR="00E84D43" w:rsidRPr="006C2D6E">
        <w:rPr>
          <w:rFonts w:cs="Times New Roman"/>
          <w:szCs w:val="17"/>
          <w:lang w:val="en-GB" w:eastAsia="en-GB"/>
        </w:rPr>
        <w:t>Cabinet’s</w:t>
      </w:r>
      <w:r>
        <w:t xml:space="preserve"> endorsement for the establishment of a formal scheme.</w:t>
      </w:r>
      <w:r w:rsidR="00E84D43" w:rsidRPr="006C2D6E">
        <w:rPr>
          <w:rFonts w:cs="Times New Roman"/>
          <w:szCs w:val="17"/>
          <w:lang w:val="en-GB" w:eastAsia="en-GB"/>
        </w:rPr>
        <w:t> </w:t>
      </w:r>
    </w:p>
    <w:p w14:paraId="7C57BD0C" w14:textId="77777777" w:rsidR="00136E7B" w:rsidRDefault="00136E7B" w:rsidP="00136E7B">
      <w:pPr>
        <w:pStyle w:val="BodyText"/>
      </w:pPr>
      <w:r>
        <w:t>In late 2018, the Victorian Government announced its intention to establish a redress and restorative engagement scheme for victims/survivors of sex discrimination and sexual harassment in Victoria Police.</w:t>
      </w:r>
      <w:r>
        <w:rPr>
          <w:rStyle w:val="EndnoteReference"/>
        </w:rPr>
        <w:endnoteReference w:id="314"/>
      </w:r>
      <w:r>
        <w:t xml:space="preserve"> </w:t>
      </w:r>
      <w:r w:rsidRPr="00EC4BC8">
        <w:t xml:space="preserve">The </w:t>
      </w:r>
      <w:r>
        <w:t>g</w:t>
      </w:r>
      <w:r w:rsidRPr="00EC4BC8">
        <w:t>overnment announced an allocation of $1.6</w:t>
      </w:r>
      <w:r>
        <w:t xml:space="preserve"> million</w:t>
      </w:r>
      <w:r w:rsidRPr="00EC4BC8">
        <w:t xml:space="preserve"> in the </w:t>
      </w:r>
      <w:r>
        <w:t>2019</w:t>
      </w:r>
      <w:r w:rsidRPr="00825220">
        <w:t>–</w:t>
      </w:r>
      <w:r>
        <w:t xml:space="preserve">20 state </w:t>
      </w:r>
      <w:r w:rsidRPr="00EC4BC8">
        <w:t xml:space="preserve">budget for the implementation of </w:t>
      </w:r>
      <w:r>
        <w:t xml:space="preserve">the formal </w:t>
      </w:r>
      <w:r w:rsidRPr="00EC4BC8">
        <w:t>scheme.</w:t>
      </w:r>
      <w:r>
        <w:rPr>
          <w:rStyle w:val="EndnoteReference"/>
        </w:rPr>
        <w:endnoteReference w:id="315"/>
      </w:r>
      <w:r>
        <w:t xml:space="preserve"> </w:t>
      </w:r>
      <w:r w:rsidRPr="00663A30">
        <w:t xml:space="preserve">Victoria Police will provide </w:t>
      </w:r>
      <w:r>
        <w:t xml:space="preserve">additional support </w:t>
      </w:r>
      <w:r w:rsidRPr="00663A30">
        <w:t xml:space="preserve">to </w:t>
      </w:r>
      <w:r>
        <w:t xml:space="preserve">aid </w:t>
      </w:r>
      <w:r w:rsidRPr="00663A30">
        <w:t>the implementation of the scheme.</w:t>
      </w:r>
      <w:r w:rsidR="00E84D43" w:rsidRPr="006C2D6E">
        <w:rPr>
          <w:rFonts w:cs="Times New Roman"/>
          <w:szCs w:val="17"/>
          <w:lang w:val="en-GB" w:eastAsia="en-GB"/>
        </w:rPr>
        <w:t> </w:t>
      </w:r>
    </w:p>
    <w:p w14:paraId="4CFC7231" w14:textId="77777777" w:rsidR="00136E7B" w:rsidRDefault="00136E7B" w:rsidP="00136E7B">
      <w:pPr>
        <w:pStyle w:val="BodyText"/>
        <w:rPr>
          <w:shd w:val="clear" w:color="auto" w:fill="FFFF00"/>
        </w:rPr>
      </w:pPr>
      <w:r w:rsidRPr="006D5A0E">
        <w:t xml:space="preserve">Current and former police members have welcomed this significant and long-awaited step in the </w:t>
      </w:r>
      <w:r w:rsidR="00E84D43" w:rsidRPr="006C2D6E">
        <w:rPr>
          <w:rFonts w:cs="Times New Roman"/>
          <w:szCs w:val="17"/>
          <w:lang w:val="en-GB" w:eastAsia="en-GB"/>
        </w:rPr>
        <w:t>organisation’s</w:t>
      </w:r>
      <w:r w:rsidRPr="006D5A0E">
        <w:t xml:space="preserve"> healing process.</w:t>
      </w:r>
    </w:p>
    <w:p w14:paraId="0BB58CF5" w14:textId="3EFFEA00" w:rsidR="00136E7B" w:rsidRPr="006D5A0E" w:rsidRDefault="00136E7B" w:rsidP="00136E7B">
      <w:pPr>
        <w:pStyle w:val="BodyText"/>
        <w:rPr>
          <w:shd w:val="clear" w:color="auto" w:fill="FFFF00"/>
        </w:rPr>
      </w:pPr>
      <w:r>
        <w:t xml:space="preserve">However, the Commission notes with concern that the Victorian Government has indicated that it intends to limit eligibility for redress to </w:t>
      </w:r>
      <w:r w:rsidR="00E84D43" w:rsidRPr="006C2D6E">
        <w:rPr>
          <w:rFonts w:cs="Times New Roman"/>
          <w:spacing w:val="-3"/>
          <w:szCs w:val="17"/>
          <w:lang w:val="en-GB" w:eastAsia="en-GB"/>
        </w:rPr>
        <w:t>‘Victoria</w:t>
      </w:r>
      <w:r>
        <w:t xml:space="preserve"> Police employees who have experienced sexual abuse or harassment </w:t>
      </w:r>
      <w:r w:rsidRPr="00720A6B">
        <w:rPr>
          <w:lang w:eastAsia="en-AU"/>
        </w:rPr>
        <w:t>of a criminal nature, or systemic sex</w:t>
      </w:r>
      <w:r>
        <w:t xml:space="preserve"> </w:t>
      </w:r>
      <w:r w:rsidRPr="00720A6B">
        <w:rPr>
          <w:lang w:eastAsia="en-AU"/>
        </w:rPr>
        <w:t xml:space="preserve">discrimination or harassment, in the </w:t>
      </w:r>
      <w:r w:rsidR="00E84D43" w:rsidRPr="006C2D6E">
        <w:rPr>
          <w:rFonts w:cs="Times New Roman"/>
          <w:spacing w:val="-3"/>
          <w:szCs w:val="17"/>
          <w:lang w:val="en-GB" w:eastAsia="en-GB"/>
        </w:rPr>
        <w:t>workplace’.</w:t>
      </w:r>
      <w:r w:rsidRPr="00720A6B">
        <w:rPr>
          <w:rStyle w:val="EndnoteReference"/>
        </w:rPr>
        <w:endnoteReference w:id="316"/>
      </w:r>
      <w:r>
        <w:t xml:space="preserve"> By contrast, it appears that eligibility for restorative engagement will be broad, extending to </w:t>
      </w:r>
      <w:r w:rsidR="00E84D43" w:rsidRPr="006C2D6E">
        <w:rPr>
          <w:rFonts w:cs="Times New Roman"/>
          <w:spacing w:val="-3"/>
          <w:szCs w:val="17"/>
          <w:lang w:val="en-GB" w:eastAsia="en-GB"/>
        </w:rPr>
        <w:t>‘employees</w:t>
      </w:r>
      <w:r>
        <w:t xml:space="preserve"> who have experienced a wide range of workplace sexual harassment and </w:t>
      </w:r>
      <w:r w:rsidR="00E84D43" w:rsidRPr="006C2D6E">
        <w:rPr>
          <w:rFonts w:cs="Times New Roman"/>
          <w:spacing w:val="-3"/>
          <w:szCs w:val="17"/>
          <w:lang w:val="en-GB" w:eastAsia="en-GB"/>
        </w:rPr>
        <w:t>discrimination’.</w:t>
      </w:r>
      <w:r w:rsidR="00DF5264">
        <w:rPr>
          <w:rStyle w:val="EndnoteReference"/>
          <w:rFonts w:cs="Times New Roman"/>
          <w:spacing w:val="-3"/>
          <w:szCs w:val="17"/>
          <w:lang w:val="en-GB" w:eastAsia="en-GB"/>
        </w:rPr>
        <w:endnoteReference w:id="317"/>
      </w:r>
      <w:r w:rsidR="00E84D43" w:rsidRPr="006C2D6E">
        <w:rPr>
          <w:rFonts w:cs="Times New Roman"/>
          <w:spacing w:val="-3"/>
          <w:szCs w:val="17"/>
          <w:lang w:val="en-GB" w:eastAsia="en-GB"/>
        </w:rPr>
        <w:t xml:space="preserve">  </w:t>
      </w:r>
    </w:p>
    <w:p w14:paraId="4EED4D99" w14:textId="77777777" w:rsidR="00136E7B" w:rsidRDefault="00136E7B" w:rsidP="00136E7B">
      <w:pPr>
        <w:pStyle w:val="BodyText"/>
      </w:pPr>
      <w:r>
        <w:t xml:space="preserve">Eligibility for the scheme should be the same, regardless of whether people are seeking redress. </w:t>
      </w:r>
      <w:r w:rsidRPr="00965E37">
        <w:t>Limiting eligibility for redress payments to those who have experienced the most serious (criminal) conduct and sexual abuse</w:t>
      </w:r>
      <w:r>
        <w:t xml:space="preserve"> and systemic sex discrimination or harassment </w:t>
      </w:r>
      <w:r w:rsidRPr="00965E37">
        <w:t>will</w:t>
      </w:r>
      <w:r>
        <w:t>:</w:t>
      </w:r>
    </w:p>
    <w:p w14:paraId="00C6C213" w14:textId="77777777" w:rsidR="00136E7B" w:rsidRDefault="00136E7B" w:rsidP="00136E7B">
      <w:pPr>
        <w:pStyle w:val="ListBullet"/>
      </w:pPr>
      <w:r w:rsidRPr="00965E37">
        <w:t xml:space="preserve">exclude a broad range of serious conduct identified during </w:t>
      </w:r>
      <w:r>
        <w:t xml:space="preserve">each review </w:t>
      </w:r>
      <w:r w:rsidRPr="00965E37">
        <w:t>phase</w:t>
      </w:r>
    </w:p>
    <w:p w14:paraId="640FFE0F" w14:textId="77777777" w:rsidR="00136E7B" w:rsidRDefault="00136E7B" w:rsidP="00136E7B">
      <w:pPr>
        <w:pStyle w:val="ListBullet"/>
      </w:pPr>
      <w:r>
        <w:t>place an undue focus on criminal behaviour</w:t>
      </w:r>
      <w:r w:rsidR="00E84D43" w:rsidRPr="006C2D6E">
        <w:rPr>
          <w:szCs w:val="17"/>
          <w:lang w:val="en-GB"/>
        </w:rPr>
        <w:t> </w:t>
      </w:r>
    </w:p>
    <w:p w14:paraId="54927744" w14:textId="77777777" w:rsidR="00136E7B" w:rsidRDefault="00136E7B" w:rsidP="00136E7B">
      <w:pPr>
        <w:pStyle w:val="ListBullet"/>
      </w:pPr>
      <w:r w:rsidRPr="00B619FB">
        <w:t>limit the number of victims</w:t>
      </w:r>
      <w:r>
        <w:t>/survivors</w:t>
      </w:r>
      <w:r w:rsidRPr="00B619FB">
        <w:t xml:space="preserve"> who can access financial reparation</w:t>
      </w:r>
      <w:r>
        <w:t xml:space="preserve"> and discourage some applicants from accessing the scheme</w:t>
      </w:r>
    </w:p>
    <w:p w14:paraId="11F64DA3" w14:textId="77777777" w:rsidR="00136E7B" w:rsidRDefault="00136E7B" w:rsidP="00136E7B">
      <w:pPr>
        <w:pStyle w:val="ListBullet"/>
      </w:pPr>
      <w:r w:rsidRPr="00B619FB">
        <w:lastRenderedPageBreak/>
        <w:t>undermine confidence that the Victoria</w:t>
      </w:r>
      <w:r>
        <w:t>n</w:t>
      </w:r>
      <w:r w:rsidRPr="00B619FB">
        <w:t xml:space="preserve"> Government </w:t>
      </w:r>
      <w:r>
        <w:t xml:space="preserve">is </w:t>
      </w:r>
      <w:r w:rsidRPr="00B619FB">
        <w:t xml:space="preserve">genuinely committed to addressing </w:t>
      </w:r>
      <w:r>
        <w:t>these harmful behaviours</w:t>
      </w:r>
    </w:p>
    <w:p w14:paraId="310D2934" w14:textId="77777777" w:rsidR="00136E7B" w:rsidRPr="00B619FB" w:rsidRDefault="00136E7B" w:rsidP="00136E7B">
      <w:pPr>
        <w:pStyle w:val="ListBullet"/>
      </w:pPr>
      <w:r>
        <w:t xml:space="preserve">possibly </w:t>
      </w:r>
      <w:r w:rsidRPr="00B619FB">
        <w:t>undermine the integrity of the scheme, as victims</w:t>
      </w:r>
      <w:r>
        <w:t>/survivors</w:t>
      </w:r>
      <w:r w:rsidRPr="00B619FB">
        <w:t xml:space="preserve"> may pursue other avenues of redress with a lower eligibility threshold.</w:t>
      </w:r>
    </w:p>
    <w:p w14:paraId="60F27233" w14:textId="77777777" w:rsidR="00136E7B" w:rsidRPr="00B619FB" w:rsidRDefault="00136E7B" w:rsidP="00136E7B">
      <w:r w:rsidRPr="00B619FB">
        <w:t xml:space="preserve">It is noteworthy that the </w:t>
      </w:r>
      <w:r>
        <w:t xml:space="preserve">Victorian </w:t>
      </w:r>
      <w:r w:rsidR="00E84D43" w:rsidRPr="006C2D6E">
        <w:rPr>
          <w:rFonts w:cs="Times New Roman"/>
          <w:spacing w:val="-3"/>
          <w:szCs w:val="17"/>
          <w:lang w:val="en-GB" w:eastAsia="en-GB"/>
        </w:rPr>
        <w:t>Government’s</w:t>
      </w:r>
      <w:r>
        <w:t xml:space="preserve"> </w:t>
      </w:r>
      <w:r w:rsidRPr="00B619FB">
        <w:t>proposed approach to eligibility departs from th</w:t>
      </w:r>
      <w:r>
        <w:t>at</w:t>
      </w:r>
      <w:r w:rsidRPr="00B619FB">
        <w:t xml:space="preserve"> of the Defence Abuse Response Taskforce and is inconsistent with the feedback that the Department of Justice and </w:t>
      </w:r>
      <w:r>
        <w:t xml:space="preserve">Community Safety </w:t>
      </w:r>
      <w:r w:rsidRPr="00B619FB">
        <w:t>received during community consultations</w:t>
      </w:r>
      <w:r>
        <w:t xml:space="preserve"> regarding the scheme</w:t>
      </w:r>
      <w:r w:rsidRPr="00B619FB">
        <w:t>.</w:t>
      </w:r>
      <w:r>
        <w:rPr>
          <w:rStyle w:val="EndnoteReference"/>
        </w:rPr>
        <w:endnoteReference w:id="318"/>
      </w:r>
      <w:r w:rsidR="00E84D43" w:rsidRPr="006C2D6E">
        <w:rPr>
          <w:rFonts w:cs="Times New Roman"/>
          <w:szCs w:val="17"/>
          <w:lang w:val="en-GB" w:eastAsia="en-GB"/>
        </w:rPr>
        <w:t xml:space="preserve">  </w:t>
      </w:r>
    </w:p>
    <w:p w14:paraId="50140537" w14:textId="77777777" w:rsidR="00136E7B" w:rsidRDefault="00136E7B" w:rsidP="00136E7B">
      <w:pPr>
        <w:pStyle w:val="BodyText"/>
      </w:pPr>
      <w:r>
        <w:t>While the Commission understands the need to ensure the scheme is financially viable, we consider that a more appropriate way to achieve this goal is by capping the maximum amount of redress payments and calculating the amount of individual payments based on the seriousness of the conduct experienced, with only the most serious of conduct attracting the highest payments.</w:t>
      </w:r>
    </w:p>
    <w:p w14:paraId="2B18DE08" w14:textId="77777777" w:rsidR="00136E7B" w:rsidRDefault="00136E7B" w:rsidP="00136E7B">
      <w:pPr>
        <w:pStyle w:val="Heading4"/>
      </w:pPr>
      <w:r>
        <w:t>Impact of reform</w:t>
      </w:r>
    </w:p>
    <w:p w14:paraId="740AA495" w14:textId="77777777" w:rsidR="00136E7B" w:rsidRDefault="00136E7B" w:rsidP="00136E7B">
      <w:pPr>
        <w:pStyle w:val="BodyText"/>
      </w:pPr>
      <w:r w:rsidRPr="00397443">
        <w:t xml:space="preserve">Victoria Police’s </w:t>
      </w:r>
      <w:r>
        <w:t>overall</w:t>
      </w:r>
      <w:r w:rsidRPr="00397443">
        <w:t xml:space="preserve"> </w:t>
      </w:r>
      <w:r>
        <w:t xml:space="preserve">participation </w:t>
      </w:r>
      <w:r w:rsidRPr="00397443">
        <w:t xml:space="preserve">in the </w:t>
      </w:r>
      <w:r>
        <w:t xml:space="preserve">interim </w:t>
      </w:r>
      <w:r w:rsidRPr="00397443">
        <w:t>scheme</w:t>
      </w:r>
      <w:r>
        <w:t xml:space="preserve"> </w:t>
      </w:r>
      <w:r w:rsidRPr="00397443">
        <w:t xml:space="preserve">shows </w:t>
      </w:r>
      <w:r>
        <w:t xml:space="preserve">the </w:t>
      </w:r>
      <w:r w:rsidR="00E84D43" w:rsidRPr="006C2D6E">
        <w:rPr>
          <w:rFonts w:cs="Times New Roman"/>
          <w:szCs w:val="17"/>
          <w:lang w:val="en-GB" w:eastAsia="en-GB"/>
        </w:rPr>
        <w:t>organisation’s</w:t>
      </w:r>
      <w:r w:rsidRPr="00397443">
        <w:t xml:space="preserve"> commitment to recognise and </w:t>
      </w:r>
      <w:r>
        <w:t xml:space="preserve">repair the damage caused by </w:t>
      </w:r>
      <w:r w:rsidRPr="00397443">
        <w:t>workplace harm</w:t>
      </w:r>
      <w:r>
        <w:t xml:space="preserve"> while efforts to establish the formal scheme are still underway. Outcomes facilitated through the interim scheme thus far show that where an employer, like Victoria Police, is genuinely willing to engage with complainants, an informal, restorative approach to dispute resolution can be highly effective:</w:t>
      </w:r>
    </w:p>
    <w:p w14:paraId="5758D380" w14:textId="77777777" w:rsidR="00136E7B" w:rsidRPr="00250A95" w:rsidRDefault="00136E7B" w:rsidP="00136E7B">
      <w:pPr>
        <w:pStyle w:val="Quote"/>
      </w:pPr>
      <w:r w:rsidRPr="00250A95">
        <w:t>It’s a useful and a really good process to show Victoria Police is willing to listen and we can take learnings about what we need to change after hearing what has been said to us in this process</w:t>
      </w:r>
      <w:r>
        <w:t xml:space="preserve"> </w:t>
      </w:r>
      <w:r w:rsidRPr="00250A95">
        <w:t>…</w:t>
      </w:r>
      <w:r>
        <w:t xml:space="preserve"> </w:t>
      </w:r>
      <w:r w:rsidRPr="00250A95">
        <w:t>As a senior leader you can go in and listen and you can learn and it never ceases to amaze me, the power of an apology.</w:t>
      </w:r>
      <w:r w:rsidR="00E84D43" w:rsidRPr="006C2D6E">
        <w:rPr>
          <w:rFonts w:cs="Times New Roman"/>
          <w:i/>
          <w:szCs w:val="17"/>
          <w:lang w:val="en-GB" w:eastAsia="en-GB"/>
        </w:rPr>
        <w:t> </w:t>
      </w:r>
    </w:p>
    <w:p w14:paraId="05B6BA95" w14:textId="77777777" w:rsidR="00136E7B" w:rsidRPr="00250A95" w:rsidRDefault="00136E7B" w:rsidP="00136E7B">
      <w:pPr>
        <w:pStyle w:val="Quote"/>
      </w:pPr>
      <w:r w:rsidRPr="00250A95">
        <w:t>All [complainants] have felt the process was beneficial and changed them; at the very least, they were able to talk about their experiences, some for the very first time openly. [</w:t>
      </w:r>
      <w:r>
        <w:t>T</w:t>
      </w:r>
      <w:r w:rsidRPr="00250A95">
        <w:t xml:space="preserve">he complainants] are able to be quite blunt </w:t>
      </w:r>
      <w:r w:rsidR="00E84D43" w:rsidRPr="006C2D6E">
        <w:rPr>
          <w:rFonts w:cs="Times New Roman"/>
          <w:i/>
          <w:szCs w:val="17"/>
          <w:lang w:val="en-GB" w:eastAsia="en-GB"/>
        </w:rPr>
        <w:t>–</w:t>
      </w:r>
      <w:r w:rsidRPr="00250A95">
        <w:t xml:space="preserve"> and some of them are pretty blunt </w:t>
      </w:r>
      <w:r w:rsidR="00E84D43" w:rsidRPr="006C2D6E">
        <w:rPr>
          <w:rFonts w:cs="Times New Roman"/>
          <w:i/>
          <w:szCs w:val="17"/>
          <w:lang w:val="en-GB" w:eastAsia="en-GB"/>
        </w:rPr>
        <w:t>–</w:t>
      </w:r>
      <w:r w:rsidRPr="00250A95">
        <w:t xml:space="preserve"> about what happened to them.</w:t>
      </w:r>
      <w:r w:rsidR="00E84D43" w:rsidRPr="006C2D6E">
        <w:rPr>
          <w:rFonts w:cs="Times New Roman"/>
          <w:i/>
          <w:szCs w:val="17"/>
          <w:lang w:val="en-GB" w:eastAsia="en-GB"/>
        </w:rPr>
        <w:t> </w:t>
      </w:r>
    </w:p>
    <w:p w14:paraId="4E209AE1" w14:textId="77777777" w:rsidR="00136E7B" w:rsidRDefault="00136E7B" w:rsidP="00136E7B">
      <w:pPr>
        <w:pStyle w:val="BodyText"/>
      </w:pPr>
      <w:r>
        <w:t xml:space="preserve">The Commission observed the meaningful impact of Victoria </w:t>
      </w:r>
      <w:r w:rsidR="00E84D43" w:rsidRPr="006C2D6E">
        <w:rPr>
          <w:rFonts w:cs="Times New Roman"/>
          <w:szCs w:val="17"/>
          <w:lang w:val="en-GB" w:eastAsia="en-GB"/>
        </w:rPr>
        <w:t>Police’s</w:t>
      </w:r>
      <w:r>
        <w:t xml:space="preserve"> genuine engagement with this process in stories of healing from participants, as in the case of </w:t>
      </w:r>
      <w:r w:rsidR="00E84D43" w:rsidRPr="006C2D6E">
        <w:rPr>
          <w:rFonts w:cs="Times New Roman"/>
          <w:szCs w:val="17"/>
          <w:lang w:val="en-GB" w:eastAsia="en-GB"/>
        </w:rPr>
        <w:t>‘Ivy’</w:t>
      </w:r>
      <w:r>
        <w:t>.</w:t>
      </w:r>
    </w:p>
    <w:p w14:paraId="53E27EC8" w14:textId="77777777" w:rsidR="00E84D43" w:rsidRPr="006C2D6E" w:rsidRDefault="00E84D43" w:rsidP="00E84D43">
      <w:pPr>
        <w:spacing w:before="0" w:after="128" w:line="195" w:lineRule="atLeast"/>
        <w:ind w:left="255"/>
        <w:rPr>
          <w:rFonts w:cs="Times New Roman"/>
          <w:szCs w:val="17"/>
          <w:lang w:val="en-GB" w:eastAsia="en-GB"/>
        </w:rPr>
      </w:pPr>
      <w:bookmarkStart w:id="138" w:name="_Hlk8829654"/>
      <w:bookmarkStart w:id="139" w:name="_Hlk8829671"/>
      <w:r w:rsidRPr="006C2D6E">
        <w:rPr>
          <w:rFonts w:cs="Times New Roman"/>
          <w:b/>
          <w:bCs/>
          <w:szCs w:val="17"/>
          <w:lang w:val="en-GB" w:eastAsia="en-GB"/>
        </w:rPr>
        <w:t>Conciliation as an opportunity for therapeutic acknowledgement and redress </w:t>
      </w:r>
    </w:p>
    <w:p w14:paraId="33269EB7" w14:textId="77777777" w:rsidR="00E84D43" w:rsidRPr="006C2D6E" w:rsidRDefault="00E84D43" w:rsidP="00E84D43">
      <w:pPr>
        <w:spacing w:before="0" w:after="128" w:line="195" w:lineRule="atLeast"/>
        <w:ind w:left="255"/>
        <w:rPr>
          <w:rFonts w:cs="Times New Roman"/>
          <w:szCs w:val="17"/>
          <w:lang w:val="en-GB" w:eastAsia="en-GB"/>
        </w:rPr>
      </w:pPr>
      <w:r w:rsidRPr="006C2D6E">
        <w:rPr>
          <w:rFonts w:cs="Times New Roman"/>
          <w:spacing w:val="-2"/>
          <w:szCs w:val="17"/>
          <w:lang w:val="en-GB" w:eastAsia="en-GB"/>
        </w:rPr>
        <w:t>‘Ivy’, a current female Victoria Police employee, alleged that she was sexually harassed by her manager several years ago. Ivy said that her manager repeatedly asked her to have sex with him and, when she declined, he subjected her to severe, unrelenting and aggressive bullying. Ivy told the Commission that when she reported the harassment and bullying to her superior, he took no action, instead inferring that she had led her manager on. Ivy said that the impact on her was extreme and that she had even attempted to self-harm more than once.</w:t>
      </w:r>
    </w:p>
    <w:p w14:paraId="6BA3A712" w14:textId="77777777" w:rsidR="00E84D43" w:rsidRPr="006C2D6E" w:rsidRDefault="00E84D43" w:rsidP="00E84D43">
      <w:pPr>
        <w:spacing w:before="0" w:after="128" w:line="195" w:lineRule="atLeast"/>
        <w:ind w:left="255"/>
        <w:rPr>
          <w:rFonts w:cs="Times New Roman"/>
          <w:szCs w:val="17"/>
          <w:lang w:val="en-GB" w:eastAsia="en-GB"/>
        </w:rPr>
      </w:pPr>
      <w:r w:rsidRPr="006C2D6E">
        <w:rPr>
          <w:rFonts w:cs="Times New Roman"/>
          <w:szCs w:val="17"/>
          <w:lang w:val="en-GB" w:eastAsia="en-GB"/>
        </w:rPr>
        <w:t>Victoria Police and Ivy agreed to conciliate the matter at the Commission, but it took some time before Ivy felt ready to attend the conciliation to tell her story to senior members of Victoria Police.</w:t>
      </w:r>
    </w:p>
    <w:p w14:paraId="004D6085" w14:textId="77777777" w:rsidR="00E84D43" w:rsidRPr="006C2D6E" w:rsidRDefault="00E84D43" w:rsidP="00E84D43">
      <w:pPr>
        <w:spacing w:before="0" w:after="128" w:line="195" w:lineRule="atLeast"/>
        <w:ind w:left="255"/>
        <w:rPr>
          <w:rFonts w:cs="Times New Roman"/>
          <w:szCs w:val="17"/>
          <w:lang w:val="en-GB" w:eastAsia="en-GB"/>
        </w:rPr>
      </w:pPr>
      <w:r w:rsidRPr="006C2D6E">
        <w:rPr>
          <w:rFonts w:cs="Times New Roman"/>
          <w:szCs w:val="17"/>
          <w:lang w:val="en-GB" w:eastAsia="en-GB"/>
        </w:rPr>
        <w:t xml:space="preserve">As part of the process, a senior representative of Victoria Police Executive Command and a senior lawyer listened to Ivy’s experiences of harassment and the </w:t>
      </w:r>
      <w:r w:rsidRPr="006C2D6E">
        <w:rPr>
          <w:rFonts w:cs="Times New Roman"/>
          <w:szCs w:val="17"/>
          <w:lang w:val="en-GB" w:eastAsia="en-GB"/>
        </w:rPr>
        <w:lastRenderedPageBreak/>
        <w:t>profound impact it had on her, including her career. In doing so, they gained important insights into the effects sexual harassment can have on the organisation’s employees and were able to reflect on how they, as leaders in the organisation, could affect cultural change.</w:t>
      </w:r>
    </w:p>
    <w:p w14:paraId="337C6EE9" w14:textId="77777777" w:rsidR="00E84D43" w:rsidRPr="006C2D6E" w:rsidRDefault="00E84D43" w:rsidP="00E84D43">
      <w:pPr>
        <w:spacing w:before="0" w:after="128" w:line="195" w:lineRule="atLeast"/>
        <w:ind w:left="255"/>
        <w:rPr>
          <w:rFonts w:cs="Times New Roman"/>
          <w:szCs w:val="17"/>
          <w:lang w:val="en-GB" w:eastAsia="en-GB"/>
        </w:rPr>
      </w:pPr>
      <w:r w:rsidRPr="006C2D6E">
        <w:rPr>
          <w:rFonts w:cs="Times New Roman"/>
          <w:szCs w:val="17"/>
          <w:lang w:val="en-GB" w:eastAsia="en-GB"/>
        </w:rPr>
        <w:t>The representatives acknowledged what had happened to Ivy and apologised to her on behalf of Victoria Police. They noted their commitment to cultural change and explained how Victoria Police is trying to achieve this, but they also recognised that Victoria Police still has work to do. </w:t>
      </w:r>
    </w:p>
    <w:p w14:paraId="47B7BB02" w14:textId="77777777" w:rsidR="00E84D43" w:rsidRPr="006C2D6E" w:rsidRDefault="00E84D43" w:rsidP="00E84D43">
      <w:pPr>
        <w:spacing w:before="0" w:after="299" w:line="195" w:lineRule="atLeast"/>
        <w:ind w:left="255"/>
        <w:rPr>
          <w:rFonts w:cs="Times New Roman"/>
          <w:szCs w:val="17"/>
          <w:lang w:val="en-GB" w:eastAsia="en-GB"/>
        </w:rPr>
      </w:pPr>
      <w:r w:rsidRPr="006C2D6E">
        <w:rPr>
          <w:rFonts w:cs="Times New Roman"/>
          <w:szCs w:val="17"/>
          <w:lang w:val="en-GB" w:eastAsia="en-GB"/>
        </w:rPr>
        <w:t>Through the Commission’s process, the parties successfully reached an agreed resolution. This involved compensation for the pain and suffering Ivy had experienced, the re-crediting of some of the recreational leave she had taken and a written statement of regret.</w:t>
      </w:r>
    </w:p>
    <w:bookmarkEnd w:id="138"/>
    <w:bookmarkEnd w:id="139"/>
    <w:p w14:paraId="6E8E2632" w14:textId="77777777" w:rsidR="00136E7B" w:rsidRDefault="00136E7B" w:rsidP="00136E7B">
      <w:pPr>
        <w:pStyle w:val="BodyText"/>
      </w:pPr>
      <w:r>
        <w:t>The power of a redress and restorative engagement scheme hinges on the approach the parties bring to it; a</w:t>
      </w:r>
      <w:r w:rsidRPr="00731C8B">
        <w:t xml:space="preserve"> philosophy of being victim-centric and </w:t>
      </w:r>
      <w:r w:rsidR="00E84D43" w:rsidRPr="006C2D6E">
        <w:rPr>
          <w:rFonts w:cs="Times New Roman"/>
          <w:szCs w:val="17"/>
          <w:lang w:val="en-GB" w:eastAsia="en-GB"/>
        </w:rPr>
        <w:t>‘doing</w:t>
      </w:r>
      <w:r w:rsidRPr="00731C8B">
        <w:t xml:space="preserve"> no further </w:t>
      </w:r>
      <w:r w:rsidR="00E84D43" w:rsidRPr="006C2D6E">
        <w:rPr>
          <w:rFonts w:cs="Times New Roman"/>
          <w:szCs w:val="17"/>
          <w:lang w:val="en-GB" w:eastAsia="en-GB"/>
        </w:rPr>
        <w:t>harm’</w:t>
      </w:r>
      <w:r w:rsidRPr="00731C8B">
        <w:t xml:space="preserve"> is essential.</w:t>
      </w:r>
      <w:r w:rsidRPr="00731C8B">
        <w:rPr>
          <w:rStyle w:val="EndnoteReference"/>
        </w:rPr>
        <w:endnoteReference w:id="319"/>
      </w:r>
      <w:r>
        <w:t xml:space="preserve"> Consistent with what many participants in the scheme told us, when done well, the conciliation process can help the complainant receive justice and healing and provide a learning opportunity for the organisation and its leaders.</w:t>
      </w:r>
      <w:r w:rsidR="00E84D43" w:rsidRPr="006C2D6E">
        <w:rPr>
          <w:rFonts w:cs="Times New Roman"/>
          <w:szCs w:val="17"/>
          <w:lang w:val="en-GB" w:eastAsia="en-GB"/>
        </w:rPr>
        <w:t> </w:t>
      </w:r>
    </w:p>
    <w:p w14:paraId="5E5C50A3" w14:textId="77777777" w:rsidR="00136E7B" w:rsidRDefault="00136E7B" w:rsidP="00136E7B">
      <w:pPr>
        <w:pStyle w:val="BodyText"/>
      </w:pPr>
      <w:r>
        <w:t>Yet, the Commission also heard of a small number of instances when Victoria Police adopted an adversarial response to complaints lodged under the interim scheme, including defending complaints of a more historical nature and offering inconsistent quantum of reparations among seemingly similar complaints.</w:t>
      </w:r>
    </w:p>
    <w:p w14:paraId="168E5C74" w14:textId="77777777" w:rsidR="00136E7B" w:rsidRDefault="00136E7B" w:rsidP="00136E7B">
      <w:pPr>
        <w:pStyle w:val="BodyText"/>
      </w:pPr>
      <w:r>
        <w:t>The interim scheme has been operating in the absence of the eagerly awaited formal redress scheme. Some participants expressed disappointment and sadness at the delay and lack of information available about the establishment of the formal scheme. Many of those participants were current and former employees who reported unsuccessfully trying to pursue their complaints using internal mechanisms and a lack of trust in Victoria Police as a result. The Commission acknowledges that the delay in the formal scheme is beyond the control of Victoria Police.</w:t>
      </w:r>
      <w:r w:rsidR="00E84D43" w:rsidRPr="006C2D6E">
        <w:rPr>
          <w:rFonts w:cs="Times New Roman"/>
          <w:szCs w:val="17"/>
          <w:lang w:val="en-GB" w:eastAsia="en-GB"/>
        </w:rPr>
        <w:t> </w:t>
      </w:r>
    </w:p>
    <w:p w14:paraId="6E7D7C72" w14:textId="77777777" w:rsidR="00136E7B" w:rsidRPr="00133AC2" w:rsidRDefault="00136E7B" w:rsidP="00136E7B">
      <w:pPr>
        <w:pStyle w:val="Heading4"/>
        <w:rPr>
          <w:rStyle w:val="Characterbold"/>
          <w:b/>
        </w:rPr>
      </w:pPr>
      <w:r w:rsidRPr="00133AC2">
        <w:rPr>
          <w:rStyle w:val="Characterbold"/>
        </w:rPr>
        <w:t>What measures are still needed?</w:t>
      </w:r>
    </w:p>
    <w:p w14:paraId="5F1C04FE" w14:textId="77777777" w:rsidR="00136E7B" w:rsidRDefault="00136E7B" w:rsidP="00136E7B">
      <w:pPr>
        <w:pStyle w:val="BodyText"/>
      </w:pPr>
      <w:r w:rsidRPr="00146F30">
        <w:t xml:space="preserve">Although the </w:t>
      </w:r>
      <w:r>
        <w:t xml:space="preserve">formal </w:t>
      </w:r>
      <w:r w:rsidRPr="00146F30">
        <w:t xml:space="preserve">redress and restorative and engagement scheme </w:t>
      </w:r>
      <w:r>
        <w:t>is not yet operational, the Commission is satisfied that Victoria Police has taken all reasonable steps to support its establishment.</w:t>
      </w:r>
      <w:r w:rsidR="00E84D43" w:rsidRPr="006C2D6E">
        <w:rPr>
          <w:rFonts w:cs="Times New Roman"/>
          <w:szCs w:val="17"/>
          <w:lang w:val="en-GB" w:eastAsia="en-GB"/>
        </w:rPr>
        <w:t> </w:t>
      </w:r>
    </w:p>
    <w:p w14:paraId="50F86D8C" w14:textId="77777777" w:rsidR="00136E7B" w:rsidRDefault="00136E7B" w:rsidP="00136E7B">
      <w:pPr>
        <w:pStyle w:val="BodyText"/>
      </w:pPr>
      <w:r>
        <w:t>It is now for the Victorian Government to follow through on its commitment to establish, and adequately fund, the scheme. The Commission reiterates the importance of establishing a scheme that aligns with the restorative justice principles set out in the phase 1 report.</w:t>
      </w:r>
    </w:p>
    <w:tbl>
      <w:tblPr>
        <w:tblStyle w:val="CustomTablerecommendationsbox"/>
        <w:tblW w:w="0" w:type="auto"/>
        <w:tblLook w:val="04A0" w:firstRow="1" w:lastRow="0" w:firstColumn="1" w:lastColumn="0" w:noHBand="0" w:noVBand="1"/>
      </w:tblPr>
      <w:tblGrid>
        <w:gridCol w:w="9061"/>
      </w:tblGrid>
      <w:tr w:rsidR="00C702E0" w14:paraId="47D82266" w14:textId="77777777" w:rsidTr="00C702E0">
        <w:tc>
          <w:tcPr>
            <w:tcW w:w="9061" w:type="dxa"/>
          </w:tcPr>
          <w:p w14:paraId="658F7590" w14:textId="77777777" w:rsidR="00C702E0" w:rsidRPr="00E84D43" w:rsidRDefault="00C702E0" w:rsidP="00C702E0">
            <w:pPr>
              <w:pStyle w:val="Heading4"/>
              <w:outlineLvl w:val="3"/>
            </w:pPr>
            <w:r w:rsidRPr="00E84D43">
              <w:lastRenderedPageBreak/>
              <w:t>Guiding principles of restorative justice </w:t>
            </w:r>
          </w:p>
          <w:p w14:paraId="4B9E101F" w14:textId="77777777" w:rsidR="00C702E0" w:rsidRPr="00E84D43" w:rsidRDefault="00C702E0" w:rsidP="00C702E0">
            <w:pPr>
              <w:pStyle w:val="ListBullet"/>
              <w:rPr>
                <w:lang w:val="en-GB"/>
              </w:rPr>
            </w:pPr>
            <w:r w:rsidRPr="00E84D43">
              <w:rPr>
                <w:lang w:val="en-GB"/>
              </w:rPr>
              <w:t>Victim safety – do no harm</w:t>
            </w:r>
          </w:p>
          <w:p w14:paraId="09DD43F1" w14:textId="77777777" w:rsidR="00C702E0" w:rsidRPr="00E84D43" w:rsidRDefault="00C702E0" w:rsidP="00C702E0">
            <w:pPr>
              <w:pStyle w:val="ListBullet"/>
              <w:rPr>
                <w:lang w:val="en-GB"/>
              </w:rPr>
            </w:pPr>
            <w:r w:rsidRPr="00E84D43">
              <w:rPr>
                <w:lang w:val="en-GB"/>
              </w:rPr>
              <w:t>Victim choice, control and informed consent</w:t>
            </w:r>
          </w:p>
          <w:p w14:paraId="08841D64" w14:textId="77777777" w:rsidR="00C702E0" w:rsidRPr="00E84D43" w:rsidRDefault="00C702E0" w:rsidP="00C702E0">
            <w:pPr>
              <w:pStyle w:val="ListBullet"/>
              <w:rPr>
                <w:lang w:val="en-GB"/>
              </w:rPr>
            </w:pPr>
            <w:r w:rsidRPr="00E84D43">
              <w:rPr>
                <w:lang w:val="en-GB"/>
              </w:rPr>
              <w:t>Victim support services</w:t>
            </w:r>
          </w:p>
          <w:p w14:paraId="4F683894" w14:textId="77777777" w:rsidR="00C702E0" w:rsidRPr="00E84D43" w:rsidRDefault="00C702E0" w:rsidP="00C702E0">
            <w:pPr>
              <w:pStyle w:val="ListBullet"/>
              <w:rPr>
                <w:lang w:val="en-GB"/>
              </w:rPr>
            </w:pPr>
            <w:r w:rsidRPr="00E84D43">
              <w:rPr>
                <w:lang w:val="en-GB"/>
              </w:rPr>
              <w:t>Accessible (scheme widely promoted to current and former employees)</w:t>
            </w:r>
          </w:p>
          <w:p w14:paraId="6C4F68E5" w14:textId="77777777" w:rsidR="00C702E0" w:rsidRPr="00E84D43" w:rsidRDefault="00C702E0" w:rsidP="00C702E0">
            <w:pPr>
              <w:pStyle w:val="ListBullet"/>
              <w:rPr>
                <w:lang w:val="en-GB"/>
              </w:rPr>
            </w:pPr>
            <w:r w:rsidRPr="00E84D43">
              <w:rPr>
                <w:lang w:val="en-GB"/>
              </w:rPr>
              <w:t>Independent</w:t>
            </w:r>
          </w:p>
          <w:p w14:paraId="3D77FEF2" w14:textId="77777777" w:rsidR="00C702E0" w:rsidRPr="00E84D43" w:rsidRDefault="00C702E0" w:rsidP="00C702E0">
            <w:pPr>
              <w:pStyle w:val="ListBullet"/>
              <w:rPr>
                <w:lang w:val="en-GB"/>
              </w:rPr>
            </w:pPr>
            <w:r w:rsidRPr="00E84D43">
              <w:rPr>
                <w:lang w:val="en-GB"/>
              </w:rPr>
              <w:t>Timely</w:t>
            </w:r>
          </w:p>
          <w:p w14:paraId="3F7C572A" w14:textId="77777777" w:rsidR="00C702E0" w:rsidRPr="00E84D43" w:rsidRDefault="00C702E0" w:rsidP="00C702E0">
            <w:pPr>
              <w:pStyle w:val="ListBullet"/>
              <w:rPr>
                <w:lang w:val="en-GB"/>
              </w:rPr>
            </w:pPr>
            <w:r w:rsidRPr="00E84D43">
              <w:rPr>
                <w:lang w:val="en-GB"/>
              </w:rPr>
              <w:t>Confidential</w:t>
            </w:r>
          </w:p>
          <w:p w14:paraId="2028CA84" w14:textId="77777777" w:rsidR="00C702E0" w:rsidRPr="00E84D43" w:rsidRDefault="00C702E0" w:rsidP="00C702E0">
            <w:pPr>
              <w:pStyle w:val="ListBullet"/>
              <w:rPr>
                <w:lang w:val="en-GB"/>
              </w:rPr>
            </w:pPr>
            <w:r w:rsidRPr="00E84D43">
              <w:rPr>
                <w:lang w:val="en-GB"/>
              </w:rPr>
              <w:t>Flexible</w:t>
            </w:r>
          </w:p>
          <w:p w14:paraId="57EDDEC7" w14:textId="77777777" w:rsidR="00C702E0" w:rsidRPr="00E84D43" w:rsidRDefault="00C702E0" w:rsidP="00C702E0">
            <w:pPr>
              <w:pStyle w:val="ListBullet"/>
              <w:rPr>
                <w:lang w:val="en-GB"/>
              </w:rPr>
            </w:pPr>
            <w:r w:rsidRPr="00E84D43">
              <w:rPr>
                <w:lang w:val="en-GB"/>
              </w:rPr>
              <w:t>Transparent decision-making subject to monitoring and review</w:t>
            </w:r>
          </w:p>
          <w:p w14:paraId="5B88544E" w14:textId="77777777" w:rsidR="00C702E0" w:rsidRPr="00E84D43" w:rsidRDefault="00C702E0" w:rsidP="00C702E0">
            <w:pPr>
              <w:pStyle w:val="ListBullet"/>
              <w:rPr>
                <w:lang w:val="en-GB"/>
              </w:rPr>
            </w:pPr>
            <w:r w:rsidRPr="00E84D43">
              <w:rPr>
                <w:lang w:val="en-GB"/>
              </w:rPr>
              <w:t>Does not require applicant to produce extensive documentation or evidence</w:t>
            </w:r>
          </w:p>
          <w:p w14:paraId="18171047" w14:textId="77777777" w:rsidR="00C702E0" w:rsidRPr="006C2D6E" w:rsidRDefault="00C702E0" w:rsidP="00C702E0">
            <w:pPr>
              <w:pStyle w:val="ListBullet"/>
              <w:rPr>
                <w:b/>
                <w:bCs/>
                <w:szCs w:val="17"/>
                <w:lang w:val="en-GB"/>
              </w:rPr>
            </w:pPr>
            <w:r w:rsidRPr="00E84D43">
              <w:rPr>
                <w:lang w:val="en-GB"/>
              </w:rPr>
              <w:t>Fair – participation criteria based on plausible allegation rather than criminal threshold</w:t>
            </w:r>
          </w:p>
        </w:tc>
      </w:tr>
    </w:tbl>
    <w:p w14:paraId="49AC7C25" w14:textId="77777777" w:rsidR="00136E7B" w:rsidRDefault="00136E7B" w:rsidP="00136E7B">
      <w:pPr>
        <w:pStyle w:val="BodyText"/>
      </w:pPr>
      <w:r>
        <w:t xml:space="preserve">In line with those principles, the Commission calls on the Victorian Government to broaden eligibility for financial redress to match that proposed for restorative engagement (see </w:t>
      </w:r>
      <w:r w:rsidRPr="005B06C1">
        <w:t>Recommendation 14).</w:t>
      </w:r>
      <w:r w:rsidR="00E84D43" w:rsidRPr="006C2D6E">
        <w:rPr>
          <w:rFonts w:cs="Times New Roman"/>
          <w:spacing w:val="-2"/>
          <w:szCs w:val="17"/>
          <w:lang w:val="en-GB" w:eastAsia="en-GB"/>
        </w:rPr>
        <w:t> </w:t>
      </w:r>
    </w:p>
    <w:p w14:paraId="79237027" w14:textId="77777777" w:rsidR="00136E7B" w:rsidRDefault="00136E7B" w:rsidP="00136E7B">
      <w:pPr>
        <w:pStyle w:val="BodyText"/>
      </w:pPr>
      <w:r>
        <w:t>In addition, the Commission urges Victoria Police and the Victorian Government to work together to promote the formal scheme widely to eligible current and former employees. We also call on Victoria Police to ensure that its senior leaders are ready to sincerely participate in the scheme on behalf of the organisation and establish internal processes to ensure that learnings from engaging in the scheme inform systemic change in the organisation.</w:t>
      </w:r>
      <w:r w:rsidR="00E84D43" w:rsidRPr="006C2D6E">
        <w:rPr>
          <w:rFonts w:cs="Times New Roman"/>
          <w:szCs w:val="17"/>
          <w:lang w:val="en-GB" w:eastAsia="en-GB"/>
        </w:rPr>
        <w:t> </w:t>
      </w:r>
    </w:p>
    <w:p w14:paraId="5F928AC4" w14:textId="77777777" w:rsidR="00136E7B" w:rsidRDefault="00136E7B" w:rsidP="00136E7B">
      <w:pPr>
        <w:pStyle w:val="BodyText"/>
        <w:rPr>
          <w:rStyle w:val="Characteritalic"/>
        </w:rPr>
      </w:pPr>
      <w:r w:rsidRPr="00731C8B">
        <w:rPr>
          <w:rStyle w:val="Characteritalic"/>
        </w:rPr>
        <w:t xml:space="preserve">Noting our findings above, the Commission concludes that Victoria Police has implemented </w:t>
      </w:r>
      <w:r>
        <w:rPr>
          <w:rStyle w:val="Characteritalic"/>
        </w:rPr>
        <w:t>R</w:t>
      </w:r>
      <w:r w:rsidRPr="00731C8B">
        <w:rPr>
          <w:rStyle w:val="Characteritalic"/>
        </w:rPr>
        <w:t>ecommendation 1.</w:t>
      </w:r>
    </w:p>
    <w:tbl>
      <w:tblPr>
        <w:tblW w:w="0" w:type="auto"/>
        <w:tblInd w:w="17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061"/>
        <w:gridCol w:w="3800"/>
        <w:gridCol w:w="2977"/>
      </w:tblGrid>
      <w:tr w:rsidR="00136E7B" w:rsidRPr="00035983" w14:paraId="169B1958" w14:textId="77777777" w:rsidTr="00136E7B">
        <w:trPr>
          <w:tblHeader/>
        </w:trPr>
        <w:tc>
          <w:tcPr>
            <w:tcW w:w="2061" w:type="dxa"/>
            <w:shd w:val="clear" w:color="auto" w:fill="auto"/>
          </w:tcPr>
          <w:p w14:paraId="13E27220" w14:textId="77777777" w:rsidR="00136E7B" w:rsidRPr="00035983" w:rsidRDefault="00136E7B" w:rsidP="00136E7B">
            <w:pPr>
              <w:pStyle w:val="TableBodyTextsmall"/>
              <w:rPr>
                <w:rStyle w:val="Characterbold"/>
              </w:rPr>
            </w:pPr>
            <w:r w:rsidRPr="00035983">
              <w:rPr>
                <w:rStyle w:val="Characterbold"/>
              </w:rPr>
              <w:t>Recommendation 1</w:t>
            </w:r>
          </w:p>
        </w:tc>
        <w:tc>
          <w:tcPr>
            <w:tcW w:w="3800" w:type="dxa"/>
            <w:shd w:val="clear" w:color="auto" w:fill="auto"/>
          </w:tcPr>
          <w:p w14:paraId="7140DED5" w14:textId="77777777" w:rsidR="00136E7B" w:rsidRPr="00035983" w:rsidRDefault="00136E7B" w:rsidP="00136E7B">
            <w:pPr>
              <w:pStyle w:val="TableBodyTextsmall"/>
            </w:pPr>
            <w:r w:rsidRPr="00035983">
              <w:t>Acknowledging harm and establishing a redress and restorative engagement scheme</w:t>
            </w:r>
          </w:p>
        </w:tc>
        <w:tc>
          <w:tcPr>
            <w:tcW w:w="2977" w:type="dxa"/>
            <w:shd w:val="clear" w:color="auto" w:fill="00B050"/>
          </w:tcPr>
          <w:p w14:paraId="60B18DD5" w14:textId="77777777" w:rsidR="00136E7B" w:rsidRPr="00035983" w:rsidRDefault="00136E7B" w:rsidP="00136E7B">
            <w:pPr>
              <w:pStyle w:val="TableBodyTextsmall"/>
            </w:pPr>
            <w:r w:rsidRPr="00035983">
              <w:t>Implemented</w:t>
            </w:r>
          </w:p>
        </w:tc>
      </w:tr>
    </w:tbl>
    <w:p w14:paraId="57280D33" w14:textId="77777777" w:rsidR="00E84D43" w:rsidRPr="006C2D6E" w:rsidRDefault="00E84D43" w:rsidP="00E84D43">
      <w:pPr>
        <w:spacing w:before="0" w:after="128" w:line="195" w:lineRule="atLeast"/>
        <w:rPr>
          <w:rFonts w:cs="Times New Roman"/>
          <w:szCs w:val="17"/>
          <w:lang w:val="en-GB" w:eastAsia="en-GB"/>
        </w:rPr>
      </w:pPr>
      <w:bookmarkStart w:id="140" w:name="_Toc12626959"/>
    </w:p>
    <w:p w14:paraId="368F3B43" w14:textId="77777777" w:rsidR="00136E7B" w:rsidRDefault="00136E7B" w:rsidP="00136E7B">
      <w:pPr>
        <w:pStyle w:val="Heading2"/>
        <w:numPr>
          <w:ilvl w:val="0"/>
          <w:numId w:val="0"/>
        </w:numPr>
        <w:ind w:left="1021" w:hanging="1021"/>
      </w:pPr>
      <w:bookmarkStart w:id="141" w:name="_Toc17190954"/>
      <w:r>
        <w:t>5.2 Governance and resourcing</w:t>
      </w:r>
      <w:bookmarkEnd w:id="140"/>
      <w:bookmarkEnd w:id="141"/>
    </w:p>
    <w:p w14:paraId="2FE15C19" w14:textId="77777777" w:rsidR="00136E7B" w:rsidRDefault="00136E7B" w:rsidP="00136E7B">
      <w:pPr>
        <w:pStyle w:val="BodyText"/>
      </w:pPr>
      <w:r>
        <w:t>In 2015, the Commission determined that Victoria Police would need to undertake significant reform work across many areas of the organisation to implement the phase 1 recommendations. In Recommendation 2, we therefore urged the organisation to establish governance and independent advisory structures to guide the vast program of reforms. Our view was that a strong governance structure, informed by relevant expertise and coordinated at the highest levels of the organisation, would ensure that Victoria Police would deliver projects within a reasonable timeframe and in a consistent and integrated manner.</w:t>
      </w:r>
    </w:p>
    <w:p w14:paraId="7396EDFD" w14:textId="77777777" w:rsidR="00136E7B" w:rsidRPr="00B35C47" w:rsidRDefault="00136E7B" w:rsidP="00136E7B">
      <w:pPr>
        <w:pStyle w:val="BodyText"/>
        <w:rPr>
          <w:lang w:eastAsia="en-AU"/>
        </w:rPr>
      </w:pPr>
      <w:r w:rsidRPr="00023797">
        <w:t xml:space="preserve">Section </w:t>
      </w:r>
      <w:r>
        <w:t>5</w:t>
      </w:r>
      <w:r w:rsidRPr="00E42C03">
        <w:t>.2</w:t>
      </w:r>
      <w:r>
        <w:t xml:space="preserve"> </w:t>
      </w:r>
      <w:r w:rsidRPr="00C4436C">
        <w:t xml:space="preserve">analyses the extent to which Victoria Police has implemented the intent of Recommendation </w:t>
      </w:r>
      <w:r>
        <w:t>2</w:t>
      </w:r>
      <w:r w:rsidRPr="00C4436C">
        <w:t>.</w:t>
      </w:r>
    </w:p>
    <w:p w14:paraId="00350AFC" w14:textId="77777777" w:rsidR="00136E7B" w:rsidRDefault="00136E7B" w:rsidP="00136E7B">
      <w:pPr>
        <w:pStyle w:val="Heading3"/>
        <w:numPr>
          <w:ilvl w:val="0"/>
          <w:numId w:val="0"/>
        </w:numPr>
        <w:ind w:left="1021" w:hanging="1021"/>
      </w:pPr>
      <w:r>
        <w:t>5.2.1 Leading organisational reform</w:t>
      </w:r>
    </w:p>
    <w:p w14:paraId="0DF313A2" w14:textId="77777777" w:rsidR="00136E7B" w:rsidRPr="009C06CF" w:rsidRDefault="00136E7B" w:rsidP="00136E7B">
      <w:pPr>
        <w:pStyle w:val="Heading4"/>
      </w:pPr>
      <w:r>
        <w:t>What we found in 2015</w:t>
      </w:r>
    </w:p>
    <w:p w14:paraId="4144D62A" w14:textId="77777777" w:rsidR="00136E7B" w:rsidRDefault="00136E7B" w:rsidP="00136E7B">
      <w:pPr>
        <w:pStyle w:val="BodyText"/>
      </w:pPr>
      <w:r>
        <w:t xml:space="preserve">The 20 recommendations made by the Commission in 2015 spanned many Victoria Police functions. We were concerned that the sheer number of projects to implement </w:t>
      </w:r>
      <w:r>
        <w:lastRenderedPageBreak/>
        <w:t>the recommendations, which cut across divisional, functional and geographic areas of Victoria Police, could mean that reform work might become fragmented.</w:t>
      </w:r>
      <w:r w:rsidR="00E84D43" w:rsidRPr="006C2D6E">
        <w:rPr>
          <w:rFonts w:cs="Times New Roman"/>
          <w:szCs w:val="17"/>
          <w:lang w:val="en-GB" w:eastAsia="en-GB"/>
        </w:rPr>
        <w:t> </w:t>
      </w:r>
    </w:p>
    <w:p w14:paraId="08D8E6D4" w14:textId="77777777" w:rsidR="00136E7B" w:rsidRDefault="00136E7B" w:rsidP="00136E7B">
      <w:pPr>
        <w:pStyle w:val="BodyText"/>
      </w:pPr>
      <w:r>
        <w:t>In Recommendation 2, we encouraged Victoria Police to take a whole-of-organisation approach to ensure strategic, coordinated oversight of the reforms.</w:t>
      </w:r>
      <w:r w:rsidR="00E84D43" w:rsidRPr="006C2D6E">
        <w:rPr>
          <w:rFonts w:cs="Times New Roman"/>
          <w:szCs w:val="17"/>
          <w:lang w:val="en-GB" w:eastAsia="en-GB"/>
        </w:rPr>
        <w:t> </w:t>
      </w:r>
    </w:p>
    <w:p w14:paraId="041C0958" w14:textId="77777777" w:rsidR="00136E7B" w:rsidRDefault="00136E7B" w:rsidP="00136E7B">
      <w:pPr>
        <w:pStyle w:val="Heading4"/>
      </w:pPr>
      <w:r>
        <w:t>What we found in 2017</w:t>
      </w:r>
    </w:p>
    <w:p w14:paraId="429F1C88" w14:textId="77777777" w:rsidR="00136E7B" w:rsidRDefault="00136E7B" w:rsidP="00136E7B">
      <w:pPr>
        <w:pStyle w:val="BodyText"/>
      </w:pPr>
      <w:r>
        <w:t>In 2017, the Commission observed that Victoria Police had taken several steps to drive and monitor reform:</w:t>
      </w:r>
    </w:p>
    <w:p w14:paraId="6D1663A5" w14:textId="77777777" w:rsidR="00136E7B" w:rsidRDefault="00136E7B" w:rsidP="00136E7B">
      <w:pPr>
        <w:pStyle w:val="ListBullet"/>
      </w:pPr>
      <w:r>
        <w:t xml:space="preserve">Executive Command had shown consistent commitment to reform through high level oversight at its regular meetings of the </w:t>
      </w:r>
      <w:r w:rsidR="00E84D43" w:rsidRPr="006C2D6E">
        <w:rPr>
          <w:szCs w:val="17"/>
          <w:lang w:val="en-GB"/>
        </w:rPr>
        <w:t>organisation’s</w:t>
      </w:r>
      <w:r>
        <w:t xml:space="preserve"> progress in implementing the phase 1 recommendations</w:t>
      </w:r>
      <w:r w:rsidR="00E84D43" w:rsidRPr="006C2D6E">
        <w:rPr>
          <w:szCs w:val="17"/>
          <w:lang w:val="en-GB"/>
        </w:rPr>
        <w:t> </w:t>
      </w:r>
    </w:p>
    <w:p w14:paraId="0EF9B3C5" w14:textId="77777777" w:rsidR="00136E7B" w:rsidRDefault="00136E7B" w:rsidP="00136E7B">
      <w:pPr>
        <w:pStyle w:val="ListBullet"/>
      </w:pPr>
      <w:r>
        <w:t>Victoria Police had established the VEOHRC Review Implementation Steering Committee, comprising internal and external expertise relating to workplace harm, change management and policing, to guide reform implementation strategy and progress</w:t>
      </w:r>
    </w:p>
    <w:p w14:paraId="1C7245BD" w14:textId="77777777" w:rsidR="00136E7B" w:rsidRDefault="00136E7B" w:rsidP="00136E7B">
      <w:pPr>
        <w:pStyle w:val="ListBullet"/>
      </w:pPr>
      <w:r>
        <w:t xml:space="preserve">Victoria Police had set up a </w:t>
      </w:r>
      <w:r w:rsidRPr="0080159F">
        <w:t>centralised, dedicated unit, the VEOHRC Review Response Partnerships and Innovation unit, to coordinate the delivery of the recommendations across 21 projects, spanning various accountable work areas of the organisation.</w:t>
      </w:r>
    </w:p>
    <w:p w14:paraId="66EA2DD6" w14:textId="77777777" w:rsidR="00136E7B" w:rsidRDefault="00136E7B" w:rsidP="00136E7B">
      <w:pPr>
        <w:pStyle w:val="BodyText"/>
      </w:pPr>
      <w:r>
        <w:t xml:space="preserve">We commended Victoria Police for elevating the importance of the review agenda and reform work through these project coordination and oversight mechanisms. We also said that the appointment of a dedicated Assistant Commissioner to lead the standalone unit was a powerful symbol of the </w:t>
      </w:r>
      <w:r w:rsidR="00E84D43" w:rsidRPr="006C2D6E">
        <w:rPr>
          <w:rFonts w:cs="Times New Roman"/>
          <w:szCs w:val="17"/>
          <w:lang w:val="en-GB" w:eastAsia="en-GB"/>
        </w:rPr>
        <w:t>organisation’s</w:t>
      </w:r>
      <w:r>
        <w:t xml:space="preserve"> commitment to change.</w:t>
      </w:r>
    </w:p>
    <w:p w14:paraId="40ED6434" w14:textId="77777777" w:rsidR="00136E7B" w:rsidRDefault="00136E7B" w:rsidP="00136E7B">
      <w:pPr>
        <w:pStyle w:val="BodyText"/>
      </w:pPr>
      <w:r>
        <w:t>The Commission encouraged Victoria Police to use the leadership of Executive Command and the VEOHRC Review Implementation Steering Committee to strengthen strategic oversight over the overall implementation work. We also suggested they review the capacity and effectiveness of the existing project structures to support the ongoing implementation work.</w:t>
      </w:r>
      <w:r w:rsidR="00E84D43" w:rsidRPr="006C2D6E">
        <w:rPr>
          <w:rFonts w:cs="Times New Roman"/>
          <w:szCs w:val="17"/>
          <w:lang w:val="en-GB" w:eastAsia="en-GB"/>
        </w:rPr>
        <w:t> </w:t>
      </w:r>
    </w:p>
    <w:p w14:paraId="6E29E339" w14:textId="77777777" w:rsidR="00136E7B" w:rsidRDefault="00136E7B" w:rsidP="00136E7B">
      <w:pPr>
        <w:pStyle w:val="Heading4"/>
      </w:pPr>
      <w:r>
        <w:t>Progress in achieving change</w:t>
      </w:r>
    </w:p>
    <w:p w14:paraId="57FEF4B9" w14:textId="77777777" w:rsidR="00136E7B" w:rsidRPr="00286465" w:rsidRDefault="00136E7B" w:rsidP="00136E7B">
      <w:pPr>
        <w:pStyle w:val="BodyText"/>
      </w:pPr>
      <w:r w:rsidRPr="00286465">
        <w:t xml:space="preserve">Since 2017, the VEOHRC Review Response Partnerships and Innovation </w:t>
      </w:r>
      <w:r>
        <w:t>u</w:t>
      </w:r>
      <w:r w:rsidRPr="00286465">
        <w:t xml:space="preserve">nit has led Victoria </w:t>
      </w:r>
      <w:r w:rsidR="00E84D43" w:rsidRPr="006C2D6E">
        <w:rPr>
          <w:rFonts w:cs="Times New Roman"/>
          <w:szCs w:val="17"/>
          <w:lang w:val="en-GB" w:eastAsia="en-GB"/>
        </w:rPr>
        <w:t>Police’s</w:t>
      </w:r>
      <w:r w:rsidRPr="00286465">
        <w:t xml:space="preserve"> reform journey, drawing </w:t>
      </w:r>
      <w:r>
        <w:t xml:space="preserve">regularly </w:t>
      </w:r>
      <w:r w:rsidRPr="00286465">
        <w:t>on the leadership of its decision-making bodies</w:t>
      </w:r>
      <w:r w:rsidRPr="002A1DA2">
        <w:t>,</w:t>
      </w:r>
      <w:r w:rsidRPr="00286465">
        <w:t xml:space="preserve"> Executive Command and the </w:t>
      </w:r>
      <w:r w:rsidRPr="0028778F">
        <w:t>VEOHRC Review Implementation Steering Committee</w:t>
      </w:r>
      <w:r w:rsidRPr="00286465">
        <w:t>. The unit has supported numerous internal stakeholders across the 21 reform projects, maintained project management oversight and kept an overall recommendation tracking register. The unit has also acted as a central coordination point for review reform initiatives.</w:t>
      </w:r>
    </w:p>
    <w:p w14:paraId="6AFF3026" w14:textId="77777777" w:rsidR="00136E7B" w:rsidRDefault="00136E7B" w:rsidP="00136E7B">
      <w:pPr>
        <w:pStyle w:val="BodyText"/>
      </w:pPr>
      <w:r w:rsidRPr="00286465">
        <w:t xml:space="preserve">The </w:t>
      </w:r>
      <w:r w:rsidRPr="0028778F">
        <w:t>VEOHRC Review Implementation Steering Committee</w:t>
      </w:r>
      <w:r w:rsidRPr="00286465">
        <w:t xml:space="preserve"> has continued its monthly meetings, where senior leaders have monitored the</w:t>
      </w:r>
      <w:r>
        <w:t xml:space="preserve"> </w:t>
      </w:r>
      <w:r w:rsidR="00E84D43" w:rsidRPr="006C2D6E">
        <w:rPr>
          <w:rFonts w:cs="Times New Roman"/>
          <w:szCs w:val="17"/>
          <w:lang w:val="en-GB" w:eastAsia="en-GB"/>
        </w:rPr>
        <w:t>organisation’s</w:t>
      </w:r>
      <w:r w:rsidRPr="00286465">
        <w:t xml:space="preserve"> overall progress </w:t>
      </w:r>
      <w:r>
        <w:t xml:space="preserve">in implementing the </w:t>
      </w:r>
      <w:r w:rsidR="00E84D43" w:rsidRPr="006C2D6E">
        <w:rPr>
          <w:rFonts w:cs="Times New Roman"/>
          <w:szCs w:val="17"/>
          <w:lang w:val="en-GB" w:eastAsia="en-GB"/>
        </w:rPr>
        <w:t>Commission’s</w:t>
      </w:r>
      <w:r>
        <w:t xml:space="preserve"> recommendations. Monitoring has occurred </w:t>
      </w:r>
      <w:r w:rsidRPr="00286465">
        <w:t xml:space="preserve">through </w:t>
      </w:r>
      <w:r>
        <w:t xml:space="preserve">regular </w:t>
      </w:r>
      <w:r w:rsidRPr="00286465">
        <w:t xml:space="preserve">updates, reports and presentations </w:t>
      </w:r>
      <w:r>
        <w:t>on the progress of reform projects.</w:t>
      </w:r>
      <w:r w:rsidR="00E84D43" w:rsidRPr="006C2D6E">
        <w:rPr>
          <w:rFonts w:cs="Times New Roman"/>
          <w:szCs w:val="17"/>
          <w:lang w:val="en-GB" w:eastAsia="en-GB"/>
        </w:rPr>
        <w:t> </w:t>
      </w:r>
    </w:p>
    <w:p w14:paraId="5AE724EE" w14:textId="77777777" w:rsidR="00136E7B" w:rsidRDefault="00136E7B" w:rsidP="00136E7B">
      <w:pPr>
        <w:pStyle w:val="BodyText"/>
      </w:pPr>
      <w:r w:rsidRPr="000F1750">
        <w:t xml:space="preserve">In 2018, </w:t>
      </w:r>
      <w:r>
        <w:t xml:space="preserve">as part of transition planning, </w:t>
      </w:r>
      <w:r w:rsidRPr="000F1750">
        <w:t xml:space="preserve">the </w:t>
      </w:r>
      <w:r w:rsidRPr="0028778F">
        <w:t>VEOHRC Review Implementation Steering Committee</w:t>
      </w:r>
      <w:r w:rsidRPr="00286465">
        <w:t xml:space="preserve"> </w:t>
      </w:r>
      <w:r>
        <w:t xml:space="preserve">sought advice from external consultants on </w:t>
      </w:r>
      <w:r w:rsidRPr="005A620B">
        <w:t xml:space="preserve">options for the </w:t>
      </w:r>
      <w:r w:rsidR="00E84D43" w:rsidRPr="006C2D6E">
        <w:rPr>
          <w:rFonts w:cs="Times New Roman"/>
          <w:szCs w:val="17"/>
          <w:lang w:val="en-GB" w:eastAsia="en-GB"/>
        </w:rPr>
        <w:t>organisation’s</w:t>
      </w:r>
      <w:r w:rsidRPr="005A620B">
        <w:t xml:space="preserve"> gender equality initiatives </w:t>
      </w:r>
      <w:r>
        <w:t>after the review ends. The Commission understands that these options were considered by the s</w:t>
      </w:r>
      <w:r w:rsidRPr="00A26D9B">
        <w:t xml:space="preserve">teering </w:t>
      </w:r>
      <w:r>
        <w:t>c</w:t>
      </w:r>
      <w:r w:rsidRPr="00A26D9B">
        <w:t>ommittee</w:t>
      </w:r>
      <w:r>
        <w:t xml:space="preserve"> and the </w:t>
      </w:r>
      <w:r w:rsidRPr="00CC4512">
        <w:t>Corporate Advisory Group</w:t>
      </w:r>
      <w:r>
        <w:t xml:space="preserve"> in April 2019. We further </w:t>
      </w:r>
      <w:r w:rsidRPr="00E27D50">
        <w:t>understand that Executive Command recently endorsed the establishment of a dedicated</w:t>
      </w:r>
      <w:r>
        <w:t>, ongoing</w:t>
      </w:r>
      <w:r w:rsidRPr="00E27D50">
        <w:t xml:space="preserve"> office in Victoria Police to drive gender equality across the organisation</w:t>
      </w:r>
      <w:r>
        <w:t xml:space="preserve"> following the end of phase 3 of the review</w:t>
      </w:r>
      <w:r w:rsidRPr="00E27D50">
        <w:t xml:space="preserve">. </w:t>
      </w:r>
      <w:r>
        <w:t>T</w:t>
      </w:r>
      <w:r w:rsidRPr="00E27D50">
        <w:t xml:space="preserve">he office will </w:t>
      </w:r>
      <w:r>
        <w:t xml:space="preserve">reportedly </w:t>
      </w:r>
      <w:r w:rsidRPr="00E27D50">
        <w:t xml:space="preserve">shift the </w:t>
      </w:r>
      <w:r w:rsidR="00E84D43" w:rsidRPr="006C2D6E">
        <w:rPr>
          <w:rFonts w:cs="Times New Roman"/>
          <w:szCs w:val="17"/>
          <w:lang w:val="en-GB" w:eastAsia="en-GB"/>
        </w:rPr>
        <w:t>organisation’s</w:t>
      </w:r>
      <w:r w:rsidRPr="00E27D50">
        <w:t xml:space="preserve"> focus away from </w:t>
      </w:r>
      <w:r>
        <w:t xml:space="preserve">acquitting the </w:t>
      </w:r>
      <w:r>
        <w:lastRenderedPageBreak/>
        <w:t>phase 1 recommendations</w:t>
      </w:r>
      <w:r w:rsidRPr="00E27D50">
        <w:t xml:space="preserve">, to </w:t>
      </w:r>
      <w:r>
        <w:t xml:space="preserve">achieving </w:t>
      </w:r>
      <w:r w:rsidRPr="00E27D50">
        <w:t>long</w:t>
      </w:r>
      <w:r>
        <w:t>-</w:t>
      </w:r>
      <w:r w:rsidRPr="00E27D50">
        <w:t>term gender equality outcomes</w:t>
      </w:r>
      <w:r>
        <w:t xml:space="preserve"> (applying an intersectional lens to gender equality). This office will also i</w:t>
      </w:r>
      <w:r w:rsidRPr="000E4938">
        <w:t xml:space="preserve">ncrementally </w:t>
      </w:r>
      <w:r>
        <w:t xml:space="preserve">focus on </w:t>
      </w:r>
      <w:r w:rsidRPr="000E4938">
        <w:t>other areas of diversity and inclusion</w:t>
      </w:r>
      <w:r>
        <w:t>.</w:t>
      </w:r>
    </w:p>
    <w:p w14:paraId="70809380" w14:textId="77777777" w:rsidR="00136E7B" w:rsidRDefault="00136E7B" w:rsidP="00136E7B">
      <w:pPr>
        <w:pStyle w:val="Heading4"/>
      </w:pPr>
      <w:r>
        <w:t>Impact of reform</w:t>
      </w:r>
    </w:p>
    <w:p w14:paraId="0FA79BED" w14:textId="77777777" w:rsidR="00136E7B" w:rsidRPr="002B567E" w:rsidRDefault="00136E7B" w:rsidP="00136E7B">
      <w:pPr>
        <w:pStyle w:val="BodyText"/>
      </w:pPr>
      <w:r>
        <w:t xml:space="preserve">Victoria Police has successfully established and maintained robust governance structures that have given the organisation the best chance of implementing the phase 1 recommendations. </w:t>
      </w:r>
      <w:r w:rsidRPr="002B567E">
        <w:t>These structures have been critical in maintaining reform momentum across the vast projects.</w:t>
      </w:r>
      <w:r w:rsidR="00E84D43" w:rsidRPr="006C2D6E">
        <w:rPr>
          <w:rFonts w:cs="Times New Roman"/>
          <w:szCs w:val="17"/>
          <w:lang w:val="en-GB" w:eastAsia="en-GB"/>
        </w:rPr>
        <w:t> </w:t>
      </w:r>
    </w:p>
    <w:p w14:paraId="2C15817B" w14:textId="77777777" w:rsidR="00136E7B" w:rsidRPr="00250A95" w:rsidRDefault="00136E7B" w:rsidP="00136E7B">
      <w:pPr>
        <w:pStyle w:val="Quote"/>
      </w:pPr>
      <w:r w:rsidRPr="00250A95">
        <w:t>The commitment from leadership and Executive Command and the investment, despite many and multiple competing priorities, is significant. And that has been maintained, and in fact we have started to have the conversation regarding the post three-year period and there is absolute commitment from the Chief Commissioner and focus on consolidating and building on this work. We understand we are on a change journey and that we are not where we need to be, and also that it will take many years.</w:t>
      </w:r>
      <w:r w:rsidR="00E84D43" w:rsidRPr="006C2D6E">
        <w:rPr>
          <w:rFonts w:cs="Times New Roman"/>
          <w:i/>
          <w:szCs w:val="17"/>
          <w:lang w:val="en-GB" w:eastAsia="en-GB"/>
        </w:rPr>
        <w:t> </w:t>
      </w:r>
    </w:p>
    <w:p w14:paraId="50150FDE" w14:textId="77777777" w:rsidR="00136E7B" w:rsidRPr="00073EA5" w:rsidRDefault="00136E7B" w:rsidP="00136E7B">
      <w:pPr>
        <w:pStyle w:val="BodyText"/>
      </w:pPr>
      <w:r>
        <w:t>We heard from s</w:t>
      </w:r>
      <w:r w:rsidRPr="00073EA5">
        <w:t xml:space="preserve">ome participants </w:t>
      </w:r>
      <w:r>
        <w:t xml:space="preserve">who </w:t>
      </w:r>
      <w:r w:rsidRPr="00073EA5">
        <w:t>expressed concern</w:t>
      </w:r>
      <w:r>
        <w:t>s to the Commission</w:t>
      </w:r>
      <w:r w:rsidRPr="00073EA5">
        <w:t xml:space="preserve"> that the focus on gender equality will lose momentum</w:t>
      </w:r>
      <w:r>
        <w:t xml:space="preserve"> when the review ends and </w:t>
      </w:r>
      <w:r w:rsidRPr="00073EA5">
        <w:t xml:space="preserve">that it may get lost among the </w:t>
      </w:r>
      <w:r w:rsidR="00E84D43" w:rsidRPr="006C2D6E">
        <w:rPr>
          <w:rFonts w:cs="Times New Roman"/>
          <w:szCs w:val="17"/>
          <w:lang w:val="en-GB" w:eastAsia="en-GB"/>
        </w:rPr>
        <w:t>organisation’s</w:t>
      </w:r>
      <w:r w:rsidRPr="00073EA5">
        <w:t xml:space="preserve"> significant workload and vast range of initiatives.</w:t>
      </w:r>
      <w:r w:rsidR="00E84D43" w:rsidRPr="006C2D6E">
        <w:rPr>
          <w:rFonts w:cs="Times New Roman"/>
          <w:szCs w:val="17"/>
          <w:lang w:val="en-GB" w:eastAsia="en-GB"/>
        </w:rPr>
        <w:t> </w:t>
      </w:r>
    </w:p>
    <w:p w14:paraId="530E9CBA" w14:textId="77777777" w:rsidR="00136E7B" w:rsidRPr="00250A95" w:rsidRDefault="00136E7B" w:rsidP="00136E7B">
      <w:pPr>
        <w:pStyle w:val="Quote"/>
      </w:pPr>
      <w:r w:rsidRPr="00250A95">
        <w:t xml:space="preserve">I’m concerned that a lot of impetus will be lost. I don’t see anything in governance arrangements that has set up the way forward once </w:t>
      </w:r>
      <w:r>
        <w:t>the work of the VEOHRC Review Implementation Steering Committee</w:t>
      </w:r>
      <w:r w:rsidRPr="00250A95">
        <w:t xml:space="preserve"> goes to </w:t>
      </w:r>
      <w:r>
        <w:t xml:space="preserve">[business-as-usual] </w:t>
      </w:r>
      <w:r w:rsidR="00E84D43" w:rsidRPr="006C2D6E">
        <w:rPr>
          <w:rFonts w:cs="Times New Roman"/>
          <w:i/>
          <w:spacing w:val="-2"/>
          <w:szCs w:val="17"/>
          <w:lang w:val="en-GB" w:eastAsia="en-GB"/>
        </w:rPr>
        <w:t>…</w:t>
      </w:r>
      <w:r>
        <w:t xml:space="preserve"> </w:t>
      </w:r>
      <w:r w:rsidRPr="00250A95">
        <w:t xml:space="preserve">There will still be people implementing things in a </w:t>
      </w:r>
      <w:r>
        <w:t xml:space="preserve">[business-as-usual] </w:t>
      </w:r>
      <w:r w:rsidRPr="00250A95">
        <w:t>arrangement but who will want to go to someone and ask how they will do things. There needs to be someone keeping an eye on it. I would strongly recommend that there is a group perhaps at executive level but definitely at a senior level, that keeps a watch on the continuing implementation of the VEOHRC Report’s recommendations and projects</w:t>
      </w:r>
      <w:r>
        <w:t xml:space="preserve"> </w:t>
      </w:r>
      <w:r w:rsidR="00E84D43" w:rsidRPr="006C2D6E">
        <w:rPr>
          <w:rFonts w:cs="Times New Roman"/>
          <w:i/>
          <w:spacing w:val="-2"/>
          <w:szCs w:val="17"/>
          <w:lang w:val="en-GB" w:eastAsia="en-GB"/>
        </w:rPr>
        <w:t>…</w:t>
      </w:r>
      <w:r>
        <w:t xml:space="preserve"> </w:t>
      </w:r>
      <w:r w:rsidRPr="00250A95">
        <w:t xml:space="preserve">I think it would be a variation of </w:t>
      </w:r>
      <w:r>
        <w:t xml:space="preserve">the </w:t>
      </w:r>
      <w:r w:rsidRPr="00AE33E2">
        <w:t>VE</w:t>
      </w:r>
      <w:r w:rsidRPr="000F5800">
        <w:t>OHRC Review Implementation Steering Committee</w:t>
      </w:r>
      <w:r w:rsidRPr="00250A95">
        <w:t xml:space="preserve"> </w:t>
      </w:r>
      <w:r>
        <w:t xml:space="preserve">that </w:t>
      </w:r>
      <w:r w:rsidRPr="00250A95">
        <w:t>would be most suitable. I don’t think it needs to be solely at the Commissioners’ level as it should include key people who are working actively on projects.</w:t>
      </w:r>
      <w:r w:rsidR="00E84D43" w:rsidRPr="006C2D6E">
        <w:rPr>
          <w:rFonts w:cs="Times New Roman"/>
          <w:i/>
          <w:spacing w:val="-2"/>
          <w:szCs w:val="17"/>
          <w:lang w:val="en-GB" w:eastAsia="en-GB"/>
        </w:rPr>
        <w:t> </w:t>
      </w:r>
    </w:p>
    <w:p w14:paraId="729F66AE" w14:textId="77777777" w:rsidR="00136E7B" w:rsidRDefault="00136E7B" w:rsidP="00136E7B">
      <w:pPr>
        <w:pStyle w:val="Quote"/>
      </w:pPr>
      <w:r w:rsidRPr="00A74346">
        <w:t>That it just gets lost and it just bubbles along in amongst everything else. A challenge is that there is a dedicated team that drives this work currently and continues to drive it and bring issues up to Command and Executive Command, and there is value in that. With a dedicated team, you don’t get distracted by everything else. Command members have lots of responsibilities in their portfolios, so I think that it would be easy to lose the drive that we currently have.</w:t>
      </w:r>
      <w:r w:rsidR="00E84D43" w:rsidRPr="006C2D6E">
        <w:rPr>
          <w:rFonts w:cs="Times New Roman"/>
          <w:i/>
          <w:szCs w:val="17"/>
          <w:lang w:val="en-GB" w:eastAsia="en-GB"/>
        </w:rPr>
        <w:t> </w:t>
      </w:r>
    </w:p>
    <w:p w14:paraId="68331C9E" w14:textId="77777777" w:rsidR="00136E7B" w:rsidRPr="0006003A" w:rsidRDefault="00136E7B" w:rsidP="00136E7B">
      <w:pPr>
        <w:pStyle w:val="BodyText"/>
      </w:pPr>
      <w:r>
        <w:t xml:space="preserve">We </w:t>
      </w:r>
      <w:r w:rsidRPr="009127CE">
        <w:t xml:space="preserve">looked for signs of Victoria </w:t>
      </w:r>
      <w:r w:rsidR="00E84D43" w:rsidRPr="006C2D6E">
        <w:rPr>
          <w:rFonts w:cs="Times New Roman"/>
          <w:szCs w:val="17"/>
          <w:lang w:val="en-GB" w:eastAsia="en-GB"/>
        </w:rPr>
        <w:t>Police’s</w:t>
      </w:r>
      <w:r w:rsidRPr="009127CE">
        <w:t xml:space="preserve"> willingness to </w:t>
      </w:r>
      <w:r>
        <w:t>embed</w:t>
      </w:r>
      <w:r w:rsidRPr="009127CE">
        <w:t xml:space="preserve"> the reform agenda into its organisational structures and cultural business practices</w:t>
      </w:r>
      <w:r>
        <w:t xml:space="preserve"> after the end of the review. And, as such, w</w:t>
      </w:r>
      <w:r w:rsidRPr="00E27D50">
        <w:t xml:space="preserve">e welcome the </w:t>
      </w:r>
      <w:r w:rsidR="00E84D43" w:rsidRPr="006C2D6E">
        <w:rPr>
          <w:rFonts w:cs="Times New Roman"/>
          <w:szCs w:val="17"/>
          <w:lang w:val="en-GB" w:eastAsia="en-GB"/>
        </w:rPr>
        <w:t>organisation’s</w:t>
      </w:r>
      <w:r w:rsidRPr="00E27D50">
        <w:t xml:space="preserve"> </w:t>
      </w:r>
      <w:r>
        <w:t xml:space="preserve">commitment </w:t>
      </w:r>
      <w:r w:rsidRPr="00E27D50">
        <w:t xml:space="preserve">to </w:t>
      </w:r>
      <w:r>
        <w:t xml:space="preserve">securing and resourcing </w:t>
      </w:r>
      <w:r w:rsidRPr="00E27D50">
        <w:t xml:space="preserve">the path forward </w:t>
      </w:r>
      <w:r>
        <w:t>to achieve gender equality</w:t>
      </w:r>
      <w:r w:rsidRPr="000E4938">
        <w:t>.</w:t>
      </w:r>
      <w:r>
        <w:t xml:space="preserve"> We also </w:t>
      </w:r>
      <w:r w:rsidRPr="0006003A">
        <w:t xml:space="preserve">welcome the </w:t>
      </w:r>
      <w:r w:rsidR="00E84D43" w:rsidRPr="006C2D6E">
        <w:rPr>
          <w:rFonts w:cs="Times New Roman"/>
          <w:szCs w:val="17"/>
          <w:lang w:val="en-GB" w:eastAsia="en-GB"/>
        </w:rPr>
        <w:t>organisation’s</w:t>
      </w:r>
      <w:r w:rsidRPr="0006003A">
        <w:t xml:space="preserve"> plan to continue the steering </w:t>
      </w:r>
      <w:r w:rsidR="00E84D43" w:rsidRPr="006C2D6E">
        <w:rPr>
          <w:rFonts w:cs="Times New Roman"/>
          <w:szCs w:val="17"/>
          <w:lang w:val="en-GB" w:eastAsia="en-GB"/>
        </w:rPr>
        <w:t>committee’s</w:t>
      </w:r>
      <w:r w:rsidRPr="0006003A">
        <w:t xml:space="preserve"> meetings throughout 2019, following the end of phase 3, a promising indication of transition momentum.</w:t>
      </w:r>
    </w:p>
    <w:p w14:paraId="0BDDB989" w14:textId="77777777" w:rsidR="00136E7B" w:rsidRDefault="00136E7B" w:rsidP="00136E7B">
      <w:pPr>
        <w:pStyle w:val="Heading4"/>
      </w:pPr>
      <w:r>
        <w:lastRenderedPageBreak/>
        <w:t>What measures are still needed?</w:t>
      </w:r>
    </w:p>
    <w:p w14:paraId="542371F8" w14:textId="28EDBFA9" w:rsidR="00136E7B" w:rsidRDefault="00136E7B" w:rsidP="00136E7B">
      <w:pPr>
        <w:pStyle w:val="BodyText"/>
      </w:pPr>
      <w:r>
        <w:t xml:space="preserve">While no further steps are needed to implement this aspect of Recommendation 2, the Commission encourages Victoria Police to be mindful that it will no longer have the impetus </w:t>
      </w:r>
      <w:r w:rsidR="00A172E4">
        <w:rPr>
          <w:rFonts w:cs="Times New Roman"/>
          <w:szCs w:val="17"/>
          <w:lang w:val="en-GB" w:eastAsia="en-GB"/>
        </w:rPr>
        <w:t xml:space="preserve"> </w:t>
      </w:r>
      <w:r>
        <w:t xml:space="preserve">of external oversight to drive reform. </w:t>
      </w:r>
      <w:bookmarkStart w:id="142" w:name="_Hlk12606328"/>
      <w:r w:rsidRPr="00D32043">
        <w:t xml:space="preserve">In line with </w:t>
      </w:r>
      <w:r>
        <w:t xml:space="preserve">the </w:t>
      </w:r>
      <w:r w:rsidR="00E84D43" w:rsidRPr="006C2D6E">
        <w:rPr>
          <w:rFonts w:cs="Times New Roman"/>
          <w:szCs w:val="17"/>
          <w:lang w:val="en-GB" w:eastAsia="en-GB"/>
        </w:rPr>
        <w:t>organisation’s</w:t>
      </w:r>
      <w:r>
        <w:t xml:space="preserve"> current plans</w:t>
      </w:r>
      <w:r w:rsidRPr="00D32043">
        <w:t xml:space="preserve">, the </w:t>
      </w:r>
      <w:r w:rsidR="00A172E4">
        <w:rPr>
          <w:rFonts w:cs="Times New Roman"/>
          <w:szCs w:val="17"/>
          <w:lang w:val="en-GB" w:eastAsia="en-GB"/>
        </w:rPr>
        <w:t xml:space="preserve"> </w:t>
      </w:r>
      <w:r w:rsidRPr="00D32043">
        <w:t xml:space="preserve">Commission calls on </w:t>
      </w:r>
      <w:r>
        <w:t xml:space="preserve">Victoria Police to follow through on its commitment to establish </w:t>
      </w:r>
      <w:r w:rsidRPr="00E27D50">
        <w:t xml:space="preserve">a </w:t>
      </w:r>
      <w:r w:rsidR="00A172E4">
        <w:rPr>
          <w:rFonts w:cs="Times New Roman"/>
          <w:szCs w:val="17"/>
          <w:lang w:val="en-GB" w:eastAsia="en-GB"/>
        </w:rPr>
        <w:t xml:space="preserve"> </w:t>
      </w:r>
      <w:r w:rsidRPr="00E27D50">
        <w:t>dedicated</w:t>
      </w:r>
      <w:r>
        <w:t>, ongoing</w:t>
      </w:r>
      <w:r w:rsidRPr="00E27D50">
        <w:t xml:space="preserve"> office to drive gender equality across the organisation</w:t>
      </w:r>
      <w:r>
        <w:t xml:space="preserve"> at the end of phase 3 </w:t>
      </w:r>
      <w:r w:rsidR="00A172E4">
        <w:rPr>
          <w:rFonts w:cs="Times New Roman"/>
          <w:szCs w:val="17"/>
          <w:lang w:val="en-GB" w:eastAsia="en-GB"/>
        </w:rPr>
        <w:t xml:space="preserve"> </w:t>
      </w:r>
      <w:r>
        <w:t>(see Recommendation</w:t>
      </w:r>
      <w:r w:rsidR="00E84D43" w:rsidRPr="006C2D6E">
        <w:rPr>
          <w:rFonts w:cs="Times New Roman"/>
          <w:szCs w:val="17"/>
          <w:lang w:val="en-GB" w:eastAsia="en-GB"/>
        </w:rPr>
        <w:t> </w:t>
      </w:r>
      <w:r w:rsidRPr="005B06C1">
        <w:t>2 in</w:t>
      </w:r>
      <w:r>
        <w:t xml:space="preserve"> Chapter </w:t>
      </w:r>
      <w:r w:rsidRPr="0055761E">
        <w:t>10</w:t>
      </w:r>
      <w:r>
        <w:t>).</w:t>
      </w:r>
      <w:bookmarkEnd w:id="142"/>
    </w:p>
    <w:p w14:paraId="6ED80F95" w14:textId="77777777" w:rsidR="00136E7B" w:rsidRDefault="00136E7B" w:rsidP="00136E7B">
      <w:pPr>
        <w:pStyle w:val="Heading3"/>
        <w:numPr>
          <w:ilvl w:val="0"/>
          <w:numId w:val="0"/>
        </w:numPr>
        <w:ind w:left="1021" w:hanging="1021"/>
      </w:pPr>
      <w:r>
        <w:t>5.2.2 Maximising external expertise</w:t>
      </w:r>
    </w:p>
    <w:p w14:paraId="71DAB4D2" w14:textId="77777777" w:rsidR="00136E7B" w:rsidRPr="00B424E3" w:rsidRDefault="00136E7B" w:rsidP="00136E7B">
      <w:pPr>
        <w:pStyle w:val="Heading4"/>
      </w:pPr>
      <w:bookmarkStart w:id="143" w:name="_Hlk3974417"/>
      <w:r>
        <w:t>What we found in 2015</w:t>
      </w:r>
    </w:p>
    <w:bookmarkEnd w:id="143"/>
    <w:p w14:paraId="6E57D97E" w14:textId="77777777" w:rsidR="00136E7B" w:rsidRDefault="00136E7B" w:rsidP="00136E7B">
      <w:pPr>
        <w:pStyle w:val="BodyText"/>
      </w:pPr>
      <w:r>
        <w:t xml:space="preserve">The projects arising from the </w:t>
      </w:r>
      <w:r w:rsidR="00E84D43" w:rsidRPr="006C2D6E">
        <w:rPr>
          <w:rFonts w:cs="Times New Roman"/>
          <w:szCs w:val="17"/>
          <w:lang w:val="en-GB" w:eastAsia="en-GB"/>
        </w:rPr>
        <w:t>Commission’s</w:t>
      </w:r>
      <w:r>
        <w:t xml:space="preserve"> recommendations spanned a breadth of subject areas and covered various organisational functions in Victoria Police. The Commission was concerned at that time that Victoria Police lacked the expertise in areas such as gender equality, workplace harm and redress and restorative engagement to implement our recommendations effectively.</w:t>
      </w:r>
      <w:r w:rsidR="00E84D43" w:rsidRPr="006C2D6E">
        <w:rPr>
          <w:rFonts w:cs="Times New Roman"/>
          <w:szCs w:val="17"/>
          <w:lang w:val="en-GB" w:eastAsia="en-GB"/>
        </w:rPr>
        <w:t> </w:t>
      </w:r>
    </w:p>
    <w:p w14:paraId="3B3FA4B2" w14:textId="77777777" w:rsidR="00136E7B" w:rsidRDefault="00136E7B" w:rsidP="00136E7B">
      <w:pPr>
        <w:pStyle w:val="BodyText"/>
      </w:pPr>
      <w:r>
        <w:t>In Recommendation 2, we urged Victoria Police to establish advisory structures to ensure that projects to implement the recommendations would be informed by relevant expertise.</w:t>
      </w:r>
      <w:r w:rsidR="00E84D43" w:rsidRPr="006C2D6E">
        <w:rPr>
          <w:rFonts w:cs="Times New Roman"/>
          <w:szCs w:val="17"/>
          <w:lang w:val="en-GB" w:eastAsia="en-GB"/>
        </w:rPr>
        <w:t> </w:t>
      </w:r>
    </w:p>
    <w:p w14:paraId="139E0620" w14:textId="77777777" w:rsidR="00136E7B" w:rsidRDefault="00136E7B" w:rsidP="00136E7B">
      <w:pPr>
        <w:pStyle w:val="Heading4"/>
      </w:pPr>
      <w:r>
        <w:t>What we found in 2017</w:t>
      </w:r>
    </w:p>
    <w:p w14:paraId="305DBBB7" w14:textId="66CE178D" w:rsidR="00136E7B" w:rsidRDefault="00136E7B" w:rsidP="00136E7B">
      <w:pPr>
        <w:pStyle w:val="BodyText"/>
      </w:pPr>
      <w:r>
        <w:t xml:space="preserve">In 2017, the Commission found that Victoria Police had reconfigured existing structures </w:t>
      </w:r>
      <w:r w:rsidR="00A172E4">
        <w:rPr>
          <w:rFonts w:cs="Times New Roman"/>
          <w:spacing w:val="-2"/>
          <w:szCs w:val="17"/>
          <w:lang w:val="en-GB" w:eastAsia="en-GB"/>
        </w:rPr>
        <w:t xml:space="preserve"> </w:t>
      </w:r>
      <w:r>
        <w:t xml:space="preserve">and set up new, dedicated advisory structures to bring key expertise to its implementation </w:t>
      </w:r>
      <w:r w:rsidR="00A172E4">
        <w:rPr>
          <w:rFonts w:cs="Times New Roman"/>
          <w:spacing w:val="-2"/>
          <w:szCs w:val="17"/>
          <w:lang w:val="en-GB" w:eastAsia="en-GB"/>
        </w:rPr>
        <w:t xml:space="preserve"> </w:t>
      </w:r>
      <w:r>
        <w:t xml:space="preserve">projects (see Table </w:t>
      </w:r>
      <w:r w:rsidR="00E84D43" w:rsidRPr="006C2D6E">
        <w:rPr>
          <w:rFonts w:cs="Times New Roman"/>
          <w:spacing w:val="-2"/>
          <w:szCs w:val="17"/>
          <w:lang w:val="en-GB" w:eastAsia="en-GB"/>
        </w:rPr>
        <w:t>17</w:t>
      </w:r>
      <w:r>
        <w:t>).</w:t>
      </w:r>
    </w:p>
    <w:p w14:paraId="16F716E7" w14:textId="77777777" w:rsidR="00136E7B" w:rsidRDefault="00136E7B" w:rsidP="00136E7B">
      <w:pPr>
        <w:pStyle w:val="TableHeading1"/>
      </w:pPr>
      <w:r>
        <w:t>Advisory structures established or recalibrated by Victoria Police</w:t>
      </w:r>
      <w:r w:rsidR="00E84D43" w:rsidRPr="006C2D6E">
        <w:rPr>
          <w:sz w:val="24"/>
          <w:szCs w:val="17"/>
          <w:lang w:val="en-GB"/>
        </w:rPr>
        <w:t> </w:t>
      </w:r>
    </w:p>
    <w:tbl>
      <w:tblPr>
        <w:tblStyle w:val="CustomTablebasic"/>
        <w:tblW w:w="0" w:type="auto"/>
        <w:tblLook w:val="0400" w:firstRow="0" w:lastRow="0" w:firstColumn="0" w:lastColumn="0" w:noHBand="0" w:noVBand="1"/>
      </w:tblPr>
      <w:tblGrid>
        <w:gridCol w:w="2268"/>
        <w:gridCol w:w="6793"/>
      </w:tblGrid>
      <w:tr w:rsidR="00136E7B" w14:paraId="7A3823E0" w14:textId="77777777" w:rsidTr="00136E7B">
        <w:tc>
          <w:tcPr>
            <w:tcW w:w="2268" w:type="dxa"/>
          </w:tcPr>
          <w:p w14:paraId="203650F8" w14:textId="77777777" w:rsidR="00136E7B" w:rsidRDefault="00136E7B" w:rsidP="00136E7B">
            <w:pPr>
              <w:pStyle w:val="TableBodyText"/>
            </w:pPr>
            <w:r w:rsidRPr="00CC4512">
              <w:t>Corporate Advisory Group</w:t>
            </w:r>
          </w:p>
        </w:tc>
        <w:tc>
          <w:tcPr>
            <w:tcW w:w="6793" w:type="dxa"/>
          </w:tcPr>
          <w:p w14:paraId="5ECD04A5" w14:textId="77777777" w:rsidR="00136E7B" w:rsidRDefault="00136E7B" w:rsidP="00136E7B">
            <w:pPr>
              <w:pStyle w:val="TableBodyText"/>
            </w:pPr>
            <w:r>
              <w:t xml:space="preserve">A pre-existing </w:t>
            </w:r>
            <w:r w:rsidRPr="0052166B">
              <w:t xml:space="preserve">panel of internal and external members </w:t>
            </w:r>
            <w:r>
              <w:t>that</w:t>
            </w:r>
            <w:r w:rsidRPr="0052166B">
              <w:t xml:space="preserve"> provide</w:t>
            </w:r>
            <w:r>
              <w:t>s</w:t>
            </w:r>
            <w:r w:rsidRPr="0052166B">
              <w:t xml:space="preserve"> corporate strategy advice</w:t>
            </w:r>
            <w:r>
              <w:t xml:space="preserve"> to Victoria Police</w:t>
            </w:r>
          </w:p>
        </w:tc>
      </w:tr>
      <w:tr w:rsidR="00136E7B" w14:paraId="1DFDFE6B" w14:textId="77777777" w:rsidTr="00136E7B">
        <w:tc>
          <w:tcPr>
            <w:tcW w:w="2268" w:type="dxa"/>
          </w:tcPr>
          <w:p w14:paraId="56C544D4" w14:textId="77777777" w:rsidR="00136E7B" w:rsidRDefault="00136E7B" w:rsidP="00136E7B">
            <w:pPr>
              <w:pStyle w:val="TableBodyText"/>
            </w:pPr>
            <w:r w:rsidRPr="00CC4512">
              <w:t>Academic Governance Board</w:t>
            </w:r>
          </w:p>
        </w:tc>
        <w:tc>
          <w:tcPr>
            <w:tcW w:w="6793" w:type="dxa"/>
          </w:tcPr>
          <w:p w14:paraId="68EE6DFA" w14:textId="77777777" w:rsidR="00136E7B" w:rsidRDefault="00136E7B" w:rsidP="00136E7B">
            <w:pPr>
              <w:pStyle w:val="TableBodyText"/>
            </w:pPr>
            <w:r>
              <w:t xml:space="preserve">A </w:t>
            </w:r>
            <w:r w:rsidRPr="0052166B">
              <w:t xml:space="preserve">panel of internal members and </w:t>
            </w:r>
            <w:r>
              <w:t xml:space="preserve">external </w:t>
            </w:r>
            <w:r w:rsidRPr="0052166B">
              <w:t xml:space="preserve">experts with knowledge of gender, sex discrimination and sexual harassment </w:t>
            </w:r>
            <w:r>
              <w:t xml:space="preserve">that </w:t>
            </w:r>
            <w:r w:rsidRPr="0052166B">
              <w:t>govern</w:t>
            </w:r>
            <w:r>
              <w:t>s</w:t>
            </w:r>
            <w:r w:rsidRPr="0052166B">
              <w:t xml:space="preserve"> Victoria </w:t>
            </w:r>
            <w:r w:rsidR="00E84D43" w:rsidRPr="006C2D6E">
              <w:rPr>
                <w:sz w:val="24"/>
                <w:szCs w:val="17"/>
                <w:lang w:val="en-GB"/>
              </w:rPr>
              <w:t>Police’s</w:t>
            </w:r>
            <w:r w:rsidRPr="0052166B">
              <w:t xml:space="preserve"> training and education programs</w:t>
            </w:r>
          </w:p>
        </w:tc>
      </w:tr>
      <w:tr w:rsidR="00136E7B" w14:paraId="5E8C9C11" w14:textId="77777777" w:rsidTr="00136E7B">
        <w:tc>
          <w:tcPr>
            <w:tcW w:w="2268" w:type="dxa"/>
          </w:tcPr>
          <w:p w14:paraId="3416063F" w14:textId="77777777" w:rsidR="00136E7B" w:rsidRDefault="00136E7B" w:rsidP="00136E7B">
            <w:pPr>
              <w:pStyle w:val="TableBodyText"/>
            </w:pPr>
            <w:r w:rsidRPr="00CC4512">
              <w:t xml:space="preserve">Independent Advisory Board (now </w:t>
            </w:r>
            <w:r w:rsidRPr="0052166B">
              <w:t>Independent Advisory Group)</w:t>
            </w:r>
          </w:p>
        </w:tc>
        <w:tc>
          <w:tcPr>
            <w:tcW w:w="6793" w:type="dxa"/>
          </w:tcPr>
          <w:p w14:paraId="4BFA5B47" w14:textId="77777777" w:rsidR="00136E7B" w:rsidRDefault="00136E7B" w:rsidP="00136E7B">
            <w:pPr>
              <w:pStyle w:val="TableBodyText"/>
            </w:pPr>
            <w:r>
              <w:t>A</w:t>
            </w:r>
            <w:r w:rsidRPr="0052166B">
              <w:t xml:space="preserve"> panel of internal members and</w:t>
            </w:r>
            <w:r>
              <w:t xml:space="preserve"> external</w:t>
            </w:r>
            <w:r w:rsidRPr="0052166B">
              <w:t xml:space="preserve"> experts with knowledge of equal opportunity, bullying</w:t>
            </w:r>
            <w:r>
              <w:t xml:space="preserve">, </w:t>
            </w:r>
            <w:r w:rsidRPr="0052166B">
              <w:t xml:space="preserve">victimisation, violence against women, discrimination and restorative intervention </w:t>
            </w:r>
            <w:r>
              <w:t xml:space="preserve">that helps </w:t>
            </w:r>
            <w:r w:rsidRPr="0052166B">
              <w:t xml:space="preserve">Victoria Police to develop a workplace harm model, including </w:t>
            </w:r>
            <w:r>
              <w:t xml:space="preserve">a </w:t>
            </w:r>
            <w:r w:rsidRPr="0052166B">
              <w:t>dedicated workplace harm unit and a redress and restorative engagement program</w:t>
            </w:r>
          </w:p>
        </w:tc>
      </w:tr>
    </w:tbl>
    <w:p w14:paraId="534C19E2" w14:textId="77777777" w:rsidR="00E84D43" w:rsidRPr="006C2D6E" w:rsidRDefault="00E84D43" w:rsidP="00E84D43">
      <w:pPr>
        <w:spacing w:before="0" w:after="128" w:line="195" w:lineRule="atLeast"/>
        <w:rPr>
          <w:rFonts w:cs="Times New Roman"/>
          <w:szCs w:val="17"/>
          <w:lang w:val="en-GB" w:eastAsia="en-GB"/>
        </w:rPr>
      </w:pPr>
    </w:p>
    <w:p w14:paraId="2989C78C" w14:textId="77777777" w:rsidR="00136E7B" w:rsidRDefault="00136E7B" w:rsidP="00136E7B">
      <w:r>
        <w:t xml:space="preserve">By phase 2, Victoria Police had adapted the pre-existing Corporate Advisory Group by appointing two new members with specific skills in sex discrimination, sexual harassment and gender equality to guide the implementation of the review recommendations. The Commission found that the group had provided strategic advice to the Chief Commissioner on issues related to the review, through its quarterly strategy meetings. We noted, however, that the infrequency of meetings and broad remit over Victoria </w:t>
      </w:r>
      <w:r w:rsidR="00E84D43" w:rsidRPr="006C2D6E">
        <w:rPr>
          <w:rFonts w:cs="Times New Roman"/>
          <w:szCs w:val="17"/>
          <w:lang w:val="en-GB" w:eastAsia="en-GB"/>
        </w:rPr>
        <w:t>Police’s</w:t>
      </w:r>
      <w:r>
        <w:t xml:space="preserve"> corporate strategy meant that the </w:t>
      </w:r>
      <w:r w:rsidR="00E84D43" w:rsidRPr="006C2D6E">
        <w:rPr>
          <w:rFonts w:cs="Times New Roman"/>
          <w:szCs w:val="17"/>
          <w:lang w:val="en-GB" w:eastAsia="en-GB"/>
        </w:rPr>
        <w:t>group’s</w:t>
      </w:r>
      <w:r>
        <w:t xml:space="preserve"> ability to drive review reforms was limited.</w:t>
      </w:r>
    </w:p>
    <w:p w14:paraId="25B91489" w14:textId="77777777" w:rsidR="00136E7B" w:rsidRDefault="00136E7B" w:rsidP="00136E7B">
      <w:r>
        <w:t xml:space="preserve">We also found that the Academic Governance Board and the Independent Advisory Group had met often and provided valuable assistance to the project work relating to the redress and restorative engagement scheme, the workplace harm model and the </w:t>
      </w:r>
      <w:r>
        <w:lastRenderedPageBreak/>
        <w:t xml:space="preserve">training of employees and recruits </w:t>
      </w:r>
      <w:r w:rsidRPr="002314D6">
        <w:t xml:space="preserve">(see </w:t>
      </w:r>
      <w:r>
        <w:t>c</w:t>
      </w:r>
      <w:r w:rsidRPr="002314D6">
        <w:t xml:space="preserve">hapters </w:t>
      </w:r>
      <w:r>
        <w:t>7</w:t>
      </w:r>
      <w:r w:rsidRPr="002314D6">
        <w:t xml:space="preserve"> and </w:t>
      </w:r>
      <w:r>
        <w:t>8</w:t>
      </w:r>
      <w:r w:rsidRPr="002314D6">
        <w:t>).</w:t>
      </w:r>
      <w:r>
        <w:t xml:space="preserve"> We observed, however, that both bodies had limited insight into the broader reform work and limited knowledge of how Victoria Police was applying their expert advice.</w:t>
      </w:r>
      <w:r w:rsidR="00E84D43" w:rsidRPr="006C2D6E">
        <w:rPr>
          <w:rFonts w:cs="Times New Roman"/>
          <w:szCs w:val="17"/>
          <w:lang w:val="en-GB" w:eastAsia="en-GB"/>
        </w:rPr>
        <w:t> </w:t>
      </w:r>
    </w:p>
    <w:p w14:paraId="48559AF8" w14:textId="77777777" w:rsidR="00136E7B" w:rsidRDefault="00136E7B" w:rsidP="00136E7B">
      <w:pPr>
        <w:pStyle w:val="BodyText"/>
      </w:pPr>
      <w:r>
        <w:t>We therefore encouraged Victoria Police to:</w:t>
      </w:r>
    </w:p>
    <w:p w14:paraId="1726F5B6" w14:textId="77777777" w:rsidR="00136E7B" w:rsidRDefault="00136E7B" w:rsidP="00136E7B">
      <w:pPr>
        <w:pStyle w:val="ListBullet"/>
      </w:pPr>
      <w:r>
        <w:t xml:space="preserve">establish greater linkages between the Academic Governance Board and the </w:t>
      </w:r>
      <w:bookmarkStart w:id="144" w:name="_Hlk9406928"/>
      <w:r>
        <w:t>VEOHRC Review Response Partnerships and Innovation unit</w:t>
      </w:r>
      <w:bookmarkEnd w:id="144"/>
    </w:p>
    <w:p w14:paraId="4CAD03E2" w14:textId="77777777" w:rsidR="00136E7B" w:rsidRDefault="00136E7B" w:rsidP="00136E7B">
      <w:pPr>
        <w:pStyle w:val="ListBullet"/>
      </w:pPr>
      <w:r>
        <w:t>establish clearer reporting lines to keep the board and the Independent Advisory Group informed of how their advice was feeding into reform projects</w:t>
      </w:r>
    </w:p>
    <w:p w14:paraId="247ADADB" w14:textId="77777777" w:rsidR="00136E7B" w:rsidRDefault="00136E7B" w:rsidP="00136E7B">
      <w:pPr>
        <w:pStyle w:val="ListBullet"/>
      </w:pPr>
      <w:r>
        <w:t>make plans to sustain both bodies and extend their terms beyond the conclusion of the review, to ensure their continued expertise in reform work.</w:t>
      </w:r>
    </w:p>
    <w:p w14:paraId="182AD0AA" w14:textId="77777777" w:rsidR="00136E7B" w:rsidRDefault="00136E7B" w:rsidP="00136E7B">
      <w:pPr>
        <w:pStyle w:val="Heading4"/>
      </w:pPr>
      <w:r>
        <w:t>Progress in achieving change</w:t>
      </w:r>
    </w:p>
    <w:p w14:paraId="3D93B9B6" w14:textId="77777777" w:rsidR="00136E7B" w:rsidRPr="00F0418D" w:rsidRDefault="00136E7B" w:rsidP="00136E7B">
      <w:pPr>
        <w:pStyle w:val="BodyTextindent"/>
        <w:ind w:left="0"/>
        <w:rPr>
          <w:rStyle w:val="Characteritalic"/>
        </w:rPr>
      </w:pPr>
      <w:r>
        <w:rPr>
          <w:rStyle w:val="Characteritalic"/>
        </w:rPr>
        <w:t>Corporate Advisory Group</w:t>
      </w:r>
      <w:r w:rsidR="00E84D43" w:rsidRPr="006C2D6E">
        <w:rPr>
          <w:rFonts w:cs="Times New Roman"/>
          <w:b/>
          <w:bCs/>
          <w:spacing w:val="-2"/>
          <w:szCs w:val="17"/>
          <w:lang w:val="en-GB" w:eastAsia="en-GB"/>
        </w:rPr>
        <w:t> </w:t>
      </w:r>
    </w:p>
    <w:p w14:paraId="67485E8C" w14:textId="77777777" w:rsidR="00136E7B" w:rsidRPr="0025587D" w:rsidRDefault="00136E7B" w:rsidP="00136E7B">
      <w:pPr>
        <w:pStyle w:val="BodyTextindent"/>
        <w:ind w:left="0"/>
      </w:pPr>
      <w:r>
        <w:t xml:space="preserve">In phase 3, the Commission found that Victoria Police had convened a sub-committee of the Corporate Advisory Group </w:t>
      </w:r>
      <w:r w:rsidR="00E84D43" w:rsidRPr="006C2D6E">
        <w:rPr>
          <w:rFonts w:cs="Times New Roman"/>
          <w:szCs w:val="17"/>
          <w:lang w:val="en-GB" w:eastAsia="en-GB"/>
        </w:rPr>
        <w:t>–</w:t>
      </w:r>
      <w:r>
        <w:t xml:space="preserve"> the VEOHRC Implementation Advisory Sub-Group. This sub-committee met for the first time in August 2018 and is scheduled to meet two times per year to review the overall program of work to implement the </w:t>
      </w:r>
      <w:r w:rsidR="00E84D43" w:rsidRPr="006C2D6E">
        <w:rPr>
          <w:rFonts w:cs="Times New Roman"/>
          <w:szCs w:val="17"/>
          <w:lang w:val="en-GB" w:eastAsia="en-GB"/>
        </w:rPr>
        <w:t>Commission’s</w:t>
      </w:r>
      <w:r>
        <w:t xml:space="preserve"> recommendations and advise Victoria Police in embedding the reform work.</w:t>
      </w:r>
      <w:r w:rsidR="00E84D43" w:rsidRPr="006C2D6E">
        <w:rPr>
          <w:rFonts w:cs="Times New Roman"/>
          <w:szCs w:val="17"/>
          <w:lang w:val="en-GB" w:eastAsia="en-GB"/>
        </w:rPr>
        <w:t> </w:t>
      </w:r>
    </w:p>
    <w:p w14:paraId="5E5FFC1F" w14:textId="77777777" w:rsidR="00136E7B" w:rsidRPr="006C153D" w:rsidRDefault="00136E7B" w:rsidP="00136E7B">
      <w:pPr>
        <w:pStyle w:val="Heading5"/>
      </w:pPr>
      <w:r>
        <w:t>Greater links between the Academic Governance Board and the VEOHRC Review Response Partnerships and Innovation unit</w:t>
      </w:r>
      <w:r w:rsidR="00E84D43" w:rsidRPr="006C2D6E">
        <w:rPr>
          <w:b/>
          <w:szCs w:val="17"/>
          <w:lang w:eastAsia="en-GB"/>
        </w:rPr>
        <w:t> </w:t>
      </w:r>
    </w:p>
    <w:p w14:paraId="2358143E" w14:textId="77777777" w:rsidR="00136E7B" w:rsidRDefault="00136E7B" w:rsidP="00136E7B">
      <w:pPr>
        <w:pStyle w:val="BodyText"/>
      </w:pPr>
      <w:r>
        <w:t>The Commission also saw strengthened links between the board and the VEOHRC Review Response Partnerships and Innovation unit. We observed these links both in practice and its revised membership.</w:t>
      </w:r>
      <w:r w:rsidR="00E84D43" w:rsidRPr="006C2D6E">
        <w:rPr>
          <w:rFonts w:cs="Times New Roman"/>
          <w:szCs w:val="17"/>
          <w:lang w:val="en-GB" w:eastAsia="en-GB"/>
        </w:rPr>
        <w:t> </w:t>
      </w:r>
    </w:p>
    <w:p w14:paraId="050D6658" w14:textId="77777777" w:rsidR="00E84D43" w:rsidRPr="00E84D43" w:rsidRDefault="00E84D43" w:rsidP="008A3E2E">
      <w:pPr>
        <w:pStyle w:val="BodyText"/>
        <w:rPr>
          <w:lang w:val="en-GB" w:eastAsia="en-GB"/>
        </w:rPr>
      </w:pPr>
      <w:r w:rsidRPr="00E84D43">
        <w:rPr>
          <w:lang w:val="en-GB" w:eastAsia="en-GB"/>
        </w:rPr>
        <w:t>For example: </w:t>
      </w:r>
    </w:p>
    <w:p w14:paraId="6E1BECF2" w14:textId="77777777" w:rsidR="00136E7B" w:rsidRDefault="00136E7B" w:rsidP="00136E7B">
      <w:pPr>
        <w:pStyle w:val="ListBullet"/>
      </w:pPr>
      <w:r>
        <w:t>Victoria Police has continued to seek regular advice from the board</w:t>
      </w:r>
      <w:r w:rsidR="00E84D43" w:rsidRPr="006C2D6E">
        <w:rPr>
          <w:szCs w:val="17"/>
          <w:lang w:val="en-GB"/>
        </w:rPr>
        <w:t> </w:t>
      </w:r>
    </w:p>
    <w:p w14:paraId="405DFBD9" w14:textId="77777777" w:rsidR="00136E7B" w:rsidRDefault="00136E7B" w:rsidP="00136E7B">
      <w:pPr>
        <w:pStyle w:val="ListBullet"/>
      </w:pPr>
      <w:r>
        <w:t>the Assistant Commissioner of the VEOHRC Review Response Partnerships and Innovation unit sits on the board and attends meetings to facilitate dialogue between the board and the VEOHRC Review Response Partnerships and Innovation unit</w:t>
      </w:r>
    </w:p>
    <w:p w14:paraId="70937817" w14:textId="77777777" w:rsidR="00136E7B" w:rsidRDefault="00136E7B" w:rsidP="00136E7B">
      <w:pPr>
        <w:pStyle w:val="ListBullet"/>
      </w:pPr>
      <w:r>
        <w:t>staff from the VEOHRC Review Response Partnerships and Innovation unit attend meetings as guests to provide the board with information and clarity on items presented to the board.</w:t>
      </w:r>
    </w:p>
    <w:p w14:paraId="6472F666" w14:textId="77777777" w:rsidR="00136E7B" w:rsidRDefault="00136E7B" w:rsidP="00136E7B">
      <w:pPr>
        <w:pStyle w:val="Heading5"/>
      </w:pPr>
      <w:r>
        <w:t>Updating the advisory structures on how their advice is informing reform initiatives</w:t>
      </w:r>
      <w:r w:rsidR="00E84D43" w:rsidRPr="006C2D6E">
        <w:rPr>
          <w:b/>
          <w:szCs w:val="17"/>
          <w:lang w:eastAsia="en-GB"/>
        </w:rPr>
        <w:t> </w:t>
      </w:r>
    </w:p>
    <w:p w14:paraId="2963A490" w14:textId="77777777" w:rsidR="00136E7B" w:rsidRDefault="00136E7B" w:rsidP="00136E7B">
      <w:pPr>
        <w:pStyle w:val="BodyText"/>
      </w:pPr>
      <w:r>
        <w:t>Since phase 2, Victoria Police has taken some steps to ensure the advisory structures are kept abreast of how their advice is informing reform initiatives. For example:</w:t>
      </w:r>
    </w:p>
    <w:p w14:paraId="6EACE54D" w14:textId="77777777" w:rsidR="00136E7B" w:rsidRDefault="00136E7B" w:rsidP="00136E7B">
      <w:pPr>
        <w:pStyle w:val="ListBullet"/>
      </w:pPr>
      <w:r>
        <w:t>the VEOHRC Response Implementation Steering Committee now receives the minutes of meetings of the Academic Governance Board</w:t>
      </w:r>
    </w:p>
    <w:p w14:paraId="79E5B5A1" w14:textId="77777777" w:rsidR="00136E7B" w:rsidRDefault="00136E7B" w:rsidP="00136E7B">
      <w:pPr>
        <w:pStyle w:val="ListBullet"/>
      </w:pPr>
      <w:r>
        <w:t xml:space="preserve">board meetings are attended by reform project leads, so that they can hear the </w:t>
      </w:r>
      <w:r w:rsidR="00E84D43" w:rsidRPr="006C2D6E">
        <w:rPr>
          <w:szCs w:val="17"/>
          <w:lang w:val="en-GB"/>
        </w:rPr>
        <w:t>board’s</w:t>
      </w:r>
      <w:r>
        <w:t xml:space="preserve"> advice directly and consider it when implementing the reforms</w:t>
      </w:r>
    </w:p>
    <w:p w14:paraId="7C75C8A9" w14:textId="77777777" w:rsidR="00136E7B" w:rsidRDefault="00136E7B" w:rsidP="00136E7B">
      <w:pPr>
        <w:pStyle w:val="ListBullet"/>
      </w:pPr>
      <w:r>
        <w:t xml:space="preserve">members of the Academic Governance Board were provided with </w:t>
      </w:r>
      <w:r w:rsidR="00E84D43" w:rsidRPr="006C2D6E">
        <w:rPr>
          <w:szCs w:val="17"/>
          <w:lang w:val="en-GB"/>
        </w:rPr>
        <w:t>‘360</w:t>
      </w:r>
      <w:r>
        <w:t xml:space="preserve"> briefing </w:t>
      </w:r>
      <w:r w:rsidR="00E84D43" w:rsidRPr="006C2D6E">
        <w:rPr>
          <w:szCs w:val="17"/>
          <w:lang w:val="en-GB"/>
        </w:rPr>
        <w:t>papers’</w:t>
      </w:r>
      <w:r>
        <w:t xml:space="preserve"> to inform members about actions taken in response to their advice</w:t>
      </w:r>
    </w:p>
    <w:p w14:paraId="4DA0003E" w14:textId="77777777" w:rsidR="00136E7B" w:rsidRDefault="00136E7B" w:rsidP="00136E7B">
      <w:pPr>
        <w:pStyle w:val="ListBullet"/>
      </w:pPr>
      <w:r>
        <w:t xml:space="preserve">members of the board and advisory group received feedback about how their advice is informing initiatives through informal avenues, such as meeting </w:t>
      </w:r>
      <w:r>
        <w:lastRenderedPageBreak/>
        <w:t>briefings, being shown reports evaluating work programs and attending events related to initiatives on which they had provided advice.</w:t>
      </w:r>
    </w:p>
    <w:p w14:paraId="0E362650" w14:textId="77777777" w:rsidR="00136E7B" w:rsidRDefault="00E84D43" w:rsidP="00136E7B">
      <w:pPr>
        <w:pStyle w:val="Heading5"/>
      </w:pPr>
      <w:r w:rsidRPr="006C2D6E">
        <w:rPr>
          <w:b/>
          <w:szCs w:val="17"/>
          <w:lang w:eastAsia="en-GB"/>
        </w:rPr>
        <w:t>Advisory</w:t>
      </w:r>
      <w:r w:rsidR="00136E7B">
        <w:t xml:space="preserve"> structures post-review</w:t>
      </w:r>
    </w:p>
    <w:p w14:paraId="4E689218" w14:textId="77777777" w:rsidR="00136E7B" w:rsidRDefault="00136E7B" w:rsidP="00136E7B">
      <w:pPr>
        <w:pStyle w:val="BodyText"/>
      </w:pPr>
      <w:r>
        <w:t>Victoria Police has indicated that it intends to keep the Academic Governance Board and the Independent Advisory Group in place until the end of the review. However, it is currently unclear whether the organisation intends to extend the terms of these bodies beyond the review period.</w:t>
      </w:r>
      <w:r w:rsidR="00E84D43" w:rsidRPr="006C2D6E">
        <w:rPr>
          <w:rFonts w:cs="Times New Roman"/>
          <w:szCs w:val="17"/>
          <w:lang w:val="en-GB" w:eastAsia="en-GB"/>
        </w:rPr>
        <w:t> </w:t>
      </w:r>
    </w:p>
    <w:p w14:paraId="1CB9840E" w14:textId="77777777" w:rsidR="00136E7B" w:rsidRDefault="00136E7B" w:rsidP="00136E7B">
      <w:pPr>
        <w:pStyle w:val="BodyText"/>
      </w:pPr>
      <w:r>
        <w:t xml:space="preserve">Victoria Police has also indicated that it will continue to convene the Corporate Advisory </w:t>
      </w:r>
      <w:r w:rsidR="00E84D43" w:rsidRPr="006C2D6E">
        <w:rPr>
          <w:rFonts w:cs="Times New Roman"/>
          <w:szCs w:val="17"/>
          <w:lang w:val="en-GB" w:eastAsia="en-GB"/>
        </w:rPr>
        <w:t>Group’s</w:t>
      </w:r>
      <w:r>
        <w:t xml:space="preserve"> VEOHRC Implementation Advisory Sub-Group, which, as noted above, will meet twice-yearly.</w:t>
      </w:r>
      <w:r w:rsidR="00E84D43" w:rsidRPr="006C2D6E">
        <w:rPr>
          <w:rFonts w:cs="Times New Roman"/>
          <w:szCs w:val="17"/>
          <w:lang w:val="en-GB" w:eastAsia="en-GB"/>
        </w:rPr>
        <w:t> </w:t>
      </w:r>
    </w:p>
    <w:p w14:paraId="140BBEB1" w14:textId="77777777" w:rsidR="00136E7B" w:rsidRDefault="00136E7B" w:rsidP="00136E7B">
      <w:pPr>
        <w:pStyle w:val="Heading4"/>
      </w:pPr>
      <w:r>
        <w:t>Impact of reform</w:t>
      </w:r>
    </w:p>
    <w:p w14:paraId="219F4938" w14:textId="77777777" w:rsidR="00136E7B" w:rsidRDefault="00136E7B" w:rsidP="00136E7B">
      <w:pPr>
        <w:pStyle w:val="BodyText"/>
      </w:pPr>
      <w:r w:rsidRPr="00D97668">
        <w:t>To achieve gender equality,</w:t>
      </w:r>
      <w:r>
        <w:t xml:space="preserve"> the Commission has consistently emphasised that</w:t>
      </w:r>
      <w:r w:rsidRPr="00D97668">
        <w:t xml:space="preserve"> Victoria Police needs to ensure its reform projects benefit from best-practice expertise in areas such as gender equality, sex discrimination</w:t>
      </w:r>
      <w:r>
        <w:t xml:space="preserve">, </w:t>
      </w:r>
      <w:r w:rsidRPr="00D97668">
        <w:t xml:space="preserve">sexual harassment and workplace harm. </w:t>
      </w:r>
      <w:r>
        <w:t xml:space="preserve">Victoria </w:t>
      </w:r>
      <w:r w:rsidR="00E84D43" w:rsidRPr="006C2D6E">
        <w:rPr>
          <w:rFonts w:cs="Times New Roman"/>
          <w:szCs w:val="17"/>
          <w:lang w:val="en-GB" w:eastAsia="en-GB"/>
        </w:rPr>
        <w:t>Police’s</w:t>
      </w:r>
      <w:r>
        <w:t xml:space="preserve"> actions since phase 1 in recalibrating existing advisory structures and establishing new ones with relevant external expertise demonstrates a promising commitment to ongoing, informed decision-making in its reform work. The Commission commends Victoria Police for establishing, embedding and consistently using these avenues. To make the most of these avenues, ongoing feedback to those giving advice about its implementation on the ground and the utility of that advice is equally important.</w:t>
      </w:r>
    </w:p>
    <w:p w14:paraId="76C8B6AB" w14:textId="77777777" w:rsidR="00136E7B" w:rsidRPr="001768D5" w:rsidRDefault="00136E7B" w:rsidP="00136E7B">
      <w:pPr>
        <w:pStyle w:val="BodyText"/>
      </w:pPr>
      <w:r w:rsidRPr="001768D5">
        <w:t>While Victoria Police ha</w:t>
      </w:r>
      <w:r>
        <w:t>s</w:t>
      </w:r>
      <w:r w:rsidRPr="001768D5">
        <w:t xml:space="preserve"> regularly drawn upon the expertise of both the Independent Advisory Group and the Academic Governance Board, this did not always result in a dedicated feedback loop that saw them regularly informed of how Victoria Police had implemented their advice. The Commission is pleased that the </w:t>
      </w:r>
      <w:r>
        <w:t>b</w:t>
      </w:r>
      <w:r w:rsidRPr="001768D5">
        <w:t xml:space="preserve">oard </w:t>
      </w:r>
      <w:r>
        <w:t>has received</w:t>
      </w:r>
      <w:r w:rsidRPr="001768D5">
        <w:t xml:space="preserve"> briefing papers </w:t>
      </w:r>
      <w:r>
        <w:t>providing</w:t>
      </w:r>
      <w:r w:rsidRPr="001768D5">
        <w:t xml:space="preserve"> feedback on their advice, </w:t>
      </w:r>
      <w:r>
        <w:t xml:space="preserve">although we understand </w:t>
      </w:r>
      <w:r w:rsidRPr="001768D5">
        <w:t xml:space="preserve">that </w:t>
      </w:r>
      <w:r>
        <w:t xml:space="preserve">feedback has not yet been received in respect of </w:t>
      </w:r>
      <w:r w:rsidRPr="001768D5">
        <w:t xml:space="preserve">projects and training </w:t>
      </w:r>
      <w:r>
        <w:t xml:space="preserve">still to be </w:t>
      </w:r>
      <w:r w:rsidRPr="001768D5">
        <w:t>deployed.</w:t>
      </w:r>
      <w:r>
        <w:t xml:space="preserve"> </w:t>
      </w:r>
      <w:r w:rsidRPr="001768D5">
        <w:t xml:space="preserve">We also found that both </w:t>
      </w:r>
      <w:r w:rsidR="00E84D43" w:rsidRPr="006C2D6E">
        <w:rPr>
          <w:rFonts w:cs="Times New Roman"/>
          <w:szCs w:val="17"/>
          <w:lang w:val="en-GB" w:eastAsia="en-GB"/>
        </w:rPr>
        <w:t>bodies’</w:t>
      </w:r>
      <w:r w:rsidRPr="001768D5">
        <w:t xml:space="preserve"> oversight over the reform work was discretely focused on specific projects, in that they were not always given broader oversight over the wider program of reform work and how that work fits within Victoria </w:t>
      </w:r>
      <w:r w:rsidR="00E84D43" w:rsidRPr="006C2D6E">
        <w:rPr>
          <w:rFonts w:cs="Times New Roman"/>
          <w:szCs w:val="17"/>
          <w:lang w:val="en-GB" w:eastAsia="en-GB"/>
        </w:rPr>
        <w:t>Police’s</w:t>
      </w:r>
      <w:r w:rsidRPr="001768D5">
        <w:t xml:space="preserve"> overall strategy.</w:t>
      </w:r>
    </w:p>
    <w:p w14:paraId="0D14A959" w14:textId="77777777" w:rsidR="00136E7B" w:rsidRPr="001F6793" w:rsidRDefault="00136E7B" w:rsidP="00136E7B">
      <w:pPr>
        <w:pStyle w:val="Quote"/>
      </w:pPr>
      <w:r w:rsidRPr="00B01ACA">
        <w:t>I suppose though it does suffer from the fact that the A</w:t>
      </w:r>
      <w:r>
        <w:t>cademic Governance Board</w:t>
      </w:r>
      <w:r w:rsidRPr="00B01ACA">
        <w:t xml:space="preserve"> does not have a visibility around the larger strategy. It doesn’t have the larger overview and there are gaps</w:t>
      </w:r>
      <w:r w:rsidR="00E84D43" w:rsidRPr="006C2D6E">
        <w:rPr>
          <w:rFonts w:cs="Times New Roman"/>
          <w:i/>
          <w:szCs w:val="17"/>
          <w:lang w:val="en-GB" w:eastAsia="en-GB"/>
        </w:rPr>
        <w:t xml:space="preserve"> […] They</w:t>
      </w:r>
      <w:r w:rsidRPr="00B01ACA">
        <w:t xml:space="preserve"> don’t have a strategic oversight on how things are progressing. They can only be as strategic as they can with the information they have. If they don’t have that information, they can’t be strategic. Maybe it would have been better to have sub-committees within the Board that could then have connections to the higher picture. That would enable them to have the larger sight of the project.</w:t>
      </w:r>
      <w:r w:rsidR="00E84D43" w:rsidRPr="006C2D6E">
        <w:rPr>
          <w:rFonts w:cs="Times New Roman"/>
          <w:i/>
          <w:szCs w:val="17"/>
          <w:lang w:val="en-GB" w:eastAsia="en-GB"/>
        </w:rPr>
        <w:t> </w:t>
      </w:r>
    </w:p>
    <w:p w14:paraId="6CB16C1C" w14:textId="77777777" w:rsidR="00136E7B" w:rsidRDefault="00136E7B" w:rsidP="00136E7B">
      <w:pPr>
        <w:pStyle w:val="Heading4"/>
      </w:pPr>
      <w:r w:rsidRPr="00C3046D">
        <w:t>What measures are still needed?</w:t>
      </w:r>
    </w:p>
    <w:p w14:paraId="6D8D5186" w14:textId="77777777" w:rsidR="00136E7B" w:rsidRDefault="00136E7B" w:rsidP="00136E7B">
      <w:pPr>
        <w:pStyle w:val="BodyText"/>
      </w:pPr>
      <w:r>
        <w:t xml:space="preserve">In line with Recommendation 2, Victoria Police established the </w:t>
      </w:r>
      <w:r w:rsidRPr="00040DA5">
        <w:t>advisory structures</w:t>
      </w:r>
      <w:r>
        <w:t xml:space="preserve"> described above </w:t>
      </w:r>
      <w:r w:rsidRPr="00040DA5">
        <w:t xml:space="preserve">to </w:t>
      </w:r>
      <w:r>
        <w:t xml:space="preserve">help the organisation </w:t>
      </w:r>
      <w:r w:rsidRPr="00040DA5">
        <w:t xml:space="preserve">deliver the </w:t>
      </w:r>
      <w:r>
        <w:t>p</w:t>
      </w:r>
      <w:r w:rsidRPr="00040DA5">
        <w:t>hase 1 recommendations</w:t>
      </w:r>
      <w:r>
        <w:t>. The Commission encourages</w:t>
      </w:r>
      <w:r w:rsidRPr="00040DA5">
        <w:t xml:space="preserve"> Victoria Police to embed the </w:t>
      </w:r>
      <w:r>
        <w:t xml:space="preserve">regular </w:t>
      </w:r>
      <w:r w:rsidRPr="00040DA5">
        <w:t xml:space="preserve">use of external expertise </w:t>
      </w:r>
      <w:r>
        <w:t>in its reform work</w:t>
      </w:r>
      <w:r w:rsidRPr="00040DA5">
        <w:t>.</w:t>
      </w:r>
      <w:r>
        <w:t xml:space="preserve"> Consistent with Victoria </w:t>
      </w:r>
      <w:r w:rsidR="00E84D43" w:rsidRPr="006C2D6E">
        <w:rPr>
          <w:rFonts w:cs="Times New Roman"/>
          <w:szCs w:val="17"/>
          <w:lang w:val="en-GB" w:eastAsia="en-GB"/>
        </w:rPr>
        <w:t>Police’s</w:t>
      </w:r>
      <w:r>
        <w:t xml:space="preserve"> current plan to establish a standalone office to drive gender equality reforms, the Commission urges Victoria Police to ensure the organisation draws on gender equality experts with knowledge of organisational reform (see Recommendation</w:t>
      </w:r>
      <w:r w:rsidRPr="005B06C1">
        <w:t xml:space="preserve"> 3</w:t>
      </w:r>
      <w:r w:rsidRPr="00E327F1">
        <w:t xml:space="preserve"> in Chapter </w:t>
      </w:r>
      <w:r>
        <w:t xml:space="preserve">10). This might involve </w:t>
      </w:r>
      <w:r>
        <w:lastRenderedPageBreak/>
        <w:t xml:space="preserve">extending the </w:t>
      </w:r>
      <w:r w:rsidRPr="000D206F">
        <w:t xml:space="preserve">terms of </w:t>
      </w:r>
      <w:r>
        <w:t>the existing advisory structures as well as ensuring any new office or initiative also involves relevant internal and external expertise.</w:t>
      </w:r>
    </w:p>
    <w:p w14:paraId="617D7C7C" w14:textId="77777777" w:rsidR="00136E7B" w:rsidRDefault="00136E7B" w:rsidP="00136E7B">
      <w:pPr>
        <w:pStyle w:val="BodyText"/>
        <w:rPr>
          <w:rStyle w:val="Characteritalic"/>
        </w:rPr>
      </w:pPr>
      <w:bookmarkStart w:id="145" w:name="_Hlk8203543"/>
      <w:r>
        <w:rPr>
          <w:rStyle w:val="Characteritalic"/>
        </w:rPr>
        <w:t>Based on the findings outlined above, t</w:t>
      </w:r>
      <w:r w:rsidRPr="00FA363C">
        <w:rPr>
          <w:rStyle w:val="Characteritalic"/>
        </w:rPr>
        <w:t xml:space="preserve">he Commission concludes that Victoria Police has implemented </w:t>
      </w:r>
      <w:r>
        <w:rPr>
          <w:rStyle w:val="Characteritalic"/>
        </w:rPr>
        <w:t>R</w:t>
      </w:r>
      <w:r w:rsidRPr="00FA363C">
        <w:rPr>
          <w:rStyle w:val="Characteritalic"/>
        </w:rPr>
        <w:t xml:space="preserve">ecommendation </w:t>
      </w:r>
      <w:r>
        <w:rPr>
          <w:rStyle w:val="Characteritalic"/>
        </w:rPr>
        <w:t>2</w:t>
      </w:r>
      <w:r w:rsidRPr="00FA363C">
        <w:rPr>
          <w:rStyle w:val="Characteritalic"/>
        </w:rPr>
        <w:t>.</w:t>
      </w:r>
    </w:p>
    <w:tbl>
      <w:tblPr>
        <w:tblW w:w="0" w:type="auto"/>
        <w:tblInd w:w="17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061"/>
        <w:gridCol w:w="3800"/>
        <w:gridCol w:w="2977"/>
      </w:tblGrid>
      <w:tr w:rsidR="00136E7B" w:rsidRPr="00035983" w14:paraId="3A5D03D7" w14:textId="77777777" w:rsidTr="00136E7B">
        <w:tc>
          <w:tcPr>
            <w:tcW w:w="2061" w:type="dxa"/>
            <w:shd w:val="clear" w:color="auto" w:fill="auto"/>
          </w:tcPr>
          <w:p w14:paraId="261D9629" w14:textId="77777777" w:rsidR="00136E7B" w:rsidRPr="00035983" w:rsidRDefault="00136E7B" w:rsidP="00136E7B">
            <w:pPr>
              <w:pStyle w:val="TableBodyTextsmall"/>
              <w:rPr>
                <w:rStyle w:val="Characterbold"/>
              </w:rPr>
            </w:pPr>
            <w:r w:rsidRPr="00035983">
              <w:rPr>
                <w:rStyle w:val="Characterbold"/>
              </w:rPr>
              <w:t>Recommendation 2</w:t>
            </w:r>
          </w:p>
        </w:tc>
        <w:tc>
          <w:tcPr>
            <w:tcW w:w="3800" w:type="dxa"/>
            <w:shd w:val="clear" w:color="auto" w:fill="auto"/>
          </w:tcPr>
          <w:p w14:paraId="58167910" w14:textId="77777777" w:rsidR="00136E7B" w:rsidRPr="00035983" w:rsidRDefault="00136E7B" w:rsidP="00136E7B">
            <w:pPr>
              <w:pStyle w:val="TableBodyTextsmall"/>
            </w:pPr>
            <w:r w:rsidRPr="00035983">
              <w:t>Establishing governance structures and independent advisory structures</w:t>
            </w:r>
          </w:p>
        </w:tc>
        <w:tc>
          <w:tcPr>
            <w:tcW w:w="2977" w:type="dxa"/>
            <w:shd w:val="clear" w:color="auto" w:fill="00B050"/>
          </w:tcPr>
          <w:p w14:paraId="712F304E" w14:textId="77777777" w:rsidR="00136E7B" w:rsidRPr="00035983" w:rsidRDefault="00136E7B" w:rsidP="00136E7B">
            <w:pPr>
              <w:pStyle w:val="TableBodyTextsmall"/>
            </w:pPr>
            <w:r w:rsidRPr="00035983">
              <w:t>Implemented</w:t>
            </w:r>
          </w:p>
        </w:tc>
      </w:tr>
    </w:tbl>
    <w:p w14:paraId="1D693157" w14:textId="77777777" w:rsidR="00E84D43" w:rsidRPr="006C2D6E" w:rsidRDefault="00E84D43" w:rsidP="00E84D43">
      <w:pPr>
        <w:spacing w:before="0" w:after="128" w:line="195" w:lineRule="atLeast"/>
        <w:rPr>
          <w:rFonts w:cs="Times New Roman"/>
          <w:szCs w:val="17"/>
          <w:lang w:val="en-GB" w:eastAsia="en-GB"/>
        </w:rPr>
      </w:pPr>
      <w:bookmarkStart w:id="146" w:name="_Toc12626960"/>
      <w:bookmarkEnd w:id="145"/>
    </w:p>
    <w:p w14:paraId="67968F19" w14:textId="77777777" w:rsidR="00136E7B" w:rsidRDefault="00136E7B" w:rsidP="00136E7B">
      <w:pPr>
        <w:pStyle w:val="Heading2"/>
        <w:numPr>
          <w:ilvl w:val="0"/>
          <w:numId w:val="0"/>
        </w:numPr>
      </w:pPr>
      <w:bookmarkStart w:id="147" w:name="_Toc17190955"/>
      <w:r>
        <w:t>5.3 Developing a gender equality strategy and evaluation framework</w:t>
      </w:r>
      <w:bookmarkEnd w:id="146"/>
      <w:bookmarkEnd w:id="147"/>
    </w:p>
    <w:p w14:paraId="15FCB0A4" w14:textId="77777777" w:rsidR="00136E7B" w:rsidRDefault="00136E7B" w:rsidP="00136E7B">
      <w:pPr>
        <w:pStyle w:val="BodyText"/>
      </w:pPr>
      <w:r>
        <w:t>In Recommendation 3, the Commission urged Victoria Police to drive the reforms through a gender equality strategy, data collection and local strategies. Our view was that the strategy should encompass:</w:t>
      </w:r>
    </w:p>
    <w:p w14:paraId="1A112F0A" w14:textId="77777777" w:rsidR="00136E7B" w:rsidRPr="00AA56FF" w:rsidRDefault="00136E7B" w:rsidP="00136E7B">
      <w:pPr>
        <w:pStyle w:val="ListBullet"/>
        <w:rPr>
          <w:vertAlign w:val="superscript"/>
        </w:rPr>
      </w:pPr>
      <w:r>
        <w:t>a vision to achieve gender equality through clear programs of work</w:t>
      </w:r>
    </w:p>
    <w:p w14:paraId="20465399" w14:textId="77777777" w:rsidR="00136E7B" w:rsidRPr="00AA56FF" w:rsidRDefault="00136E7B" w:rsidP="00136E7B">
      <w:pPr>
        <w:pStyle w:val="ListBullet"/>
        <w:rPr>
          <w:vertAlign w:val="superscript"/>
        </w:rPr>
      </w:pPr>
      <w:r>
        <w:t>monitoring and benchmarking</w:t>
      </w:r>
    </w:p>
    <w:p w14:paraId="4501DA91" w14:textId="77777777" w:rsidR="00136E7B" w:rsidRPr="00AA56FF" w:rsidRDefault="00136E7B" w:rsidP="00136E7B">
      <w:pPr>
        <w:pStyle w:val="ListBullet"/>
        <w:rPr>
          <w:vertAlign w:val="superscript"/>
        </w:rPr>
      </w:pPr>
      <w:r>
        <w:t xml:space="preserve">a plan to elevate </w:t>
      </w:r>
      <w:r w:rsidR="00E84D43" w:rsidRPr="006C2D6E">
        <w:rPr>
          <w:szCs w:val="17"/>
          <w:lang w:val="en-GB"/>
        </w:rPr>
        <w:t>women’s</w:t>
      </w:r>
      <w:r>
        <w:t xml:space="preserve"> voices and engage employees in the change journey.</w:t>
      </w:r>
    </w:p>
    <w:p w14:paraId="732AB92D" w14:textId="77777777" w:rsidR="00136E7B" w:rsidRDefault="00136E7B" w:rsidP="00136E7B">
      <w:pPr>
        <w:pStyle w:val="BodyText"/>
      </w:pPr>
      <w:r>
        <w:t xml:space="preserve">Prior to the review, Victoria </w:t>
      </w:r>
      <w:r w:rsidR="00E84D43" w:rsidRPr="006C2D6E">
        <w:rPr>
          <w:rFonts w:cs="Times New Roman"/>
          <w:szCs w:val="17"/>
          <w:lang w:val="en-GB" w:eastAsia="en-GB"/>
        </w:rPr>
        <w:t>Police’s</w:t>
      </w:r>
      <w:r>
        <w:t xml:space="preserve"> approach to workplace harm had largely been focused on reactive and interventionist measures. Recommendation 3 sought to shift this towards a more preventative approach of fostering an overall safe and inclusive organisational culture, consistent with the </w:t>
      </w:r>
      <w:r w:rsidR="00E84D43" w:rsidRPr="006C2D6E">
        <w:rPr>
          <w:rFonts w:cs="Times New Roman"/>
          <w:szCs w:val="17"/>
          <w:lang w:val="en-GB" w:eastAsia="en-GB"/>
        </w:rPr>
        <w:t>organisation’s</w:t>
      </w:r>
      <w:r>
        <w:t xml:space="preserve"> legal obligations, particularly the </w:t>
      </w:r>
      <w:r w:rsidRPr="00D81692">
        <w:t xml:space="preserve">positive duty </w:t>
      </w:r>
      <w:r>
        <w:t xml:space="preserve">in the Equal Opportunity Act (see </w:t>
      </w:r>
      <w:r w:rsidRPr="00D81692">
        <w:t>Chapter 3</w:t>
      </w:r>
      <w:r>
        <w:t>)</w:t>
      </w:r>
      <w:r w:rsidRPr="00D81692">
        <w:t>.</w:t>
      </w:r>
    </w:p>
    <w:p w14:paraId="490EDEA5" w14:textId="77777777" w:rsidR="00136E7B" w:rsidRDefault="00136E7B" w:rsidP="00136E7B">
      <w:pPr>
        <w:pStyle w:val="BodyText"/>
      </w:pPr>
      <w:r w:rsidRPr="00023797">
        <w:t xml:space="preserve">Section </w:t>
      </w:r>
      <w:r>
        <w:t>5</w:t>
      </w:r>
      <w:r w:rsidRPr="008B6780">
        <w:t>.3</w:t>
      </w:r>
      <w:r>
        <w:t xml:space="preserve"> </w:t>
      </w:r>
      <w:r w:rsidRPr="00C4436C">
        <w:t xml:space="preserve">analyses the extent to which Victoria Police has implemented the intent of Recommendation </w:t>
      </w:r>
      <w:r>
        <w:t>3</w:t>
      </w:r>
      <w:r w:rsidRPr="00C4436C">
        <w:t>.</w:t>
      </w:r>
    </w:p>
    <w:p w14:paraId="5A803DFA" w14:textId="77777777" w:rsidR="00136E7B" w:rsidRDefault="00136E7B" w:rsidP="00136E7B">
      <w:pPr>
        <w:pStyle w:val="Heading3"/>
        <w:numPr>
          <w:ilvl w:val="0"/>
          <w:numId w:val="0"/>
        </w:numPr>
        <w:ind w:left="1021" w:hanging="1021"/>
      </w:pPr>
      <w:r>
        <w:t>5.3.1 Embedding a gender equality strategy</w:t>
      </w:r>
    </w:p>
    <w:p w14:paraId="04D67817" w14:textId="77777777" w:rsidR="00136E7B" w:rsidRDefault="00136E7B" w:rsidP="00136E7B">
      <w:pPr>
        <w:pStyle w:val="Heading4"/>
      </w:pPr>
      <w:r w:rsidRPr="00CE59A3">
        <w:t>What we found in 2015</w:t>
      </w:r>
    </w:p>
    <w:p w14:paraId="32C9BCC9" w14:textId="77777777" w:rsidR="00136E7B" w:rsidRDefault="00136E7B" w:rsidP="00136E7B">
      <w:pPr>
        <w:pStyle w:val="BodyText"/>
      </w:pPr>
      <w:r>
        <w:t>In 2015, the Commission found that Victoria Police had an Equal Opportunity Policy and a Diversity Action Plan in place, but that both documents lacked practical guidance and the action plan lacked governance and accountability mechanisms. We found that the organisation lacked a strategic focus on gender equality.</w:t>
      </w:r>
      <w:r w:rsidR="00E84D43" w:rsidRPr="006C2D6E">
        <w:rPr>
          <w:rFonts w:cs="Times New Roman"/>
          <w:szCs w:val="17"/>
          <w:lang w:val="en-GB" w:eastAsia="en-GB"/>
        </w:rPr>
        <w:t> </w:t>
      </w:r>
    </w:p>
    <w:p w14:paraId="005C27DE" w14:textId="77777777" w:rsidR="00136E7B" w:rsidRDefault="00136E7B" w:rsidP="00136E7B">
      <w:pPr>
        <w:pStyle w:val="BodyText"/>
      </w:pPr>
      <w:r>
        <w:t xml:space="preserve">Recommendation 3 called on Victoria Police to develop and embed a gender equality strategy to underpin the </w:t>
      </w:r>
      <w:r w:rsidR="00E84D43" w:rsidRPr="006C2D6E">
        <w:rPr>
          <w:rFonts w:cs="Times New Roman"/>
          <w:szCs w:val="17"/>
          <w:lang w:val="en-GB" w:eastAsia="en-GB"/>
        </w:rPr>
        <w:t>organisation’s</w:t>
      </w:r>
      <w:r>
        <w:t xml:space="preserve"> approach to:</w:t>
      </w:r>
    </w:p>
    <w:p w14:paraId="6A720FA4" w14:textId="77777777" w:rsidR="00136E7B" w:rsidRDefault="00136E7B" w:rsidP="00136E7B">
      <w:pPr>
        <w:pStyle w:val="ListBullet"/>
      </w:pPr>
      <w:r>
        <w:t>implementing the recommendations throughout Victoria Police</w:t>
      </w:r>
    </w:p>
    <w:p w14:paraId="34CEF5ED" w14:textId="77777777" w:rsidR="00136E7B" w:rsidRDefault="00136E7B" w:rsidP="00136E7B">
      <w:pPr>
        <w:pStyle w:val="ListBullet"/>
      </w:pPr>
      <w:r>
        <w:t>monitoring and evaluating the progress and efficacy of those initiatives.</w:t>
      </w:r>
      <w:r w:rsidR="00E84D43" w:rsidRPr="006C2D6E">
        <w:rPr>
          <w:szCs w:val="17"/>
          <w:lang w:val="en-GB"/>
        </w:rPr>
        <w:t> </w:t>
      </w:r>
    </w:p>
    <w:p w14:paraId="02BD43D1" w14:textId="77777777" w:rsidR="00136E7B" w:rsidRDefault="00136E7B" w:rsidP="00136E7B">
      <w:pPr>
        <w:pStyle w:val="BodyText"/>
      </w:pPr>
      <w:r>
        <w:t>The strategy would also help to engage employees and draw links between gender equality and safe and respectful workplaces. Our view was that an overarching gender equality strategy could form a strong basis for localised gender equality initiatives across the organisation.</w:t>
      </w:r>
    </w:p>
    <w:p w14:paraId="31DF5DAD" w14:textId="77777777" w:rsidR="00136E7B" w:rsidRDefault="00136E7B" w:rsidP="00136E7B">
      <w:pPr>
        <w:pStyle w:val="Heading4"/>
      </w:pPr>
      <w:r>
        <w:t>What we found in 2017</w:t>
      </w:r>
    </w:p>
    <w:p w14:paraId="61198AE4" w14:textId="77777777" w:rsidR="00136E7B" w:rsidRDefault="00136E7B" w:rsidP="00136E7B">
      <w:pPr>
        <w:pStyle w:val="BodyText"/>
      </w:pPr>
      <w:r>
        <w:t xml:space="preserve">In June 2017, Victoria Police launched its </w:t>
      </w:r>
      <w:r w:rsidRPr="00640821">
        <w:rPr>
          <w:rStyle w:val="Characteritalic"/>
        </w:rPr>
        <w:t xml:space="preserve">Gender Equality Strategy </w:t>
      </w:r>
      <w:r>
        <w:rPr>
          <w:rStyle w:val="Characteritalic"/>
        </w:rPr>
        <w:t xml:space="preserve">and </w:t>
      </w:r>
      <w:r w:rsidRPr="00640821">
        <w:rPr>
          <w:rStyle w:val="Characteritalic"/>
        </w:rPr>
        <w:t>Action Plan</w:t>
      </w:r>
      <w:r>
        <w:rPr>
          <w:rStyle w:val="Characteritalic"/>
        </w:rPr>
        <w:t xml:space="preserve"> 2017</w:t>
      </w:r>
      <w:r w:rsidR="00E84D43" w:rsidRPr="006C2D6E">
        <w:rPr>
          <w:rFonts w:cs="Times New Roman"/>
          <w:i/>
          <w:iCs/>
          <w:szCs w:val="17"/>
          <w:lang w:val="en-GB" w:eastAsia="en-GB"/>
        </w:rPr>
        <w:t>–</w:t>
      </w:r>
      <w:r>
        <w:rPr>
          <w:rStyle w:val="Characteritalic"/>
        </w:rPr>
        <w:t>2020</w:t>
      </w:r>
      <w:r>
        <w:t>, also known as the GESAP. The Commission welcomed the GESAP, which:</w:t>
      </w:r>
    </w:p>
    <w:p w14:paraId="2BF243E4" w14:textId="77777777" w:rsidR="00136E7B" w:rsidRDefault="00136E7B" w:rsidP="00136E7B">
      <w:pPr>
        <w:pStyle w:val="ListBullet"/>
        <w:numPr>
          <w:ilvl w:val="0"/>
          <w:numId w:val="4"/>
        </w:numPr>
      </w:pPr>
      <w:r>
        <w:t>sets out a whole-of-organisation gender equality vision statement</w:t>
      </w:r>
    </w:p>
    <w:p w14:paraId="08234D5C" w14:textId="77777777" w:rsidR="00136E7B" w:rsidRDefault="00136E7B" w:rsidP="00136E7B">
      <w:pPr>
        <w:pStyle w:val="ListBullet"/>
        <w:numPr>
          <w:ilvl w:val="0"/>
          <w:numId w:val="4"/>
        </w:numPr>
      </w:pPr>
      <w:r>
        <w:lastRenderedPageBreak/>
        <w:t>commits Victoria Police to building a more gender equal organisation, free from workplace harm</w:t>
      </w:r>
    </w:p>
    <w:p w14:paraId="4D5B797E" w14:textId="77777777" w:rsidR="00136E7B" w:rsidRDefault="00136E7B" w:rsidP="00136E7B">
      <w:pPr>
        <w:pStyle w:val="ListBullet"/>
        <w:numPr>
          <w:ilvl w:val="0"/>
          <w:numId w:val="4"/>
        </w:numPr>
      </w:pPr>
      <w:r>
        <w:t>maps the work being undertaken to implement the GESAP</w:t>
      </w:r>
      <w:r w:rsidR="00E84D43" w:rsidRPr="006C2D6E">
        <w:rPr>
          <w:szCs w:val="17"/>
          <w:lang w:val="en-GB"/>
        </w:rPr>
        <w:t> </w:t>
      </w:r>
    </w:p>
    <w:p w14:paraId="4950C405" w14:textId="77777777" w:rsidR="00136E7B" w:rsidRDefault="00136E7B" w:rsidP="00136E7B">
      <w:pPr>
        <w:pStyle w:val="ListBullet"/>
        <w:numPr>
          <w:ilvl w:val="0"/>
          <w:numId w:val="4"/>
        </w:numPr>
      </w:pPr>
      <w:r>
        <w:t xml:space="preserve">links the GESAP with Victoria </w:t>
      </w:r>
      <w:r w:rsidR="00E84D43" w:rsidRPr="006C2D6E">
        <w:rPr>
          <w:szCs w:val="17"/>
          <w:lang w:val="en-GB"/>
        </w:rPr>
        <w:t>Police’s</w:t>
      </w:r>
      <w:r>
        <w:t xml:space="preserve"> overall </w:t>
      </w:r>
      <w:r w:rsidRPr="008E6E64">
        <w:rPr>
          <w:rStyle w:val="Characteritalic"/>
        </w:rPr>
        <w:t>Capability Plan 2016</w:t>
      </w:r>
      <w:r w:rsidR="00E84D43" w:rsidRPr="006C2D6E">
        <w:rPr>
          <w:i/>
          <w:iCs/>
          <w:szCs w:val="17"/>
          <w:lang w:val="en-GB"/>
        </w:rPr>
        <w:t>–</w:t>
      </w:r>
      <w:r w:rsidRPr="008E6E64">
        <w:rPr>
          <w:rStyle w:val="Characteritalic"/>
        </w:rPr>
        <w:t>2025</w:t>
      </w:r>
      <w:r>
        <w:t>.</w:t>
      </w:r>
      <w:r w:rsidR="00E84D43" w:rsidRPr="006C2D6E">
        <w:rPr>
          <w:szCs w:val="17"/>
          <w:lang w:val="en-GB"/>
        </w:rPr>
        <w:t> </w:t>
      </w:r>
    </w:p>
    <w:p w14:paraId="3A7CC736" w14:textId="77777777" w:rsidR="00136E7B" w:rsidRPr="00172C4D" w:rsidRDefault="00136E7B" w:rsidP="00136E7B">
      <w:r>
        <w:t xml:space="preserve">We noted that Victoria Police had begun to develop </w:t>
      </w:r>
      <w:r w:rsidRPr="00172C4D">
        <w:t>local</w:t>
      </w:r>
      <w:r>
        <w:t>ised</w:t>
      </w:r>
      <w:r w:rsidRPr="00172C4D">
        <w:t xml:space="preserve"> Command and Directorate </w:t>
      </w:r>
      <w:r>
        <w:t>w</w:t>
      </w:r>
      <w:r w:rsidRPr="00172C4D">
        <w:t xml:space="preserve">ork </w:t>
      </w:r>
      <w:r>
        <w:t>p</w:t>
      </w:r>
      <w:r w:rsidRPr="00172C4D">
        <w:t>lans</w:t>
      </w:r>
      <w:r>
        <w:t xml:space="preserve"> to delegate responsibility under the GESAP and empower work areas across the organisation to take up local strategies. At the time, these work plans had not been uniformly rolled out, but we commended several work areas for taking the initiative of developing their own ad hoc plans outlining gender equality initiatives.</w:t>
      </w:r>
      <w:r w:rsidR="00E84D43" w:rsidRPr="006C2D6E">
        <w:rPr>
          <w:rFonts w:cs="Times New Roman"/>
          <w:szCs w:val="17"/>
          <w:lang w:val="en-GB" w:eastAsia="en-GB"/>
        </w:rPr>
        <w:t> </w:t>
      </w:r>
    </w:p>
    <w:p w14:paraId="5FF342D3" w14:textId="77777777" w:rsidR="00136E7B" w:rsidRDefault="00136E7B" w:rsidP="00136E7B">
      <w:pPr>
        <w:pStyle w:val="ListBullet"/>
        <w:numPr>
          <w:ilvl w:val="0"/>
          <w:numId w:val="0"/>
        </w:numPr>
      </w:pPr>
      <w:r>
        <w:t>The Commission urged Victoria Police to keep developing the GESAP to clarify the change the organisation wanted to achieve in the next three years and how it intended to track progress. We also called on the organisation to keep developing the work plans to ensure that they clearly linked to the GESAP and outlined accountability measures for the quality and progress of the work.</w:t>
      </w:r>
      <w:r w:rsidR="00E84D43" w:rsidRPr="006C2D6E">
        <w:rPr>
          <w:spacing w:val="-2"/>
          <w:szCs w:val="17"/>
          <w:lang w:val="en-GB"/>
        </w:rPr>
        <w:t> </w:t>
      </w:r>
    </w:p>
    <w:p w14:paraId="12577B30" w14:textId="77777777" w:rsidR="00136E7B" w:rsidRDefault="00136E7B" w:rsidP="00136E7B">
      <w:pPr>
        <w:pStyle w:val="Heading4"/>
      </w:pPr>
      <w:r>
        <w:t>Progress in achieving change</w:t>
      </w:r>
      <w:r w:rsidR="00E84D43" w:rsidRPr="006C2D6E">
        <w:rPr>
          <w:rFonts w:cs="Times New Roman"/>
          <w:bCs/>
          <w:szCs w:val="17"/>
          <w:lang w:val="en-GB" w:eastAsia="en-GB"/>
        </w:rPr>
        <w:t> </w:t>
      </w:r>
    </w:p>
    <w:p w14:paraId="411D8E72" w14:textId="77777777" w:rsidR="00136E7B" w:rsidRDefault="00136E7B" w:rsidP="00136E7B">
      <w:pPr>
        <w:pStyle w:val="BodyText"/>
      </w:pPr>
      <w:r>
        <w:t>Since 2017, Victoria Police has taken some steps to embed the GESAP.</w:t>
      </w:r>
    </w:p>
    <w:p w14:paraId="25EE731F" w14:textId="77777777" w:rsidR="00136E7B" w:rsidRPr="00640821" w:rsidRDefault="00136E7B" w:rsidP="00136E7B">
      <w:pPr>
        <w:pStyle w:val="Heading5"/>
      </w:pPr>
      <w:r w:rsidRPr="00640821">
        <w:t>Development of draft communications brief to guide messaging</w:t>
      </w:r>
    </w:p>
    <w:p w14:paraId="47C33F95" w14:textId="77777777" w:rsidR="00136E7B" w:rsidRPr="00640821" w:rsidRDefault="00136E7B" w:rsidP="00136E7B">
      <w:pPr>
        <w:pStyle w:val="BodyText"/>
      </w:pPr>
      <w:r w:rsidRPr="00640821">
        <w:t xml:space="preserve">In May 2018, </w:t>
      </w:r>
      <w:r>
        <w:t xml:space="preserve">Victoria </w:t>
      </w:r>
      <w:r w:rsidR="00E84D43" w:rsidRPr="006C2D6E">
        <w:rPr>
          <w:rFonts w:cs="Times New Roman"/>
          <w:szCs w:val="17"/>
          <w:lang w:val="en-GB" w:eastAsia="en-GB"/>
        </w:rPr>
        <w:t>Police’s</w:t>
      </w:r>
      <w:r>
        <w:t xml:space="preserve"> </w:t>
      </w:r>
      <w:r w:rsidRPr="00640821">
        <w:t>Human Resource Department approved a draft communications brief that set out key messaging, included a plain English rationale for gender equality</w:t>
      </w:r>
      <w:r>
        <w:t>,</w:t>
      </w:r>
      <w:r w:rsidRPr="00640821">
        <w:t xml:space="preserve"> and sought to help in increasing internal communications about women. In the brief, the </w:t>
      </w:r>
      <w:r>
        <w:t>d</w:t>
      </w:r>
      <w:r w:rsidRPr="00640821">
        <w:t>epartment suggested that Victoria Police should promote awareness of the GESAP by embedding key messages in local initiatives, rather than through a dedicated communications strategy. The brief also notes that communications about women are one of the most sensitive topics in communications relating to GESAP.</w:t>
      </w:r>
    </w:p>
    <w:p w14:paraId="286B105F" w14:textId="77777777" w:rsidR="00136E7B" w:rsidRPr="00640821" w:rsidRDefault="00136E7B" w:rsidP="00136E7B">
      <w:pPr>
        <w:pStyle w:val="Heading5"/>
      </w:pPr>
      <w:r w:rsidRPr="00640821">
        <w:t>GESAP annual report card</w:t>
      </w:r>
    </w:p>
    <w:p w14:paraId="2E5FCCCD" w14:textId="77777777" w:rsidR="00136E7B" w:rsidRPr="00640821" w:rsidRDefault="00136E7B" w:rsidP="00136E7B">
      <w:r w:rsidRPr="00640821">
        <w:t xml:space="preserve">In June 2018, Victoria Police produced its first draft </w:t>
      </w:r>
      <w:r w:rsidR="00E84D43" w:rsidRPr="006C2D6E">
        <w:rPr>
          <w:rFonts w:cs="Times New Roman"/>
          <w:szCs w:val="17"/>
          <w:lang w:val="en-GB" w:eastAsia="en-GB"/>
        </w:rPr>
        <w:t>‘GESAP</w:t>
      </w:r>
      <w:r w:rsidRPr="00640821">
        <w:t xml:space="preserve"> annual report </w:t>
      </w:r>
      <w:r w:rsidR="00E84D43" w:rsidRPr="006C2D6E">
        <w:rPr>
          <w:rFonts w:cs="Times New Roman"/>
          <w:szCs w:val="17"/>
          <w:lang w:val="en-GB" w:eastAsia="en-GB"/>
        </w:rPr>
        <w:t>card’</w:t>
      </w:r>
      <w:r>
        <w:t>,</w:t>
      </w:r>
      <w:r w:rsidRPr="00640821">
        <w:t xml:space="preserve"> listing updates on the </w:t>
      </w:r>
      <w:r w:rsidR="00E84D43" w:rsidRPr="006C2D6E">
        <w:rPr>
          <w:rFonts w:cs="Times New Roman"/>
          <w:szCs w:val="17"/>
          <w:lang w:val="en-GB" w:eastAsia="en-GB"/>
        </w:rPr>
        <w:t>organisation’s</w:t>
      </w:r>
      <w:r w:rsidRPr="00640821">
        <w:t xml:space="preserve"> progress on projects under key GESAP topic areas, including safety and freedom from workplace harm, leadership empowerment and cultural change, flexibility, recruitment and attrition. In addition, the report card provided a high-level overview showing that one GESAP project had been completed, 23 projects were on track for completion, three were encountering minor problems and four had not yet </w:t>
      </w:r>
      <w:r>
        <w:t>begun</w:t>
      </w:r>
      <w:r w:rsidRPr="00640821">
        <w:t>.</w:t>
      </w:r>
      <w:r w:rsidR="00E84D43" w:rsidRPr="006C2D6E">
        <w:rPr>
          <w:rFonts w:cs="Times New Roman"/>
          <w:szCs w:val="17"/>
          <w:lang w:val="en-GB" w:eastAsia="en-GB"/>
        </w:rPr>
        <w:t> </w:t>
      </w:r>
    </w:p>
    <w:p w14:paraId="2C40A878" w14:textId="77777777" w:rsidR="00136E7B" w:rsidRPr="00640821" w:rsidRDefault="00136E7B" w:rsidP="00136E7B">
      <w:r w:rsidRPr="00640821">
        <w:t xml:space="preserve">Victoria Police developed a draft communications brief to accompany the report card and guide internal communications to promote the </w:t>
      </w:r>
      <w:r w:rsidR="00E84D43" w:rsidRPr="006C2D6E">
        <w:rPr>
          <w:rFonts w:cs="Times New Roman"/>
          <w:szCs w:val="17"/>
          <w:lang w:val="en-GB" w:eastAsia="en-GB"/>
        </w:rPr>
        <w:t>organisation’s</w:t>
      </w:r>
      <w:r w:rsidRPr="00640821">
        <w:t xml:space="preserve"> progress and achievements during the first year of the GESAP to employees.</w:t>
      </w:r>
      <w:r w:rsidR="00E84D43" w:rsidRPr="006C2D6E">
        <w:rPr>
          <w:rFonts w:cs="Times New Roman"/>
          <w:szCs w:val="17"/>
          <w:lang w:val="en-GB" w:eastAsia="en-GB"/>
        </w:rPr>
        <w:t> </w:t>
      </w:r>
    </w:p>
    <w:p w14:paraId="478BCED2" w14:textId="77777777" w:rsidR="00136E7B" w:rsidRDefault="00136E7B" w:rsidP="00136E7B">
      <w:pPr>
        <w:pStyle w:val="Heading5"/>
      </w:pPr>
      <w:r>
        <w:t>Directive to implement standardised Local Diversity and Inclusion Action Plans</w:t>
      </w:r>
      <w:r w:rsidR="00E84D43" w:rsidRPr="006C2D6E">
        <w:rPr>
          <w:b/>
          <w:spacing w:val="-2"/>
          <w:szCs w:val="17"/>
          <w:lang w:eastAsia="en-GB"/>
        </w:rPr>
        <w:t> </w:t>
      </w:r>
    </w:p>
    <w:p w14:paraId="598A3637" w14:textId="77777777" w:rsidR="00136E7B" w:rsidRPr="00BB6833" w:rsidRDefault="00136E7B" w:rsidP="00136E7B">
      <w:pPr>
        <w:pStyle w:val="BodyText"/>
      </w:pPr>
      <w:r w:rsidRPr="0065640E">
        <w:t xml:space="preserve">In mid-2018, </w:t>
      </w:r>
      <w:r>
        <w:t xml:space="preserve">Victoria Police introduced </w:t>
      </w:r>
      <w:r w:rsidRPr="0065640E">
        <w:t xml:space="preserve">standardised Local Diversity and Inclusion Action Plans </w:t>
      </w:r>
      <w:r>
        <w:t>(action plans).</w:t>
      </w:r>
      <w:r w:rsidRPr="00804D18">
        <w:t xml:space="preserve"> </w:t>
      </w:r>
      <w:r>
        <w:t xml:space="preserve">Guidance for the action plans includes a standardised template and stipulates that they are a key deliverable under the GESAP. </w:t>
      </w:r>
      <w:r w:rsidRPr="00740BCF">
        <w:t>However, instead of focusing only on gender equality, the standardised action plans include other priority diversity and inclusion areas in a singular action plan</w:t>
      </w:r>
      <w:r>
        <w:t>, in line with the</w:t>
      </w:r>
      <w:r w:rsidRPr="00740BCF">
        <w:t xml:space="preserve"> Diversity and Inclusion Framework</w:t>
      </w:r>
      <w:r>
        <w:t>. The Commission understands that this consolidation was motivated by</w:t>
      </w:r>
      <w:r w:rsidRPr="005144CC">
        <w:t xml:space="preserve"> the </w:t>
      </w:r>
      <w:r>
        <w:t>multiple</w:t>
      </w:r>
      <w:r w:rsidRPr="005144CC">
        <w:t xml:space="preserve"> action plans that divisions and regions report on.</w:t>
      </w:r>
      <w:r w:rsidR="00E84D43" w:rsidRPr="006C2D6E">
        <w:rPr>
          <w:rFonts w:cs="Times New Roman"/>
          <w:spacing w:val="-2"/>
          <w:szCs w:val="17"/>
          <w:lang w:val="en-GB" w:eastAsia="en-GB"/>
        </w:rPr>
        <w:t> </w:t>
      </w:r>
    </w:p>
    <w:p w14:paraId="264EB359" w14:textId="77777777" w:rsidR="00136E7B" w:rsidRDefault="00136E7B" w:rsidP="00136E7B">
      <w:r w:rsidRPr="00E33BB4">
        <w:lastRenderedPageBreak/>
        <w:t xml:space="preserve">Since the directive was issued, only a small handful of </w:t>
      </w:r>
      <w:r>
        <w:t xml:space="preserve">work areas </w:t>
      </w:r>
      <w:r w:rsidRPr="00E33BB4">
        <w:t xml:space="preserve">have begun to develop </w:t>
      </w:r>
      <w:r>
        <w:t>draft</w:t>
      </w:r>
      <w:r w:rsidRPr="00E33BB4">
        <w:t xml:space="preserve"> action plans. </w:t>
      </w:r>
      <w:r>
        <w:t>Examples of early work on the action plans</w:t>
      </w:r>
      <w:r w:rsidRPr="007C4BAF">
        <w:t xml:space="preserve"> </w:t>
      </w:r>
      <w:r>
        <w:t>from Professional Standards Command, Southern Metro Region and Information Systems Security Command</w:t>
      </w:r>
      <w:r w:rsidRPr="007C4BAF">
        <w:t xml:space="preserve"> </w:t>
      </w:r>
      <w:r>
        <w:t>list</w:t>
      </w:r>
      <w:r w:rsidRPr="007C4BAF">
        <w:t xml:space="preserve"> what the local work area plan</w:t>
      </w:r>
      <w:r>
        <w:t>s</w:t>
      </w:r>
      <w:r w:rsidRPr="007C4BAF">
        <w:t xml:space="preserve"> to do, the baseline (if any had been set), indicators</w:t>
      </w:r>
      <w:r>
        <w:t xml:space="preserve">, </w:t>
      </w:r>
      <w:r w:rsidRPr="007C4BAF">
        <w:t>desired outcome</w:t>
      </w:r>
      <w:r>
        <w:t xml:space="preserve"> and, in some cases, a responsible person.</w:t>
      </w:r>
    </w:p>
    <w:p w14:paraId="34432F3B" w14:textId="77777777" w:rsidR="00136E7B" w:rsidRDefault="00136E7B" w:rsidP="00136E7B">
      <w:pPr>
        <w:pStyle w:val="Heading5"/>
      </w:pPr>
      <w:r>
        <w:t>Using data and reporting to embed the GESAP</w:t>
      </w:r>
    </w:p>
    <w:p w14:paraId="1077B25E" w14:textId="77777777" w:rsidR="00136E7B" w:rsidRDefault="00136E7B" w:rsidP="00136E7B">
      <w:r>
        <w:t>Victoria Police has also taken steps to embed the GESAP through the more effective collection, analysis and reporting of gender equality data. These steps are discussed in Section 5</w:t>
      </w:r>
      <w:r w:rsidRPr="00FE2864">
        <w:t>.3.2</w:t>
      </w:r>
      <w:r>
        <w:t xml:space="preserve"> below.</w:t>
      </w:r>
    </w:p>
    <w:p w14:paraId="5B028202" w14:textId="77777777" w:rsidR="00136E7B" w:rsidRDefault="00136E7B" w:rsidP="00136E7B">
      <w:pPr>
        <w:pStyle w:val="Heading4"/>
      </w:pPr>
      <w:r>
        <w:t>Impact of reform</w:t>
      </w:r>
    </w:p>
    <w:p w14:paraId="0A4279F8" w14:textId="77777777" w:rsidR="00136E7B" w:rsidRDefault="00136E7B" w:rsidP="00136E7B">
      <w:pPr>
        <w:pStyle w:val="BodyText"/>
      </w:pPr>
      <w:r>
        <w:t>Current efforts to promote awareness of the GESAP have had only limited success.</w:t>
      </w:r>
      <w:r w:rsidR="00E84D43" w:rsidRPr="006C2D6E">
        <w:rPr>
          <w:rFonts w:cs="Times New Roman"/>
          <w:szCs w:val="17"/>
          <w:lang w:val="en-GB" w:eastAsia="en-GB"/>
        </w:rPr>
        <w:t> </w:t>
      </w:r>
    </w:p>
    <w:p w14:paraId="334DE082" w14:textId="77777777" w:rsidR="00136E7B" w:rsidRDefault="00136E7B" w:rsidP="00136E7B">
      <w:pPr>
        <w:pStyle w:val="BodyText"/>
      </w:pPr>
      <w:r>
        <w:t xml:space="preserve">We heard in interviews that some staff have a very limited awareness or understanding of the GESAP or the </w:t>
      </w:r>
      <w:r w:rsidR="00E84D43" w:rsidRPr="006C2D6E">
        <w:rPr>
          <w:rFonts w:cs="Times New Roman"/>
          <w:szCs w:val="17"/>
          <w:lang w:val="en-GB" w:eastAsia="en-GB"/>
        </w:rPr>
        <w:t>organisation’s</w:t>
      </w:r>
      <w:r>
        <w:t xml:space="preserve"> vision for gender equality reform generally.</w:t>
      </w:r>
    </w:p>
    <w:p w14:paraId="4DAAA4A8" w14:textId="77777777" w:rsidR="00136E7B" w:rsidRDefault="00136E7B" w:rsidP="00136E7B">
      <w:pPr>
        <w:pStyle w:val="Quote"/>
      </w:pPr>
      <w:r w:rsidRPr="00AD52C4">
        <w:t xml:space="preserve">I think we had a real opportunity with the gender equality strategy to own it, to have an action plan, do all the work which will meet the recommendations and other work of our own as well. We released the gender equality strategy and then there was silence when it should have been the platform to say </w:t>
      </w:r>
      <w:r w:rsidR="00E84D43" w:rsidRPr="006C2D6E">
        <w:rPr>
          <w:rFonts w:cs="Times New Roman"/>
          <w:i/>
          <w:szCs w:val="17"/>
          <w:lang w:val="en-GB" w:eastAsia="en-GB"/>
        </w:rPr>
        <w:t>‘This</w:t>
      </w:r>
      <w:r w:rsidRPr="00AD52C4">
        <w:t xml:space="preserve"> is why we’re doing this important work that we </w:t>
      </w:r>
      <w:r w:rsidR="00E84D43" w:rsidRPr="006C2D6E">
        <w:rPr>
          <w:rFonts w:cs="Times New Roman"/>
          <w:i/>
          <w:szCs w:val="17"/>
          <w:lang w:val="en-GB" w:eastAsia="en-GB"/>
        </w:rPr>
        <w:t>own’</w:t>
      </w:r>
      <w:r w:rsidRPr="00AD52C4">
        <w:t xml:space="preserve"> and it never happened and I think it was such a missed opportunity. Until the organisation takes responsibility for it, it’s never going to have the meaning it should.</w:t>
      </w:r>
      <w:r w:rsidR="00E84D43" w:rsidRPr="006C2D6E">
        <w:rPr>
          <w:rFonts w:cs="Times New Roman"/>
          <w:i/>
          <w:szCs w:val="17"/>
          <w:lang w:val="en-GB" w:eastAsia="en-GB"/>
        </w:rPr>
        <w:t> </w:t>
      </w:r>
    </w:p>
    <w:p w14:paraId="267B9B2C" w14:textId="77777777" w:rsidR="00136E7B" w:rsidRDefault="00136E7B" w:rsidP="00136E7B">
      <w:pPr>
        <w:pStyle w:val="BodyText"/>
      </w:pPr>
      <w:r>
        <w:t xml:space="preserve">Others noted that instead of observing a nuanced understanding of the </w:t>
      </w:r>
      <w:r w:rsidR="00E84D43" w:rsidRPr="006C2D6E">
        <w:rPr>
          <w:rFonts w:cs="Times New Roman"/>
          <w:szCs w:val="17"/>
          <w:lang w:val="en-GB" w:eastAsia="en-GB"/>
        </w:rPr>
        <w:t>organisation’s</w:t>
      </w:r>
      <w:r>
        <w:t xml:space="preserve"> goals under the GESAP, many employees internalised simplistic messages arising from the review:</w:t>
      </w:r>
    </w:p>
    <w:p w14:paraId="6EFCAE2A" w14:textId="77777777" w:rsidR="00136E7B" w:rsidRDefault="00136E7B" w:rsidP="00136E7B">
      <w:pPr>
        <w:pStyle w:val="Quote"/>
      </w:pPr>
      <w:r w:rsidRPr="00E23882">
        <w:t xml:space="preserve">The two messages were: </w:t>
      </w:r>
      <w:r w:rsidR="00E84D43" w:rsidRPr="006C2D6E">
        <w:rPr>
          <w:rFonts w:cs="Times New Roman"/>
          <w:i/>
          <w:szCs w:val="17"/>
          <w:lang w:val="en-GB" w:eastAsia="en-GB"/>
        </w:rPr>
        <w:t>‘if</w:t>
      </w:r>
      <w:r w:rsidRPr="00E23882">
        <w:t xml:space="preserve"> you have a vagina, you’ll be </w:t>
      </w:r>
      <w:r w:rsidR="00E84D43" w:rsidRPr="006C2D6E">
        <w:rPr>
          <w:rFonts w:cs="Times New Roman"/>
          <w:i/>
          <w:szCs w:val="17"/>
          <w:lang w:val="en-GB" w:eastAsia="en-GB"/>
        </w:rPr>
        <w:t>promoted’</w:t>
      </w:r>
      <w:r w:rsidRPr="00E23882">
        <w:t xml:space="preserve"> and </w:t>
      </w:r>
      <w:r w:rsidR="00E84D43" w:rsidRPr="006C2D6E">
        <w:rPr>
          <w:rFonts w:cs="Times New Roman"/>
          <w:i/>
          <w:szCs w:val="17"/>
          <w:lang w:val="en-GB" w:eastAsia="en-GB"/>
        </w:rPr>
        <w:t>‘if</w:t>
      </w:r>
      <w:r w:rsidRPr="00E23882">
        <w:t xml:space="preserve"> you’re a male, you’re a </w:t>
      </w:r>
      <w:r w:rsidR="00E84D43" w:rsidRPr="006C2D6E">
        <w:rPr>
          <w:rFonts w:cs="Times New Roman"/>
          <w:i/>
          <w:szCs w:val="17"/>
          <w:lang w:val="en-GB" w:eastAsia="en-GB"/>
        </w:rPr>
        <w:t>predator’</w:t>
      </w:r>
      <w:r w:rsidRPr="00E23882">
        <w:t xml:space="preserve">. If you mention </w:t>
      </w:r>
      <w:r>
        <w:t xml:space="preserve">[the </w:t>
      </w:r>
      <w:r w:rsidR="00E84D43" w:rsidRPr="006C2D6E">
        <w:rPr>
          <w:rFonts w:cs="Times New Roman"/>
          <w:i/>
          <w:szCs w:val="17"/>
          <w:lang w:val="en-GB" w:eastAsia="en-GB"/>
        </w:rPr>
        <w:t>Commission’s</w:t>
      </w:r>
      <w:r>
        <w:t>]</w:t>
      </w:r>
      <w:r w:rsidRPr="00E23882">
        <w:t xml:space="preserve"> report they are the two sentences you will constantly hear. Yes, there is predatory behaviour, but that’s not what </w:t>
      </w:r>
      <w:r>
        <w:t xml:space="preserve">[the </w:t>
      </w:r>
      <w:r w:rsidR="00E84D43" w:rsidRPr="006C2D6E">
        <w:rPr>
          <w:rFonts w:cs="Times New Roman"/>
          <w:i/>
          <w:szCs w:val="17"/>
          <w:lang w:val="en-GB" w:eastAsia="en-GB"/>
        </w:rPr>
        <w:t>Commission’s</w:t>
      </w:r>
      <w:r>
        <w:t xml:space="preserve">] </w:t>
      </w:r>
      <w:r w:rsidRPr="00E23882">
        <w:t xml:space="preserve">report is about. </w:t>
      </w:r>
      <w:r>
        <w:t>[The messaging]</w:t>
      </w:r>
      <w:r w:rsidRPr="00E23882">
        <w:t xml:space="preserve"> missed flexibility and diversity; that was totally lost. Nothing about cultural change came through. </w:t>
      </w:r>
      <w:r>
        <w:t>A manager</w:t>
      </w:r>
      <w:r w:rsidRPr="00E23882">
        <w:t xml:space="preserve"> in another area dragged the men outside and said</w:t>
      </w:r>
      <w:r>
        <w:t>,</w:t>
      </w:r>
      <w:r w:rsidRPr="00E23882">
        <w:t xml:space="preserve"> </w:t>
      </w:r>
      <w:r w:rsidR="00E84D43" w:rsidRPr="006C2D6E">
        <w:rPr>
          <w:rFonts w:cs="Times New Roman"/>
          <w:i/>
          <w:szCs w:val="17"/>
          <w:lang w:val="en-GB" w:eastAsia="en-GB"/>
        </w:rPr>
        <w:t>‘don’t</w:t>
      </w:r>
      <w:r w:rsidRPr="00E23882">
        <w:t xml:space="preserve"> buy coffees for the </w:t>
      </w:r>
      <w:r w:rsidR="00E84D43" w:rsidRPr="006C2D6E">
        <w:rPr>
          <w:rFonts w:cs="Times New Roman"/>
          <w:i/>
          <w:szCs w:val="17"/>
          <w:lang w:val="en-GB" w:eastAsia="en-GB"/>
        </w:rPr>
        <w:t>women’</w:t>
      </w:r>
      <w:r w:rsidRPr="00E23882">
        <w:t xml:space="preserve"> and dragged the women into the kitchen and said, </w:t>
      </w:r>
      <w:r w:rsidR="00E84D43" w:rsidRPr="006C2D6E">
        <w:rPr>
          <w:rFonts w:cs="Times New Roman"/>
          <w:i/>
          <w:szCs w:val="17"/>
          <w:lang w:val="en-GB" w:eastAsia="en-GB"/>
        </w:rPr>
        <w:t>‘have</w:t>
      </w:r>
      <w:r w:rsidRPr="00E23882">
        <w:t xml:space="preserve"> you experienced predatory behaviour?</w:t>
      </w:r>
      <w:r w:rsidR="00E84D43" w:rsidRPr="006C2D6E">
        <w:rPr>
          <w:rFonts w:cs="Times New Roman"/>
          <w:i/>
          <w:szCs w:val="17"/>
          <w:lang w:val="en-GB" w:eastAsia="en-GB"/>
        </w:rPr>
        <w:t>’ </w:t>
      </w:r>
    </w:p>
    <w:p w14:paraId="6EB27086" w14:textId="77777777" w:rsidR="00136E7B" w:rsidRDefault="00136E7B" w:rsidP="00136E7B">
      <w:pPr>
        <w:pStyle w:val="BodyText"/>
      </w:pPr>
      <w:r>
        <w:t xml:space="preserve">The results of the employee survey show that women were far more likely than men to believe that gender equality was a problem in need of reform in Victoria Police (see Figure </w:t>
      </w:r>
      <w:r w:rsidR="00E84D43" w:rsidRPr="006C2D6E">
        <w:rPr>
          <w:rFonts w:cs="Times New Roman"/>
          <w:szCs w:val="17"/>
          <w:lang w:val="en-GB" w:eastAsia="en-GB"/>
        </w:rPr>
        <w:t>9</w:t>
      </w:r>
      <w:r>
        <w:t>).</w:t>
      </w:r>
    </w:p>
    <w:p w14:paraId="4E93BAD7" w14:textId="1C0AE8CB" w:rsidR="00136E7B" w:rsidRDefault="00136E7B" w:rsidP="00136E7B">
      <w:pPr>
        <w:pStyle w:val="TableHeading1"/>
      </w:pPr>
      <w:r>
        <w:t xml:space="preserve">Figure </w:t>
      </w:r>
      <w:r w:rsidR="00384DD8">
        <w:t>9</w:t>
      </w:r>
      <w:r>
        <w:t xml:space="preserve"> - Employee survey responses regarding the need for Victoria </w:t>
      </w:r>
      <w:r w:rsidR="00E84D43" w:rsidRPr="006C2D6E">
        <w:rPr>
          <w:sz w:val="24"/>
          <w:szCs w:val="17"/>
          <w:lang w:val="en-GB"/>
        </w:rPr>
        <w:t>Police’s</w:t>
      </w:r>
      <w:r>
        <w:t xml:space="preserve"> gender reforms</w:t>
      </w:r>
    </w:p>
    <w:p w14:paraId="1473B52E" w14:textId="5B29CF53" w:rsidR="00136E7B" w:rsidRDefault="001270A8" w:rsidP="00136E7B">
      <w:pPr>
        <w:pStyle w:val="TableHeading1"/>
      </w:pPr>
      <w:r>
        <w:rPr>
          <w:noProof/>
          <w:lang w:val="en-GB"/>
        </w:rPr>
        <w:lastRenderedPageBreak/>
        <w:drawing>
          <wp:inline distT="0" distB="0" distL="0" distR="0" wp14:anchorId="259C4685" wp14:editId="6240632E">
            <wp:extent cx="5624830" cy="33172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4830" cy="3317240"/>
                    </a:xfrm>
                    <a:prstGeom prst="rect">
                      <a:avLst/>
                    </a:prstGeom>
                    <a:noFill/>
                    <a:ln>
                      <a:noFill/>
                    </a:ln>
                  </pic:spPr>
                </pic:pic>
              </a:graphicData>
            </a:graphic>
          </wp:inline>
        </w:drawing>
      </w:r>
    </w:p>
    <w:p w14:paraId="35FA6ED8" w14:textId="77777777" w:rsidR="00136E7B" w:rsidRDefault="00136E7B" w:rsidP="00136E7B">
      <w:pPr>
        <w:pStyle w:val="BodyText"/>
      </w:pPr>
      <w:r>
        <w:t xml:space="preserve">The </w:t>
      </w:r>
      <w:r w:rsidR="00E84D43" w:rsidRPr="006C2D6E">
        <w:rPr>
          <w:rFonts w:cs="Times New Roman"/>
          <w:szCs w:val="17"/>
          <w:lang w:val="en-GB" w:eastAsia="en-GB"/>
        </w:rPr>
        <w:t>Commission’s</w:t>
      </w:r>
      <w:r>
        <w:t xml:space="preserve"> strong view is that Victoria </w:t>
      </w:r>
      <w:r w:rsidR="00E84D43" w:rsidRPr="006C2D6E">
        <w:rPr>
          <w:rFonts w:cs="Times New Roman"/>
          <w:szCs w:val="17"/>
          <w:lang w:val="en-GB" w:eastAsia="en-GB"/>
        </w:rPr>
        <w:t>Police’s</w:t>
      </w:r>
      <w:r>
        <w:t xml:space="preserve"> lack of focused</w:t>
      </w:r>
      <w:r w:rsidRPr="008E6E64">
        <w:t xml:space="preserve"> commitment </w:t>
      </w:r>
      <w:r>
        <w:t xml:space="preserve">in promoting the GESAP and the conflating of </w:t>
      </w:r>
      <w:r w:rsidRPr="008E6E64">
        <w:t xml:space="preserve">gender </w:t>
      </w:r>
      <w:r>
        <w:t xml:space="preserve">equality and other </w:t>
      </w:r>
      <w:r w:rsidRPr="008E6E64">
        <w:t>diversity and inclusion</w:t>
      </w:r>
      <w:r>
        <w:t xml:space="preserve"> in local strategies have had a negative impact on the implementation of the strategy. As discussed in Section </w:t>
      </w:r>
      <w:r w:rsidRPr="00E327F1">
        <w:t>4.1</w:t>
      </w:r>
      <w:r>
        <w:t>, this is because generalised approaches to diversity and inclusion do not always adequately target the specific drivers of harm experienced by different groups of people, in this instance, the gendered drivers of harm that women typically experience more than men.</w:t>
      </w:r>
    </w:p>
    <w:p w14:paraId="637B12BB" w14:textId="77777777" w:rsidR="00136E7B" w:rsidRDefault="00136E7B" w:rsidP="00136E7B">
      <w:pPr>
        <w:pStyle w:val="BodyText"/>
      </w:pPr>
      <w:r>
        <w:t>In the first instance, this broad approach has resulted in low levels of awareness of the GESAP and the programs of work under it. This has, in turn, resulted in</w:t>
      </w:r>
      <w:r w:rsidRPr="008E6E64">
        <w:t xml:space="preserve"> a missed opportunity to mobilise work areas and employees in </w:t>
      </w:r>
      <w:r>
        <w:t>grassroots initiatives</w:t>
      </w:r>
      <w:r w:rsidRPr="008E6E64">
        <w:t xml:space="preserve"> to </w:t>
      </w:r>
      <w:r>
        <w:t>progress</w:t>
      </w:r>
      <w:r w:rsidRPr="008E6E64">
        <w:t xml:space="preserve"> the GESAP</w:t>
      </w:r>
      <w:r>
        <w:t xml:space="preserve"> by addressing the specific needs of women</w:t>
      </w:r>
      <w:r w:rsidRPr="008E6E64">
        <w:t>.</w:t>
      </w:r>
      <w:r w:rsidR="00E84D43" w:rsidRPr="006C2D6E">
        <w:rPr>
          <w:rFonts w:cs="Times New Roman"/>
          <w:szCs w:val="17"/>
          <w:lang w:val="en-GB" w:eastAsia="en-GB"/>
        </w:rPr>
        <w:t> </w:t>
      </w:r>
    </w:p>
    <w:p w14:paraId="038A8DF8" w14:textId="77777777" w:rsidR="00136E7B" w:rsidRDefault="00136E7B" w:rsidP="00136E7B">
      <w:pPr>
        <w:pStyle w:val="Quote"/>
      </w:pPr>
      <w:r>
        <w:t>The</w:t>
      </w:r>
      <w:r w:rsidRPr="00CC4573">
        <w:t xml:space="preserve"> diversity and inclusion framework was a bit of a cop out. We have checked out of the gender conversation. Now the reality is that they will be year on year updates on a broad spectrum of diversity. And the efforts that the organisation has made in terms of gender will be lost into these areas of diversity, where we haven’t invested.</w:t>
      </w:r>
      <w:r w:rsidR="00E84D43" w:rsidRPr="006C2D6E">
        <w:rPr>
          <w:rFonts w:cs="Times New Roman"/>
          <w:i/>
          <w:szCs w:val="17"/>
          <w:lang w:val="en-GB" w:eastAsia="en-GB"/>
        </w:rPr>
        <w:t> </w:t>
      </w:r>
    </w:p>
    <w:p w14:paraId="75750422" w14:textId="77777777" w:rsidR="00136E7B" w:rsidRDefault="00136E7B" w:rsidP="00136E7B">
      <w:pPr>
        <w:pStyle w:val="BodyText"/>
      </w:pPr>
      <w:r>
        <w:t xml:space="preserve">Given that Victoria Police only recently </w:t>
      </w:r>
      <w:r w:rsidRPr="00204B9D">
        <w:t>directed work areas to implement Local</w:t>
      </w:r>
      <w:r>
        <w:t xml:space="preserve"> Diversity and Inclusion Action Plans and only a few areas have developed draft action plans, the Commission is limited in what we can say about the impact of those plans. However, we note the following preliminary concerns.</w:t>
      </w:r>
      <w:r w:rsidR="00E84D43" w:rsidRPr="006C2D6E">
        <w:rPr>
          <w:rFonts w:cs="Times New Roman"/>
          <w:szCs w:val="17"/>
          <w:lang w:val="en-GB" w:eastAsia="en-GB"/>
        </w:rPr>
        <w:t> </w:t>
      </w:r>
    </w:p>
    <w:p w14:paraId="252C9087" w14:textId="77777777" w:rsidR="00136E7B" w:rsidRDefault="00136E7B" w:rsidP="00136E7B">
      <w:pPr>
        <w:pStyle w:val="ListBullet"/>
        <w:numPr>
          <w:ilvl w:val="0"/>
          <w:numId w:val="4"/>
        </w:numPr>
      </w:pPr>
      <w:r>
        <w:t xml:space="preserve">Some draft action plans failed to identify specific actions and targets to implement the GESAP or achieve gender equality. The impact of not articulating GESAP specific targets means that those work areas </w:t>
      </w:r>
      <w:r w:rsidR="00E84D43" w:rsidRPr="006C2D6E">
        <w:rPr>
          <w:szCs w:val="17"/>
          <w:lang w:val="en-GB"/>
        </w:rPr>
        <w:t>won’t</w:t>
      </w:r>
      <w:r>
        <w:t xml:space="preserve"> contribute to the overall progress of the GESAP at that local level. In turn, employees in those work areas are less likely to experience the benefits of local GESAP initiatives.</w:t>
      </w:r>
      <w:r w:rsidR="00E84D43" w:rsidRPr="006C2D6E">
        <w:rPr>
          <w:szCs w:val="17"/>
          <w:lang w:val="en-GB"/>
        </w:rPr>
        <w:t> </w:t>
      </w:r>
    </w:p>
    <w:p w14:paraId="39B14E67" w14:textId="77777777" w:rsidR="00136E7B" w:rsidRDefault="00136E7B" w:rsidP="00136E7B">
      <w:pPr>
        <w:pStyle w:val="ListBullet"/>
        <w:numPr>
          <w:ilvl w:val="0"/>
          <w:numId w:val="4"/>
        </w:numPr>
      </w:pPr>
      <w:r>
        <w:t>Some draft action plans created generalised actions and outcomes applicable across all target groups, rather than identifying specific actions and outcomes that respond effectively to the distinct and diverse needs of each group. For instance, tackling gender inequality and violence against women requires actions targeted at the gendered drivers of the barriers and harmful behaviours that women face.</w:t>
      </w:r>
      <w:r>
        <w:rPr>
          <w:rStyle w:val="EndnoteReference"/>
        </w:rPr>
        <w:endnoteReference w:id="320"/>
      </w:r>
      <w:r>
        <w:t xml:space="preserve"> </w:t>
      </w:r>
      <w:r>
        <w:lastRenderedPageBreak/>
        <w:t>Some participants were critical of this broader approach and its negative impact on the progress of reforms:</w:t>
      </w:r>
    </w:p>
    <w:p w14:paraId="6219AA92" w14:textId="77777777" w:rsidR="00136E7B" w:rsidRDefault="00136E7B" w:rsidP="00136E7B">
      <w:pPr>
        <w:pStyle w:val="Quote"/>
      </w:pPr>
      <w:r w:rsidRPr="00E23882">
        <w:t xml:space="preserve">I don’t think there can be one group that looks at all issues of inclusion. There are too many outstanding issues from </w:t>
      </w:r>
      <w:r>
        <w:t xml:space="preserve">[the </w:t>
      </w:r>
      <w:r w:rsidR="00E84D43" w:rsidRPr="006C2D6E">
        <w:rPr>
          <w:rFonts w:cs="Times New Roman"/>
          <w:i/>
          <w:spacing w:val="-2"/>
          <w:szCs w:val="17"/>
          <w:lang w:val="en-GB" w:eastAsia="en-GB"/>
        </w:rPr>
        <w:t>Commission’s</w:t>
      </w:r>
      <w:r>
        <w:t>]</w:t>
      </w:r>
      <w:r w:rsidRPr="00E23882">
        <w:t xml:space="preserve"> report that need to be the focus of the work, for example women and promotions. The nirvana would be a completely inclusive workplace, but VicPol isn’t there yet. So, I think that there still has to be a focus in terms of putting into place the recommendations as far as they can be and ensure </w:t>
      </w:r>
      <w:r>
        <w:t xml:space="preserve">there are </w:t>
      </w:r>
      <w:r w:rsidRPr="00E23882">
        <w:t>people keeping an eye on that.</w:t>
      </w:r>
      <w:r w:rsidR="00E84D43" w:rsidRPr="006C2D6E">
        <w:rPr>
          <w:rFonts w:cs="Times New Roman"/>
          <w:i/>
          <w:spacing w:val="-2"/>
          <w:szCs w:val="17"/>
          <w:lang w:val="en-GB" w:eastAsia="en-GB"/>
        </w:rPr>
        <w:t> </w:t>
      </w:r>
    </w:p>
    <w:p w14:paraId="0DB18520" w14:textId="77777777" w:rsidR="00136E7B" w:rsidRPr="00AE2B6B" w:rsidRDefault="00136E7B" w:rsidP="00136E7B">
      <w:pPr>
        <w:pStyle w:val="Quote"/>
      </w:pPr>
      <w:r w:rsidRPr="00AE2B6B">
        <w:t>Out of that [GESAP] there were a whole range of subsequent recommendations and actions that we all have responsibility for and are expected to fulfil in my Command</w:t>
      </w:r>
      <w:r>
        <w:t xml:space="preserve"> </w:t>
      </w:r>
      <w:r w:rsidR="00E84D43" w:rsidRPr="006C2D6E">
        <w:rPr>
          <w:rFonts w:cs="Times New Roman"/>
          <w:i/>
          <w:szCs w:val="17"/>
          <w:lang w:val="en-GB" w:eastAsia="en-GB"/>
        </w:rPr>
        <w:t>…</w:t>
      </w:r>
      <w:r>
        <w:t xml:space="preserve"> </w:t>
      </w:r>
      <w:r w:rsidRPr="00AE2B6B">
        <w:t xml:space="preserve">Interestingly enough, it came out of five organisational strategies. There is one for LGBTI, </w:t>
      </w:r>
      <w:r>
        <w:t>[Culturally and Linguistically Diverse]</w:t>
      </w:r>
      <w:r w:rsidRPr="00AE2B6B">
        <w:t>, Indigenous and Disability. Part of that is probably the challenge, which is making sure that the intent of them doesn’t get lost in a whole lot of actions that are required in isolation.</w:t>
      </w:r>
      <w:r w:rsidR="00E84D43" w:rsidRPr="006C2D6E">
        <w:rPr>
          <w:rFonts w:cs="Times New Roman"/>
          <w:i/>
          <w:szCs w:val="17"/>
          <w:lang w:val="en-GB" w:eastAsia="en-GB"/>
        </w:rPr>
        <w:t> </w:t>
      </w:r>
    </w:p>
    <w:p w14:paraId="6E4CC72F" w14:textId="77777777" w:rsidR="00136E7B" w:rsidRDefault="00136E7B" w:rsidP="00136E7B">
      <w:pPr>
        <w:pStyle w:val="ListBullet"/>
      </w:pPr>
      <w:r>
        <w:t>It is unclear whether the work areas who have prepared draft action plans undertook a gender impact analysis to identify the specific actions needed to improve gender equality in those areas.</w:t>
      </w:r>
      <w:r w:rsidR="00E84D43" w:rsidRPr="006C2D6E">
        <w:rPr>
          <w:szCs w:val="17"/>
          <w:lang w:val="en-GB"/>
        </w:rPr>
        <w:t> </w:t>
      </w:r>
    </w:p>
    <w:p w14:paraId="12823683" w14:textId="77777777" w:rsidR="00136E7B" w:rsidRPr="00991D4A" w:rsidRDefault="00136E7B" w:rsidP="00136E7B">
      <w:pPr>
        <w:pStyle w:val="ListBullet"/>
        <w:numPr>
          <w:ilvl w:val="0"/>
          <w:numId w:val="4"/>
        </w:numPr>
      </w:pPr>
      <w:r w:rsidRPr="00991D4A">
        <w:t xml:space="preserve">Of the draft action plans provided to the Commission, a number contained broad actions and outcomes. </w:t>
      </w:r>
      <w:r>
        <w:t>Broad actions pose a challenge in tracking and measuring progress in local initiatives and their relevance to the overall progress of the GESAP.</w:t>
      </w:r>
      <w:r w:rsidRPr="00991D4A">
        <w:t xml:space="preserve"> As one participant reflected:</w:t>
      </w:r>
    </w:p>
    <w:p w14:paraId="2871EA60" w14:textId="77777777" w:rsidR="00136E7B" w:rsidRDefault="00136E7B" w:rsidP="00136E7B">
      <w:pPr>
        <w:pStyle w:val="Quote"/>
      </w:pPr>
      <w:r w:rsidRPr="00991D4A">
        <w:t>I</w:t>
      </w:r>
      <w:r w:rsidRPr="00C46320">
        <w:t xml:space="preserve"> don’t like some of the actions which are deliberately too broad to be </w:t>
      </w:r>
      <w:r w:rsidRPr="00991D4A">
        <w:t>useful</w:t>
      </w:r>
      <w:r w:rsidRPr="00C46320">
        <w:t xml:space="preserve"> in terms of measuring how we’re going in the gender equality space</w:t>
      </w:r>
      <w:r>
        <w:t>.</w:t>
      </w:r>
    </w:p>
    <w:p w14:paraId="353933DA" w14:textId="77777777" w:rsidR="00136E7B" w:rsidRDefault="00136E7B" w:rsidP="00136E7B">
      <w:pPr>
        <w:pStyle w:val="Heading4"/>
      </w:pPr>
      <w:r>
        <w:t>What measures are still needed?</w:t>
      </w:r>
    </w:p>
    <w:p w14:paraId="6E86F6E7" w14:textId="77777777" w:rsidR="00136E7B" w:rsidRDefault="00136E7B" w:rsidP="00136E7B">
      <w:pPr>
        <w:pStyle w:val="BodyText"/>
      </w:pPr>
      <w:r>
        <w:t xml:space="preserve">To achieve full implementation of this aspect of Recommendation 3, Victoria Police should keep a sustained focus on gender equality in developing local initiatives and monitoring and evaluating the progress of work under the GESAP. </w:t>
      </w:r>
      <w:r w:rsidRPr="000B5E94">
        <w:t>While the Commission welcomes a focus on other diversity and inclusion issues, we remind Victoria Police that an effective</w:t>
      </w:r>
      <w:r>
        <w:t xml:space="preserve"> approach</w:t>
      </w:r>
      <w:r w:rsidRPr="000B5E94">
        <w:t xml:space="preserve"> </w:t>
      </w:r>
      <w:r>
        <w:t>to delivering gender equality across the organisation requires a sustained and targeted focus on the gendered drivers of harm and the specific steps needed to implement equality</w:t>
      </w:r>
      <w:r w:rsidRPr="000B5E94">
        <w:t>.</w:t>
      </w:r>
      <w:r>
        <w:t xml:space="preserve"> See Recommendatio</w:t>
      </w:r>
      <w:r w:rsidRPr="005B06C1">
        <w:t>n 5</w:t>
      </w:r>
      <w:r>
        <w:t xml:space="preserve"> in Chapter </w:t>
      </w:r>
      <w:r w:rsidRPr="00C93627">
        <w:t>10</w:t>
      </w:r>
      <w:r>
        <w:t>.</w:t>
      </w:r>
    </w:p>
    <w:p w14:paraId="4ABAEB69" w14:textId="77777777" w:rsidR="00E84D43" w:rsidRPr="006C2D6E" w:rsidRDefault="00E84D43" w:rsidP="00E84D43">
      <w:pPr>
        <w:spacing w:before="0" w:after="0" w:line="195" w:lineRule="atLeast"/>
        <w:rPr>
          <w:rFonts w:cs="Times New Roman"/>
          <w:szCs w:val="17"/>
          <w:lang w:val="en-GB" w:eastAsia="en-GB"/>
        </w:rPr>
      </w:pPr>
    </w:p>
    <w:p w14:paraId="7FE5FFC5" w14:textId="77777777" w:rsidR="00136E7B" w:rsidRDefault="00136E7B" w:rsidP="00136E7B">
      <w:pPr>
        <w:pStyle w:val="Heading3"/>
        <w:numPr>
          <w:ilvl w:val="0"/>
          <w:numId w:val="0"/>
        </w:numPr>
        <w:ind w:left="1021" w:hanging="1021"/>
      </w:pPr>
      <w:r>
        <w:t>5.3.2 Using data and reporting to drive gender equality</w:t>
      </w:r>
    </w:p>
    <w:p w14:paraId="35922699" w14:textId="77777777" w:rsidR="00136E7B" w:rsidRDefault="00136E7B" w:rsidP="00136E7B">
      <w:pPr>
        <w:pStyle w:val="Heading4"/>
      </w:pPr>
      <w:r>
        <w:t>What we found in 2015</w:t>
      </w:r>
    </w:p>
    <w:p w14:paraId="42DF8324" w14:textId="77777777" w:rsidR="00136E7B" w:rsidRDefault="00136E7B" w:rsidP="00136E7B">
      <w:pPr>
        <w:pStyle w:val="BodyText"/>
      </w:pPr>
      <w:r>
        <w:t>In 2015, the Commission found that Victoria Police did not have adequate data collection mechanisms or a clear baseline from which the organisation could track its progress. As a result, the organisation did not understand enough about the gender composition of its workforce and therefore could not develop an effective gender equality strategy with targets and goals.</w:t>
      </w:r>
      <w:r w:rsidR="00E84D43" w:rsidRPr="006C2D6E">
        <w:rPr>
          <w:rFonts w:cs="Times New Roman"/>
          <w:szCs w:val="17"/>
          <w:lang w:val="en-GB" w:eastAsia="en-GB"/>
        </w:rPr>
        <w:t> </w:t>
      </w:r>
    </w:p>
    <w:p w14:paraId="13B6C177" w14:textId="77777777" w:rsidR="00136E7B" w:rsidRDefault="00136E7B" w:rsidP="00136E7B">
      <w:pPr>
        <w:pStyle w:val="BodyText"/>
      </w:pPr>
      <w:r>
        <w:t xml:space="preserve">Recommendation 3 called on Victoria Police to create a clear data baseline and a measurement framework with annual reporting. We also urged Victoria Police to expand the </w:t>
      </w:r>
      <w:r w:rsidR="00E84D43" w:rsidRPr="006C2D6E">
        <w:rPr>
          <w:rFonts w:cs="Times New Roman"/>
          <w:szCs w:val="17"/>
          <w:lang w:val="en-GB" w:eastAsia="en-GB"/>
        </w:rPr>
        <w:t>organisation’s</w:t>
      </w:r>
      <w:r>
        <w:t xml:space="preserve"> data collection beyond recording incidents of harm to </w:t>
      </w:r>
      <w:r>
        <w:lastRenderedPageBreak/>
        <w:t>include recruitment, flexibility, retention, advancement and promotion. We explained that this would enable the organisation to identify its desired state in relation to gender equality, formulate a strategy for achieving it and monitor and evaluate its progress.</w:t>
      </w:r>
    </w:p>
    <w:p w14:paraId="6528AD59" w14:textId="77777777" w:rsidR="00136E7B" w:rsidRDefault="00136E7B" w:rsidP="00136E7B">
      <w:pPr>
        <w:pStyle w:val="Heading4"/>
      </w:pPr>
      <w:r>
        <w:t>What we found in 2017</w:t>
      </w:r>
    </w:p>
    <w:p w14:paraId="648F153C" w14:textId="77777777" w:rsidR="00136E7B" w:rsidRDefault="00136E7B" w:rsidP="00136E7B">
      <w:r w:rsidRPr="00706F23">
        <w:t xml:space="preserve">In 2017, </w:t>
      </w:r>
      <w:r>
        <w:t>the Commission</w:t>
      </w:r>
      <w:r w:rsidRPr="00706F23">
        <w:t xml:space="preserve"> found that Victoria Police had</w:t>
      </w:r>
      <w:r>
        <w:t>:</w:t>
      </w:r>
    </w:p>
    <w:p w14:paraId="602E79D5" w14:textId="77777777" w:rsidR="00136E7B" w:rsidRDefault="00136E7B" w:rsidP="00136E7B">
      <w:pPr>
        <w:pStyle w:val="ListBullet"/>
        <w:numPr>
          <w:ilvl w:val="0"/>
          <w:numId w:val="4"/>
        </w:numPr>
      </w:pPr>
      <w:r>
        <w:t xml:space="preserve">identified </w:t>
      </w:r>
      <w:r w:rsidRPr="00706F23">
        <w:t>key performance metrics relating to gender equality to inform data collection and monitoring</w:t>
      </w:r>
      <w:r>
        <w:t>,</w:t>
      </w:r>
      <w:r w:rsidRPr="00706F23">
        <w:t xml:space="preserve"> in line with the GESAP</w:t>
      </w:r>
    </w:p>
    <w:p w14:paraId="7204D4D1" w14:textId="77777777" w:rsidR="00136E7B" w:rsidRDefault="00136E7B" w:rsidP="00136E7B">
      <w:pPr>
        <w:pStyle w:val="ListBullet"/>
        <w:numPr>
          <w:ilvl w:val="0"/>
          <w:numId w:val="4"/>
        </w:numPr>
      </w:pPr>
      <w:r w:rsidRPr="00706F23">
        <w:t xml:space="preserve">set a </w:t>
      </w:r>
      <w:r>
        <w:t xml:space="preserve">data </w:t>
      </w:r>
      <w:r w:rsidRPr="00706F23">
        <w:t>baseline</w:t>
      </w:r>
      <w:r>
        <w:t xml:space="preserve"> across a range of key indicators</w:t>
      </w:r>
    </w:p>
    <w:p w14:paraId="3E653A1B" w14:textId="77777777" w:rsidR="00136E7B" w:rsidRDefault="00136E7B" w:rsidP="00136E7B">
      <w:pPr>
        <w:pStyle w:val="ListBullet"/>
        <w:numPr>
          <w:ilvl w:val="0"/>
          <w:numId w:val="4"/>
        </w:numPr>
      </w:pPr>
      <w:r>
        <w:t xml:space="preserve">developed </w:t>
      </w:r>
      <w:r w:rsidRPr="00706F23">
        <w:t>a plan for a program of work to rectify data gaps</w:t>
      </w:r>
      <w:r w:rsidR="00E84D43" w:rsidRPr="006C2D6E">
        <w:rPr>
          <w:szCs w:val="17"/>
          <w:lang w:val="en-GB"/>
        </w:rPr>
        <w:t> </w:t>
      </w:r>
    </w:p>
    <w:p w14:paraId="4C72F21A" w14:textId="77777777" w:rsidR="00136E7B" w:rsidRDefault="00136E7B" w:rsidP="00136E7B">
      <w:pPr>
        <w:pStyle w:val="ListBullet"/>
        <w:numPr>
          <w:ilvl w:val="0"/>
          <w:numId w:val="4"/>
        </w:numPr>
      </w:pPr>
      <w:r w:rsidRPr="00706F23">
        <w:t xml:space="preserve">created </w:t>
      </w:r>
      <w:r>
        <w:t>a Gender Equality</w:t>
      </w:r>
      <w:r w:rsidRPr="00706F23">
        <w:t xml:space="preserve"> Dashboard to make data and findings accessible to </w:t>
      </w:r>
      <w:r>
        <w:t>managers</w:t>
      </w:r>
    </w:p>
    <w:p w14:paraId="70BEB68B" w14:textId="77777777" w:rsidR="00136E7B" w:rsidRDefault="00136E7B" w:rsidP="00136E7B">
      <w:pPr>
        <w:pStyle w:val="ListBullet"/>
        <w:numPr>
          <w:ilvl w:val="0"/>
          <w:numId w:val="4"/>
        </w:numPr>
      </w:pPr>
      <w:r>
        <w:t xml:space="preserve">asked the Victorian Public Sector Commission to provide the organisation with the results of People Matter Survey responses, disaggregated by </w:t>
      </w:r>
      <w:r w:rsidRPr="00706F23">
        <w:t>gender</w:t>
      </w:r>
      <w:r>
        <w:t>.</w:t>
      </w:r>
    </w:p>
    <w:p w14:paraId="5F6DF04D" w14:textId="77777777" w:rsidR="00136E7B" w:rsidRDefault="00136E7B" w:rsidP="00136E7B">
      <w:pPr>
        <w:pStyle w:val="BodyText"/>
      </w:pPr>
      <w:r>
        <w:t>The Commission</w:t>
      </w:r>
      <w:r w:rsidRPr="006A7167">
        <w:t xml:space="preserve"> commended Victoria Police for </w:t>
      </w:r>
      <w:r>
        <w:t xml:space="preserve">taking these </w:t>
      </w:r>
      <w:r w:rsidRPr="006A7167">
        <w:t>foundational steps in</w:t>
      </w:r>
      <w:r>
        <w:t xml:space="preserve"> setting up data collection frameworks and</w:t>
      </w:r>
      <w:r w:rsidRPr="006A7167">
        <w:t xml:space="preserve"> identifying key metrics</w:t>
      </w:r>
      <w:r>
        <w:t xml:space="preserve"> to</w:t>
      </w:r>
      <w:r w:rsidRPr="006A7167">
        <w:t xml:space="preserve"> measure its progress in implementing the GESAP. We encouraged </w:t>
      </w:r>
      <w:r>
        <w:t xml:space="preserve">the organisation </w:t>
      </w:r>
      <w:r w:rsidRPr="006A7167">
        <w:t xml:space="preserve">to </w:t>
      </w:r>
      <w:r>
        <w:t xml:space="preserve">further these </w:t>
      </w:r>
      <w:r w:rsidRPr="006A7167">
        <w:t>initial steps by analysing th</w:t>
      </w:r>
      <w:r>
        <w:t>e</w:t>
      </w:r>
      <w:r w:rsidRPr="006A7167">
        <w:t xml:space="preserve"> data and using </w:t>
      </w:r>
      <w:r>
        <w:t xml:space="preserve">the </w:t>
      </w:r>
      <w:r w:rsidRPr="006A7167">
        <w:t xml:space="preserve">learnings to further inform and refine </w:t>
      </w:r>
      <w:r>
        <w:t xml:space="preserve">its goals under the </w:t>
      </w:r>
      <w:r w:rsidRPr="006A7167">
        <w:t xml:space="preserve">GESAP. We also urged </w:t>
      </w:r>
      <w:r>
        <w:t>Victoria Police</w:t>
      </w:r>
      <w:r w:rsidRPr="006A7167">
        <w:t xml:space="preserve"> to consider how best to share the findings regarding </w:t>
      </w:r>
      <w:r>
        <w:t xml:space="preserve">the </w:t>
      </w:r>
      <w:r w:rsidR="00E84D43" w:rsidRPr="006C2D6E">
        <w:rPr>
          <w:rFonts w:cs="Times New Roman"/>
          <w:szCs w:val="17"/>
          <w:lang w:val="en-GB" w:eastAsia="en-GB"/>
        </w:rPr>
        <w:t>organisation’s</w:t>
      </w:r>
      <w:r>
        <w:t xml:space="preserve"> </w:t>
      </w:r>
      <w:r w:rsidRPr="006A7167">
        <w:t>progress in implementing the GESAP.</w:t>
      </w:r>
    </w:p>
    <w:p w14:paraId="17A892EA" w14:textId="77777777" w:rsidR="00136E7B" w:rsidRDefault="00136E7B" w:rsidP="00136E7B">
      <w:pPr>
        <w:pStyle w:val="Heading4"/>
      </w:pPr>
      <w:r>
        <w:t>Progress in achieving change</w:t>
      </w:r>
    </w:p>
    <w:p w14:paraId="3918E5C9" w14:textId="77777777" w:rsidR="00136E7B" w:rsidRDefault="00136E7B" w:rsidP="00136E7B">
      <w:r>
        <w:t>Since 2017, Victoria Police has taken further steps to expand its data collection and reporting activities, including:</w:t>
      </w:r>
    </w:p>
    <w:p w14:paraId="0B343480" w14:textId="77777777" w:rsidR="00136E7B" w:rsidRDefault="00136E7B" w:rsidP="00136E7B">
      <w:pPr>
        <w:pStyle w:val="ListBullet"/>
      </w:pPr>
      <w:r>
        <w:t>completing the collection of baseline data</w:t>
      </w:r>
      <w:r w:rsidR="00E84D43" w:rsidRPr="006C2D6E">
        <w:rPr>
          <w:szCs w:val="17"/>
          <w:lang w:val="en-GB"/>
        </w:rPr>
        <w:t> </w:t>
      </w:r>
    </w:p>
    <w:p w14:paraId="6CCEDC3A" w14:textId="77777777" w:rsidR="00136E7B" w:rsidRDefault="00136E7B" w:rsidP="00136E7B">
      <w:pPr>
        <w:pStyle w:val="ListBullet"/>
      </w:pPr>
      <w:r>
        <w:t>tracking recruitment, promotion and uptake of flexible work for police members and VPS employees, and granting managers access to divisional and departmental data, through a Gender Equality Dashboard</w:t>
      </w:r>
    </w:p>
    <w:p w14:paraId="56E39315" w14:textId="77777777" w:rsidR="00136E7B" w:rsidRDefault="00136E7B" w:rsidP="00136E7B">
      <w:pPr>
        <w:pStyle w:val="ListBullet"/>
        <w:numPr>
          <w:ilvl w:val="0"/>
          <w:numId w:val="4"/>
        </w:numPr>
      </w:pPr>
      <w:r w:rsidRPr="0037696D">
        <w:t>implement</w:t>
      </w:r>
      <w:r>
        <w:t>ing</w:t>
      </w:r>
      <w:r w:rsidRPr="0037696D">
        <w:t xml:space="preserve"> benchmarking and reporting on comparative remuneration, including organisational breakdown by rank, gender and work area</w:t>
      </w:r>
    </w:p>
    <w:p w14:paraId="738E69C3" w14:textId="77777777" w:rsidR="00136E7B" w:rsidRDefault="00136E7B" w:rsidP="00136E7B">
      <w:pPr>
        <w:pStyle w:val="ListBullet"/>
        <w:numPr>
          <w:ilvl w:val="0"/>
          <w:numId w:val="4"/>
        </w:numPr>
      </w:pPr>
      <w:r>
        <w:t>counting E</w:t>
      </w:r>
      <w:r w:rsidRPr="0037696D">
        <w:t xml:space="preserve">xecutive </w:t>
      </w:r>
      <w:r>
        <w:t>C</w:t>
      </w:r>
      <w:r w:rsidRPr="0037696D">
        <w:t>ommand and high-level VPS</w:t>
      </w:r>
      <w:r>
        <w:t xml:space="preserve"> employees in its </w:t>
      </w:r>
      <w:r w:rsidRPr="0037696D">
        <w:t>Gender Pay Gap Analysis</w:t>
      </w:r>
    </w:p>
    <w:p w14:paraId="397C5593" w14:textId="77777777" w:rsidR="00136E7B" w:rsidRDefault="00136E7B" w:rsidP="00136E7B">
      <w:pPr>
        <w:pStyle w:val="ListBullet"/>
        <w:numPr>
          <w:ilvl w:val="0"/>
          <w:numId w:val="4"/>
        </w:numPr>
      </w:pPr>
      <w:r>
        <w:t xml:space="preserve">introducing mechanisms </w:t>
      </w:r>
      <w:r w:rsidRPr="0037696D">
        <w:t xml:space="preserve">to track gender composition at each rank, including </w:t>
      </w:r>
      <w:r>
        <w:t xml:space="preserve">transfers and </w:t>
      </w:r>
      <w:r w:rsidRPr="0037696D">
        <w:t>promotions</w:t>
      </w:r>
      <w:r>
        <w:t>.</w:t>
      </w:r>
    </w:p>
    <w:p w14:paraId="71EBCC6E" w14:textId="77777777" w:rsidR="00136E7B" w:rsidRDefault="00136E7B" w:rsidP="00136E7B">
      <w:r>
        <w:t xml:space="preserve">Victoria Police has also begun to report the findings of its data collection and reporting activities to key leaders and decision-makers and other staff. This includes through its first </w:t>
      </w:r>
      <w:r w:rsidRPr="00AB169F">
        <w:t>Gender Equality CompStat</w:t>
      </w:r>
      <w:r>
        <w:t>, held in February 2019.</w:t>
      </w:r>
      <w:r w:rsidR="00E84D43" w:rsidRPr="006C2D6E">
        <w:rPr>
          <w:rFonts w:cs="Times New Roman"/>
          <w:szCs w:val="17"/>
          <w:lang w:val="en-GB" w:eastAsia="en-GB"/>
        </w:rPr>
        <w:t> </w:t>
      </w:r>
    </w:p>
    <w:tbl>
      <w:tblPr>
        <w:tblStyle w:val="CustomTablerecommendationsbox"/>
        <w:tblW w:w="0" w:type="auto"/>
        <w:tblLook w:val="04A0" w:firstRow="1" w:lastRow="0" w:firstColumn="1" w:lastColumn="0" w:noHBand="0" w:noVBand="1"/>
      </w:tblPr>
      <w:tblGrid>
        <w:gridCol w:w="9061"/>
      </w:tblGrid>
      <w:tr w:rsidR="004F5BFF" w14:paraId="15B6F327" w14:textId="77777777" w:rsidTr="004F5BFF">
        <w:tc>
          <w:tcPr>
            <w:tcW w:w="9061" w:type="dxa"/>
          </w:tcPr>
          <w:p w14:paraId="7E0E849A" w14:textId="77777777" w:rsidR="004F5BFF" w:rsidRPr="00E84D43" w:rsidRDefault="004F5BFF" w:rsidP="004F5BFF">
            <w:pPr>
              <w:pStyle w:val="Heading4"/>
              <w:outlineLvl w:val="3"/>
              <w:rPr>
                <w:lang w:val="en-GB"/>
              </w:rPr>
            </w:pPr>
            <w:r w:rsidRPr="00E84D43">
              <w:rPr>
                <w:lang w:val="en-GB"/>
              </w:rPr>
              <w:lastRenderedPageBreak/>
              <w:t>About the Gender Equality CompStat</w:t>
            </w:r>
          </w:p>
          <w:p w14:paraId="0E0216D6" w14:textId="77777777" w:rsidR="004F5BFF" w:rsidRPr="00E84D43" w:rsidRDefault="004F5BFF" w:rsidP="004F5BFF">
            <w:pPr>
              <w:pStyle w:val="BodyText"/>
              <w:rPr>
                <w:lang w:val="en-GB" w:eastAsia="en-GB"/>
              </w:rPr>
            </w:pPr>
            <w:r w:rsidRPr="00E84D43">
              <w:rPr>
                <w:lang w:val="en-GB" w:eastAsia="en-GB"/>
              </w:rPr>
              <w:t>The term ‘CompStat’ refers to the comparison of statistics. The CompStat process enables Victoria Police to regularly evaluate its performance against strategic goals or performance targets. A common use of Compstat is evaluation of crime statistics.</w:t>
            </w:r>
          </w:p>
          <w:p w14:paraId="0132D235" w14:textId="77777777" w:rsidR="004F5BFF" w:rsidRDefault="004F5BFF" w:rsidP="004F5BFF">
            <w:pPr>
              <w:pStyle w:val="BodyText"/>
              <w:rPr>
                <w:lang w:val="en-GB"/>
              </w:rPr>
            </w:pPr>
            <w:r w:rsidRPr="00E84D43">
              <w:rPr>
                <w:lang w:val="en-GB" w:eastAsia="en-GB"/>
              </w:rPr>
              <w:t>The 2019 Gender Equality CompStat was a full-day forum attended by Command employees. Attendees were presented with a range of data collected in line with the GESAP that detailed the current state of gender equality in Victoria Police. The forum was interactive: it featured panels of police members and VPS leaders and an anonymous ‘audience response system’ with tablet devices on each table to enable attendees to ask and answer questions. Attendees were encouraged to interact and share their impressions of the data and hypotheses underpinning noticeable trends. </w:t>
            </w:r>
          </w:p>
        </w:tc>
      </w:tr>
    </w:tbl>
    <w:p w14:paraId="269AE5FA" w14:textId="77777777" w:rsidR="00E84D43" w:rsidRPr="00E84D43" w:rsidRDefault="00E84D43" w:rsidP="004F5BFF">
      <w:pPr>
        <w:pStyle w:val="BodyText"/>
        <w:rPr>
          <w:lang w:val="en-GB" w:eastAsia="en-GB"/>
        </w:rPr>
      </w:pPr>
    </w:p>
    <w:p w14:paraId="1F757FC0" w14:textId="77777777" w:rsidR="00136E7B" w:rsidRDefault="00136E7B" w:rsidP="00136E7B">
      <w:pPr>
        <w:pStyle w:val="Heading4"/>
      </w:pPr>
      <w:r>
        <w:t>Impact of reform</w:t>
      </w:r>
    </w:p>
    <w:p w14:paraId="79B2B55C" w14:textId="77777777" w:rsidR="00136E7B" w:rsidRDefault="00136E7B" w:rsidP="00136E7B">
      <w:pPr>
        <w:pStyle w:val="BodyText"/>
      </w:pPr>
      <w:r w:rsidRPr="00973200">
        <w:t xml:space="preserve">The Commission commends </w:t>
      </w:r>
      <w:r>
        <w:t xml:space="preserve">Victoria Police </w:t>
      </w:r>
      <w:r w:rsidRPr="00973200">
        <w:t xml:space="preserve">for its </w:t>
      </w:r>
      <w:r>
        <w:t xml:space="preserve">considerable </w:t>
      </w:r>
      <w:r w:rsidRPr="00973200">
        <w:t xml:space="preserve">efforts </w:t>
      </w:r>
      <w:r>
        <w:t xml:space="preserve">to expand the </w:t>
      </w:r>
      <w:r w:rsidR="00E84D43" w:rsidRPr="006C2D6E">
        <w:rPr>
          <w:rFonts w:cs="Times New Roman"/>
          <w:szCs w:val="17"/>
          <w:lang w:val="en-GB" w:eastAsia="en-GB"/>
        </w:rPr>
        <w:t>organisation’s</w:t>
      </w:r>
      <w:r w:rsidRPr="00973200">
        <w:t xml:space="preserve"> data collection capacity</w:t>
      </w:r>
      <w:r>
        <w:t xml:space="preserve">, </w:t>
      </w:r>
      <w:r w:rsidRPr="00973200">
        <w:t xml:space="preserve">regularly communicate </w:t>
      </w:r>
      <w:r>
        <w:t xml:space="preserve">and engage staff in its </w:t>
      </w:r>
      <w:r w:rsidRPr="00973200">
        <w:t>findings about the state of gender</w:t>
      </w:r>
      <w:r>
        <w:t xml:space="preserve"> equality and evaluate the data.</w:t>
      </w:r>
      <w:r w:rsidR="00E84D43" w:rsidRPr="006C2D6E">
        <w:rPr>
          <w:rFonts w:cs="Times New Roman"/>
          <w:szCs w:val="17"/>
          <w:lang w:val="en-GB" w:eastAsia="en-GB"/>
        </w:rPr>
        <w:t> </w:t>
      </w:r>
    </w:p>
    <w:p w14:paraId="57E4935A" w14:textId="77777777" w:rsidR="00136E7B" w:rsidRDefault="00136E7B" w:rsidP="00136E7B">
      <w:pPr>
        <w:pStyle w:val="BodyText"/>
      </w:pPr>
      <w:r>
        <w:t>These efforts have resulted in a significant increase in the amount of data and information about gender equality available to the organisation. Where Victoria Police previously lacked insight into whether, for instance, women were over- or under</w:t>
      </w:r>
      <w:r w:rsidR="00E84D43" w:rsidRPr="006C2D6E">
        <w:rPr>
          <w:rFonts w:cs="Times New Roman"/>
          <w:szCs w:val="17"/>
          <w:lang w:val="en-GB" w:eastAsia="en-GB"/>
        </w:rPr>
        <w:t>-</w:t>
      </w:r>
      <w:r>
        <w:t xml:space="preserve">represented at certain ranks or in particular work areas, it now has this data and the resulting insights the data bring. The richness of this data has the potential to transform how the organisation thinks about gender equality and has given Victoria Police a new depth of knowledge of the gender composition of its workforce. If used effectively to inform the development of new initiatives and continuously monitor and clarify goals under the GESAP by responding to issues of concern, the data could help make gender equality in Victoria Police by </w:t>
      </w:r>
      <w:r w:rsidRPr="00085359">
        <w:t>20</w:t>
      </w:r>
      <w:r>
        <w:t>30</w:t>
      </w:r>
      <w:r w:rsidRPr="00085359">
        <w:t xml:space="preserve"> a</w:t>
      </w:r>
      <w:r>
        <w:t>n achievable reality.</w:t>
      </w:r>
      <w:r w:rsidR="00E84D43" w:rsidRPr="006C2D6E">
        <w:rPr>
          <w:rFonts w:cs="Times New Roman"/>
          <w:szCs w:val="17"/>
          <w:lang w:val="en-GB" w:eastAsia="en-GB"/>
        </w:rPr>
        <w:t> </w:t>
      </w:r>
    </w:p>
    <w:p w14:paraId="76F5CEC4" w14:textId="77777777" w:rsidR="00136E7B" w:rsidRDefault="00136E7B" w:rsidP="00136E7B">
      <w:pPr>
        <w:pStyle w:val="BodyText"/>
      </w:pPr>
      <w:r>
        <w:t>The impact of making this data available to employees through interfaces such as the Gender Equality Dashboard means that the workforce can then use that knowledge to inform dialogue around local issues affecting their work areas. As one participant put it:</w:t>
      </w:r>
    </w:p>
    <w:p w14:paraId="4F0A24B2" w14:textId="77777777" w:rsidR="00136E7B" w:rsidRDefault="00136E7B" w:rsidP="00136E7B">
      <w:pPr>
        <w:pStyle w:val="Quote"/>
      </w:pPr>
      <w:r w:rsidRPr="003739C9">
        <w:t xml:space="preserve">We use workplace information to populate the </w:t>
      </w:r>
      <w:r>
        <w:t>[Gender Equality Dashboard]</w:t>
      </w:r>
      <w:r w:rsidRPr="003739C9">
        <w:t xml:space="preserve">, a visual dashboard, </w:t>
      </w:r>
      <w:r>
        <w:t xml:space="preserve">which </w:t>
      </w:r>
      <w:r w:rsidRPr="003739C9">
        <w:t xml:space="preserve">shows the gender composition for both sworn and VPS, for promotions, professional development, higher duties. It is used in </w:t>
      </w:r>
      <w:r>
        <w:t>[</w:t>
      </w:r>
      <w:r w:rsidRPr="003739C9">
        <w:t>Com</w:t>
      </w:r>
      <w:r>
        <w:t>p</w:t>
      </w:r>
      <w:r w:rsidRPr="003739C9">
        <w:t>Stat</w:t>
      </w:r>
      <w:r>
        <w:t>]</w:t>
      </w:r>
      <w:r w:rsidRPr="003739C9">
        <w:t xml:space="preserve"> forums, </w:t>
      </w:r>
      <w:r>
        <w:t xml:space="preserve">where </w:t>
      </w:r>
      <w:r w:rsidRPr="003739C9">
        <w:t>regions come together and talk through people issues and how they are presented.</w:t>
      </w:r>
      <w:r w:rsidR="00E84D43" w:rsidRPr="006C2D6E">
        <w:rPr>
          <w:rFonts w:cs="Times New Roman"/>
          <w:i/>
          <w:szCs w:val="17"/>
          <w:lang w:val="en-GB" w:eastAsia="en-GB"/>
        </w:rPr>
        <w:t> </w:t>
      </w:r>
    </w:p>
    <w:p w14:paraId="532EA54B" w14:textId="77777777" w:rsidR="00136E7B" w:rsidRDefault="00136E7B" w:rsidP="00136E7B">
      <w:pPr>
        <w:pStyle w:val="BodyText"/>
      </w:pPr>
      <w:r>
        <w:t>Audience feedback at the Gender Equality CompStat showed that the attendees were engaging critically with the data. The Commission commends Victoria Police for providing an open forum for the organisation to present employees with data and the evidence base for gender equality initiatives and allowing employees to offer up their views for critical analysis. It will be important for Victoria Police to embed critical analysis of data into its reporting frameworks and use those learnings to further inform and progress the GESAP.</w:t>
      </w:r>
      <w:r w:rsidR="00E84D43" w:rsidRPr="006C2D6E">
        <w:rPr>
          <w:rFonts w:cs="Times New Roman"/>
          <w:szCs w:val="17"/>
          <w:lang w:val="en-GB" w:eastAsia="en-GB"/>
        </w:rPr>
        <w:t> </w:t>
      </w:r>
    </w:p>
    <w:p w14:paraId="3F8805EA" w14:textId="77777777" w:rsidR="00136E7B" w:rsidRPr="0076181E" w:rsidRDefault="00136E7B" w:rsidP="00136E7B">
      <w:pPr>
        <w:pStyle w:val="Heading4"/>
      </w:pPr>
      <w:r>
        <w:lastRenderedPageBreak/>
        <w:t>What measures are still needed?</w:t>
      </w:r>
    </w:p>
    <w:p w14:paraId="6057A96A" w14:textId="77777777" w:rsidR="00136E7B" w:rsidRDefault="00136E7B" w:rsidP="00136E7B">
      <w:r>
        <w:t xml:space="preserve">For Victoria Police to fully implement this aspect of Recommendation 3, it should build on its foundational work to create a data collection and measurement framework by ensuring the organisation has analysis and evaluation systems in place to use that data to drive decision-making and initiatives to progress the GESAP. In line with these overarching principles, the Commission urges Victoria Police to focus on developing a centralised, robust framework to collect, analyse and report on data relating to gender equality and workplace harm that drives continuous improvement (see </w:t>
      </w:r>
      <w:r w:rsidRPr="005B06C1">
        <w:t>Recommendation 4 in</w:t>
      </w:r>
      <w:r w:rsidRPr="000551B1">
        <w:t xml:space="preserve"> Chapter </w:t>
      </w:r>
      <w:r>
        <w:t>10).</w:t>
      </w:r>
      <w:r w:rsidR="00E84D43" w:rsidRPr="006C2D6E">
        <w:rPr>
          <w:rFonts w:cs="Times New Roman"/>
          <w:szCs w:val="17"/>
          <w:lang w:val="en-GB" w:eastAsia="en-GB"/>
        </w:rPr>
        <w:t> </w:t>
      </w:r>
    </w:p>
    <w:p w14:paraId="1E0B2552" w14:textId="77777777" w:rsidR="00136E7B" w:rsidRDefault="00136E7B" w:rsidP="00136E7B">
      <w:r>
        <w:t>To further strengthen the reporting frameworks and CompStat forum, future</w:t>
      </w:r>
      <w:r w:rsidRPr="00C46320">
        <w:t xml:space="preserve"> data report</w:t>
      </w:r>
      <w:r>
        <w:t xml:space="preserve">ing </w:t>
      </w:r>
      <w:r w:rsidRPr="00C46320">
        <w:t xml:space="preserve">at the </w:t>
      </w:r>
      <w:r>
        <w:t>G</w:t>
      </w:r>
      <w:r w:rsidRPr="00C46320">
        <w:t xml:space="preserve">ender </w:t>
      </w:r>
      <w:r>
        <w:t>E</w:t>
      </w:r>
      <w:r w:rsidRPr="00C46320">
        <w:t xml:space="preserve">quality CompStat </w:t>
      </w:r>
      <w:r>
        <w:t>should</w:t>
      </w:r>
      <w:r w:rsidRPr="00C46320">
        <w:t xml:space="preserve"> include updates on </w:t>
      </w:r>
      <w:r>
        <w:t>divisional progress in local initiatives, such as the action plans discussed in Section 5</w:t>
      </w:r>
      <w:r w:rsidRPr="00DE38B5">
        <w:t>.3.1</w:t>
      </w:r>
      <w:r>
        <w:t>.</w:t>
      </w:r>
    </w:p>
    <w:p w14:paraId="2CA37E27" w14:textId="77777777" w:rsidR="00136E7B" w:rsidRDefault="00136E7B" w:rsidP="00136E7B">
      <w:pPr>
        <w:pStyle w:val="Heading3"/>
        <w:numPr>
          <w:ilvl w:val="0"/>
          <w:numId w:val="0"/>
        </w:numPr>
        <w:ind w:left="1021" w:hanging="1021"/>
      </w:pPr>
      <w:r>
        <w:t xml:space="preserve">5.3.3 Elevating </w:t>
      </w:r>
      <w:r w:rsidR="00E84D43" w:rsidRPr="004F5BFF">
        <w:t>women’s</w:t>
      </w:r>
      <w:r>
        <w:t xml:space="preserve"> voices</w:t>
      </w:r>
    </w:p>
    <w:p w14:paraId="172B5CF6" w14:textId="77777777" w:rsidR="00136E7B" w:rsidRDefault="00136E7B" w:rsidP="00136E7B">
      <w:pPr>
        <w:pStyle w:val="Heading4"/>
      </w:pPr>
      <w:r>
        <w:t>What we found in 2015</w:t>
      </w:r>
    </w:p>
    <w:p w14:paraId="759A0515" w14:textId="77777777" w:rsidR="00136E7B" w:rsidRDefault="00136E7B" w:rsidP="00136E7B">
      <w:pPr>
        <w:pStyle w:val="BodyText"/>
      </w:pPr>
      <w:r>
        <w:t xml:space="preserve">In 2015, the Commission found that women in Victoria Police worked in a climate of gender-based hostility where sex discrimination and sexual harassment had been minimised through a culture of </w:t>
      </w:r>
      <w:r w:rsidR="00E84D43" w:rsidRPr="006C2D6E">
        <w:rPr>
          <w:rFonts w:cs="Times New Roman"/>
          <w:szCs w:val="17"/>
          <w:lang w:val="en-GB" w:eastAsia="en-GB"/>
        </w:rPr>
        <w:t>under-reporting</w:t>
      </w:r>
      <w:r>
        <w:t xml:space="preserve"> harm and high tolerance for everyday sexism. Consequently, </w:t>
      </w:r>
      <w:r w:rsidR="00E84D43" w:rsidRPr="006C2D6E">
        <w:rPr>
          <w:rFonts w:cs="Times New Roman"/>
          <w:szCs w:val="17"/>
          <w:lang w:val="en-GB" w:eastAsia="en-GB"/>
        </w:rPr>
        <w:t>women’s</w:t>
      </w:r>
      <w:r>
        <w:t xml:space="preserve"> voices had been sidelined and women had adopted strategies to fit into the dominant, masculine culture, internalising expectations of how to conduct themselves.</w:t>
      </w:r>
      <w:r w:rsidR="00E84D43" w:rsidRPr="006C2D6E">
        <w:rPr>
          <w:rFonts w:cs="Times New Roman"/>
          <w:szCs w:val="17"/>
          <w:lang w:val="en-GB" w:eastAsia="en-GB"/>
        </w:rPr>
        <w:t> </w:t>
      </w:r>
    </w:p>
    <w:p w14:paraId="30C1EDEA" w14:textId="77777777" w:rsidR="00136E7B" w:rsidRDefault="00136E7B" w:rsidP="00136E7B">
      <w:pPr>
        <w:pStyle w:val="BodyText"/>
      </w:pPr>
      <w:r>
        <w:t xml:space="preserve">In Recommendation 3, we encouraged Victoria Police to establish Women in Policing Local Committees to give women a voice to share their views and experiences with the </w:t>
      </w:r>
      <w:r w:rsidR="00E84D43" w:rsidRPr="006C2D6E">
        <w:rPr>
          <w:rFonts w:cs="Times New Roman"/>
          <w:szCs w:val="17"/>
          <w:lang w:val="en-GB" w:eastAsia="en-GB"/>
        </w:rPr>
        <w:t>organisation’s</w:t>
      </w:r>
      <w:r>
        <w:t xml:space="preserve"> leadership and foster peer support through formal networks.</w:t>
      </w:r>
      <w:r w:rsidR="00E84D43" w:rsidRPr="006C2D6E">
        <w:rPr>
          <w:rFonts w:cs="Times New Roman"/>
          <w:szCs w:val="17"/>
          <w:lang w:val="en-GB" w:eastAsia="en-GB"/>
        </w:rPr>
        <w:t> </w:t>
      </w:r>
    </w:p>
    <w:p w14:paraId="1AD10A71" w14:textId="77777777" w:rsidR="00136E7B" w:rsidRDefault="00136E7B" w:rsidP="00136E7B">
      <w:pPr>
        <w:pStyle w:val="Heading4"/>
      </w:pPr>
      <w:r>
        <w:t>What we found in 2017</w:t>
      </w:r>
    </w:p>
    <w:p w14:paraId="608A621F" w14:textId="77777777" w:rsidR="00136E7B" w:rsidRDefault="00136E7B" w:rsidP="00136E7B">
      <w:r w:rsidRPr="00161459">
        <w:t xml:space="preserve">In 2017, the Commission observed that Victoria Police had commenced the rollout of </w:t>
      </w:r>
      <w:r>
        <w:t xml:space="preserve">the committees. It had also set up the Women in Policing Advisory Group, to which all committees would regularly report their activities. The advisory </w:t>
      </w:r>
      <w:r w:rsidR="00E84D43" w:rsidRPr="006C2D6E">
        <w:rPr>
          <w:rFonts w:cs="Times New Roman"/>
          <w:szCs w:val="17"/>
          <w:lang w:val="en-GB" w:eastAsia="en-GB"/>
        </w:rPr>
        <w:t>group’s</w:t>
      </w:r>
      <w:r>
        <w:t xml:space="preserve"> role was to provide leadership, influence strategic direction in gender equality initiatives and act as a conduit between the committees and Victoria </w:t>
      </w:r>
      <w:r w:rsidR="00E84D43" w:rsidRPr="006C2D6E">
        <w:rPr>
          <w:rFonts w:cs="Times New Roman"/>
          <w:szCs w:val="17"/>
          <w:lang w:val="en-GB" w:eastAsia="en-GB"/>
        </w:rPr>
        <w:t>Police’s</w:t>
      </w:r>
      <w:r>
        <w:t xml:space="preserve"> leadership.</w:t>
      </w:r>
      <w:r w:rsidR="00E84D43" w:rsidRPr="006C2D6E">
        <w:rPr>
          <w:rFonts w:cs="Times New Roman"/>
          <w:szCs w:val="17"/>
          <w:lang w:val="en-GB" w:eastAsia="en-GB"/>
        </w:rPr>
        <w:t> </w:t>
      </w:r>
    </w:p>
    <w:p w14:paraId="37E32DA2" w14:textId="77777777" w:rsidR="00136E7B" w:rsidRDefault="00136E7B" w:rsidP="00136E7B">
      <w:r>
        <w:t>We called on Victoria Police to:</w:t>
      </w:r>
    </w:p>
    <w:p w14:paraId="215A68AF" w14:textId="77777777" w:rsidR="00136E7B" w:rsidRDefault="00136E7B" w:rsidP="00136E7B">
      <w:pPr>
        <w:pStyle w:val="ListBullet"/>
      </w:pPr>
      <w:r>
        <w:t xml:space="preserve">elevate the role of the advisory group in the </w:t>
      </w:r>
      <w:r w:rsidR="00E84D43" w:rsidRPr="006C2D6E">
        <w:rPr>
          <w:szCs w:val="17"/>
          <w:lang w:val="en-GB"/>
        </w:rPr>
        <w:t>organisation’s</w:t>
      </w:r>
      <w:r>
        <w:t xml:space="preserve"> overall reform work</w:t>
      </w:r>
    </w:p>
    <w:p w14:paraId="246ECA55" w14:textId="77777777" w:rsidR="00136E7B" w:rsidRDefault="00136E7B" w:rsidP="00136E7B">
      <w:pPr>
        <w:pStyle w:val="ListBullet"/>
      </w:pPr>
      <w:r>
        <w:t>find ways to build relationships between the committees and the advisory group</w:t>
      </w:r>
    </w:p>
    <w:p w14:paraId="4954E0AA" w14:textId="77777777" w:rsidR="00136E7B" w:rsidRPr="00161459" w:rsidRDefault="00136E7B" w:rsidP="00136E7B">
      <w:pPr>
        <w:pStyle w:val="ListBullet"/>
      </w:pPr>
      <w:r>
        <w:t>report on the committees through annual reporting on the GESAP.</w:t>
      </w:r>
    </w:p>
    <w:p w14:paraId="583BC607" w14:textId="77777777" w:rsidR="00136E7B" w:rsidRDefault="00136E7B" w:rsidP="00136E7B">
      <w:pPr>
        <w:pStyle w:val="Heading4"/>
      </w:pPr>
      <w:r>
        <w:t>Progress in achieving change</w:t>
      </w:r>
    </w:p>
    <w:p w14:paraId="0828E672" w14:textId="77777777" w:rsidR="00136E7B" w:rsidRDefault="00136E7B" w:rsidP="00136E7B">
      <w:r>
        <w:t xml:space="preserve">Since 2017, </w:t>
      </w:r>
      <w:r w:rsidRPr="008A47A2">
        <w:t xml:space="preserve">Victoria Police has continued to </w:t>
      </w:r>
      <w:r>
        <w:t>roll out the committees across the organisation. As at June 2018, 37 committees had been established, with a total of 300 members.</w:t>
      </w:r>
    </w:p>
    <w:p w14:paraId="241D461C" w14:textId="77777777" w:rsidR="00136E7B" w:rsidRDefault="00136E7B" w:rsidP="00136E7B">
      <w:r w:rsidRPr="00037C67">
        <w:t xml:space="preserve">Each committee provides updates of current and planned activities, any issues and challenges and success stories to the Workforce Diversity </w:t>
      </w:r>
      <w:r w:rsidR="00E84D43" w:rsidRPr="006C2D6E">
        <w:rPr>
          <w:rFonts w:cs="Times New Roman"/>
          <w:szCs w:val="17"/>
          <w:lang w:val="en-GB" w:eastAsia="en-GB"/>
        </w:rPr>
        <w:t>and</w:t>
      </w:r>
      <w:r w:rsidRPr="00037C67">
        <w:t xml:space="preserve"> Inclusion Unit, wh</w:t>
      </w:r>
      <w:r>
        <w:t>ich</w:t>
      </w:r>
      <w:r w:rsidRPr="00037C67">
        <w:t xml:space="preserve"> prepare</w:t>
      </w:r>
      <w:r>
        <w:t>s</w:t>
      </w:r>
      <w:r w:rsidRPr="00037C67">
        <w:t xml:space="preserve"> a quarterly report to </w:t>
      </w:r>
      <w:r>
        <w:t>the advisory group</w:t>
      </w:r>
      <w:r w:rsidRPr="00037C67">
        <w:t>.</w:t>
      </w:r>
      <w:r>
        <w:t xml:space="preserve"> The chair of the advisory group is now included as a member of the </w:t>
      </w:r>
      <w:r w:rsidRPr="00DE38B5">
        <w:t>VEOHRC Review Implementation Steering Committee</w:t>
      </w:r>
      <w:r>
        <w:t xml:space="preserve"> (see Section 5</w:t>
      </w:r>
      <w:r w:rsidRPr="00DE38B5">
        <w:t>.2.1</w:t>
      </w:r>
      <w:r>
        <w:t>).</w:t>
      </w:r>
    </w:p>
    <w:p w14:paraId="12175779" w14:textId="77777777" w:rsidR="00136E7B" w:rsidRDefault="00136E7B" w:rsidP="00136E7B">
      <w:r>
        <w:t xml:space="preserve">The Workforce Diversity </w:t>
      </w:r>
      <w:r w:rsidR="00E84D43" w:rsidRPr="006C2D6E">
        <w:rPr>
          <w:rFonts w:cs="Times New Roman"/>
          <w:szCs w:val="17"/>
          <w:lang w:val="en-GB" w:eastAsia="en-GB"/>
        </w:rPr>
        <w:t>and</w:t>
      </w:r>
      <w:r>
        <w:t xml:space="preserve"> Inclusion Unit has also introduced a dedicated gender equality online forum on the Victoria Police intranet to encourage interaction between </w:t>
      </w:r>
      <w:r>
        <w:lastRenderedPageBreak/>
        <w:t>the committees and the advisory group, including by sharing experiences and discussing issues and challenges and enabling committee members to ask questions of the advisory group.</w:t>
      </w:r>
      <w:r w:rsidR="00E84D43" w:rsidRPr="006C2D6E">
        <w:rPr>
          <w:rFonts w:cs="Times New Roman"/>
          <w:szCs w:val="17"/>
          <w:lang w:val="en-GB" w:eastAsia="en-GB"/>
        </w:rPr>
        <w:t> </w:t>
      </w:r>
    </w:p>
    <w:p w14:paraId="24837262" w14:textId="77777777" w:rsidR="00136E7B" w:rsidRDefault="00136E7B" w:rsidP="00136E7B">
      <w:r>
        <w:t>In addition, Victoria Police has encouraged committee members to join the wider Victorian Government Innovation Network to access further professional development and networking opportunities.</w:t>
      </w:r>
      <w:r w:rsidR="00E84D43" w:rsidRPr="006C2D6E">
        <w:rPr>
          <w:rFonts w:cs="Times New Roman"/>
          <w:spacing w:val="-3"/>
          <w:szCs w:val="17"/>
          <w:lang w:val="en-GB" w:eastAsia="en-GB"/>
        </w:rPr>
        <w:t> </w:t>
      </w:r>
    </w:p>
    <w:p w14:paraId="61C7E0A2" w14:textId="77777777" w:rsidR="00136E7B" w:rsidRPr="00A463DE" w:rsidRDefault="00136E7B" w:rsidP="00136E7B">
      <w:pPr>
        <w:pStyle w:val="BodyText"/>
      </w:pPr>
      <w:r w:rsidRPr="00A463DE">
        <w:t xml:space="preserve">In phase 3, the Commission heard of a range of initiatives undertaken by committees themselves, including networking and professional development events, </w:t>
      </w:r>
      <w:r w:rsidRPr="00313A70">
        <w:t xml:space="preserve">local surveys on issues affecting pregnant employees and </w:t>
      </w:r>
      <w:r>
        <w:t xml:space="preserve">challenges in </w:t>
      </w:r>
      <w:r w:rsidRPr="00313A70">
        <w:t>returning to work</w:t>
      </w:r>
      <w:r>
        <w:t xml:space="preserve">, </w:t>
      </w:r>
      <w:r w:rsidRPr="00313A70">
        <w:t xml:space="preserve">creation of an award to recognise staff achievement </w:t>
      </w:r>
      <w:r>
        <w:t xml:space="preserve">and </w:t>
      </w:r>
      <w:r w:rsidRPr="00313A70">
        <w:t>mentoring and upskilling programs for women in specific work units.</w:t>
      </w:r>
      <w:r w:rsidR="00E84D43" w:rsidRPr="006C2D6E">
        <w:rPr>
          <w:rFonts w:cs="Times New Roman"/>
          <w:szCs w:val="17"/>
          <w:lang w:val="en-GB" w:eastAsia="en-GB"/>
        </w:rPr>
        <w:t> </w:t>
      </w:r>
    </w:p>
    <w:p w14:paraId="4C01882F" w14:textId="77777777" w:rsidR="00136E7B" w:rsidRDefault="00136E7B" w:rsidP="00136E7B">
      <w:pPr>
        <w:pStyle w:val="Heading4"/>
      </w:pPr>
      <w:r>
        <w:t>Impact of reform</w:t>
      </w:r>
    </w:p>
    <w:p w14:paraId="71D24B0A" w14:textId="77777777" w:rsidR="00136E7B" w:rsidRDefault="00136E7B" w:rsidP="00136E7B">
      <w:r w:rsidRPr="008A47A2">
        <w:t xml:space="preserve">The Commission considers </w:t>
      </w:r>
      <w:r>
        <w:t>the committee</w:t>
      </w:r>
      <w:r w:rsidRPr="008A47A2">
        <w:t xml:space="preserve">s </w:t>
      </w:r>
      <w:r>
        <w:t xml:space="preserve">to be </w:t>
      </w:r>
      <w:r w:rsidRPr="008A47A2">
        <w:t xml:space="preserve">one of the key success stories of the review reforms. </w:t>
      </w:r>
      <w:r>
        <w:t>Throughout phase 3, we met with multiple committees and heard many positive reflections from participants, including stories of peer support and collegiality.</w:t>
      </w:r>
    </w:p>
    <w:p w14:paraId="2B95A1EA" w14:textId="77777777" w:rsidR="00136E7B" w:rsidRDefault="00136E7B" w:rsidP="00136E7B">
      <w:pPr>
        <w:pStyle w:val="Quote"/>
      </w:pPr>
      <w:r w:rsidRPr="003B582B">
        <w:t xml:space="preserve">How do we stay on the course [progressing towards gender equality] and make sure the change is lasting? I know it remains a very strong message. We are looking at it through the </w:t>
      </w:r>
      <w:r>
        <w:t>Women in Policing Local Committee</w:t>
      </w:r>
      <w:r w:rsidRPr="003B582B">
        <w:t xml:space="preserve"> and it is an excellent vehicle to bring in some gender analysis training. To speak about the evidence base, to bring in a passionate energy to improve that space, that is something that I think the committees have the opportunity to do</w:t>
      </w:r>
      <w:r>
        <w:t>.</w:t>
      </w:r>
    </w:p>
    <w:p w14:paraId="26715B69" w14:textId="77777777" w:rsidR="00136E7B" w:rsidRDefault="00136E7B" w:rsidP="00136E7B">
      <w:pPr>
        <w:pStyle w:val="Quote"/>
      </w:pPr>
      <w:r w:rsidRPr="00313A70">
        <w:t xml:space="preserve">A strength of the </w:t>
      </w:r>
      <w:r>
        <w:t>c</w:t>
      </w:r>
      <w:r w:rsidRPr="00313A70">
        <w:t>ommittee is the support for women in regional areas who want to stay and pursue their careers in the region.</w:t>
      </w:r>
      <w:r w:rsidR="00E84D43" w:rsidRPr="006C2D6E">
        <w:rPr>
          <w:rFonts w:cs="Times New Roman"/>
          <w:i/>
          <w:szCs w:val="17"/>
          <w:lang w:val="en-GB" w:eastAsia="en-GB"/>
        </w:rPr>
        <w:t> </w:t>
      </w:r>
    </w:p>
    <w:p w14:paraId="65CC96F8" w14:textId="77777777" w:rsidR="00136E7B" w:rsidRPr="00255636" w:rsidRDefault="00136E7B" w:rsidP="00136E7B">
      <w:pPr>
        <w:pStyle w:val="Quote"/>
        <w:rPr>
          <w:shd w:val="clear" w:color="auto" w:fill="FFFF00"/>
        </w:rPr>
      </w:pPr>
      <w:r w:rsidRPr="00365895">
        <w:t>The committees are great – they can all work together and work as a group to make some positive change. We need to develop resilience, and I wonder how I got to that point, how did I develop that resilience? It’s the training and the groups and the</w:t>
      </w:r>
      <w:r w:rsidRPr="00FC1322">
        <w:t xml:space="preserve"> supports that have built that up.</w:t>
      </w:r>
      <w:r w:rsidR="00E84D43" w:rsidRPr="006C2D6E">
        <w:rPr>
          <w:rFonts w:cs="Times New Roman"/>
          <w:i/>
          <w:spacing w:val="-2"/>
          <w:szCs w:val="17"/>
          <w:lang w:val="en-GB" w:eastAsia="en-GB"/>
        </w:rPr>
        <w:t> </w:t>
      </w:r>
    </w:p>
    <w:p w14:paraId="74C8A166" w14:textId="77777777" w:rsidR="00136E7B" w:rsidRDefault="00136E7B" w:rsidP="00136E7B">
      <w:pPr>
        <w:pStyle w:val="BodyText"/>
      </w:pPr>
      <w:r>
        <w:t xml:space="preserve">The Commission is impressed by the broad range of self-initiated activities undertaken by the committees. </w:t>
      </w:r>
      <w:r w:rsidRPr="001B2FAD">
        <w:t xml:space="preserve">Local mentoring programs and professional development events show that women are using the committees to build skills and networks, and support and encourage each other in seeking career opportunities within the organisation. </w:t>
      </w:r>
      <w:r>
        <w:t>T</w:t>
      </w:r>
      <w:r w:rsidRPr="00365895">
        <w:t xml:space="preserve">o achieve gender equality, the organisation needs to understand the perspectives and experiences of its </w:t>
      </w:r>
      <w:r>
        <w:t>female employees and the barriers they face</w:t>
      </w:r>
      <w:r w:rsidRPr="00365895">
        <w:t>.</w:t>
      </w:r>
      <w:r>
        <w:t xml:space="preserve"> These committee activities incrementally progress Victoria Police towards gender equality by allowing women to tell their stories and feed their perspectives up to leaders in the organisation.</w:t>
      </w:r>
      <w:r w:rsidR="00E84D43" w:rsidRPr="006C2D6E">
        <w:rPr>
          <w:rFonts w:cs="Times New Roman"/>
          <w:szCs w:val="17"/>
          <w:lang w:val="en-GB" w:eastAsia="en-GB"/>
        </w:rPr>
        <w:t> </w:t>
      </w:r>
    </w:p>
    <w:p w14:paraId="4FE4C92E" w14:textId="77777777" w:rsidR="00136E7B" w:rsidRDefault="00136E7B" w:rsidP="00136E7B">
      <w:pPr>
        <w:pStyle w:val="BodyText"/>
      </w:pPr>
      <w:r>
        <w:t xml:space="preserve">The Commission particularly welcomes the appointment of the chair of the </w:t>
      </w:r>
      <w:r w:rsidRPr="00155DDD">
        <w:t>Women in Policing Advisory Group</w:t>
      </w:r>
      <w:r>
        <w:t xml:space="preserve"> to the </w:t>
      </w:r>
      <w:r w:rsidRPr="00155DDD">
        <w:t xml:space="preserve">VEOHRC Review Implementation Steering Committee </w:t>
      </w:r>
      <w:r>
        <w:t xml:space="preserve">as a sign that </w:t>
      </w:r>
      <w:r w:rsidR="00E84D43" w:rsidRPr="006C2D6E">
        <w:rPr>
          <w:rFonts w:cs="Times New Roman"/>
          <w:szCs w:val="17"/>
          <w:lang w:val="en-GB" w:eastAsia="en-GB"/>
        </w:rPr>
        <w:t>women’s</w:t>
      </w:r>
      <w:r>
        <w:t xml:space="preserve"> perspectives, through the committees and the advisory group, are being fed directly up to leadership to inform the overall review reform strategy.</w:t>
      </w:r>
      <w:r w:rsidR="00E84D43" w:rsidRPr="006C2D6E">
        <w:rPr>
          <w:rFonts w:cs="Times New Roman"/>
          <w:szCs w:val="17"/>
          <w:lang w:val="en-GB" w:eastAsia="en-GB"/>
        </w:rPr>
        <w:t> </w:t>
      </w:r>
    </w:p>
    <w:p w14:paraId="1706BEC2" w14:textId="77777777" w:rsidR="00136E7B" w:rsidRDefault="00136E7B" w:rsidP="00136E7B">
      <w:r>
        <w:t xml:space="preserve">The Commission was, however, concerned to hear from participants who told us about experiencing backlash and negative comments from colleagues due to their participation in the committees. Some committee members, particularly those who work part-time, said their rostering sergeants were reluctant to allow them time to attend meetings and events, even though meetings are planned well in advance. The </w:t>
      </w:r>
      <w:r>
        <w:lastRenderedPageBreak/>
        <w:t xml:space="preserve">Commission also heard during interviews of the committees being referred to as the </w:t>
      </w:r>
      <w:r w:rsidR="00E84D43" w:rsidRPr="006C2D6E">
        <w:rPr>
          <w:rFonts w:cs="Times New Roman"/>
          <w:szCs w:val="17"/>
          <w:lang w:val="en-GB" w:eastAsia="en-GB"/>
        </w:rPr>
        <w:t>‘vagina club’, ‘knitting club’</w:t>
      </w:r>
      <w:r>
        <w:t xml:space="preserve"> or </w:t>
      </w:r>
      <w:r w:rsidR="00E84D43" w:rsidRPr="006C2D6E">
        <w:rPr>
          <w:rFonts w:cs="Times New Roman"/>
          <w:szCs w:val="17"/>
          <w:lang w:val="en-GB" w:eastAsia="en-GB"/>
        </w:rPr>
        <w:t>‘man</w:t>
      </w:r>
      <w:r>
        <w:t xml:space="preserve">-bashing </w:t>
      </w:r>
      <w:r w:rsidR="00E84D43" w:rsidRPr="006C2D6E">
        <w:rPr>
          <w:rFonts w:cs="Times New Roman"/>
          <w:szCs w:val="17"/>
          <w:lang w:val="en-GB" w:eastAsia="en-GB"/>
        </w:rPr>
        <w:t>sessions’. </w:t>
      </w:r>
    </w:p>
    <w:p w14:paraId="78D0D22B" w14:textId="77777777" w:rsidR="00136E7B" w:rsidRPr="00985AED" w:rsidRDefault="00136E7B" w:rsidP="00136E7B">
      <w:pPr>
        <w:pStyle w:val="Quote"/>
      </w:pPr>
      <w:r w:rsidRPr="00985AED">
        <w:t xml:space="preserve">Women on the committee have heard things like </w:t>
      </w:r>
      <w:r w:rsidR="00E84D43" w:rsidRPr="006C2D6E">
        <w:rPr>
          <w:rFonts w:cs="Times New Roman"/>
          <w:i/>
          <w:szCs w:val="17"/>
          <w:lang w:val="en-GB" w:eastAsia="en-GB"/>
        </w:rPr>
        <w:t>‘oh</w:t>
      </w:r>
      <w:r w:rsidRPr="00985AED">
        <w:t xml:space="preserve"> you’re going to that women’s chat </w:t>
      </w:r>
      <w:r w:rsidR="00E84D43" w:rsidRPr="006C2D6E">
        <w:rPr>
          <w:rFonts w:cs="Times New Roman"/>
          <w:i/>
          <w:szCs w:val="17"/>
          <w:lang w:val="en-GB" w:eastAsia="en-GB"/>
        </w:rPr>
        <w:t>group’</w:t>
      </w:r>
      <w:r w:rsidRPr="00985AED">
        <w:t xml:space="preserve"> or </w:t>
      </w:r>
      <w:r w:rsidR="00E84D43" w:rsidRPr="006C2D6E">
        <w:rPr>
          <w:rFonts w:cs="Times New Roman"/>
          <w:i/>
          <w:szCs w:val="17"/>
          <w:lang w:val="en-GB" w:eastAsia="en-GB"/>
        </w:rPr>
        <w:t>‘that</w:t>
      </w:r>
      <w:r w:rsidRPr="00985AED">
        <w:t xml:space="preserve"> women’s gossip </w:t>
      </w:r>
      <w:r w:rsidR="00E84D43" w:rsidRPr="006C2D6E">
        <w:rPr>
          <w:rFonts w:cs="Times New Roman"/>
          <w:i/>
          <w:szCs w:val="17"/>
          <w:lang w:val="en-GB" w:eastAsia="en-GB"/>
        </w:rPr>
        <w:t>group’</w:t>
      </w:r>
      <w:r w:rsidRPr="00985AED">
        <w:t>. And that’s a real put-down. It doesn’t reflect the importance of improving things for women.</w:t>
      </w:r>
      <w:r w:rsidR="00E84D43" w:rsidRPr="006C2D6E">
        <w:rPr>
          <w:rFonts w:cs="Times New Roman"/>
          <w:i/>
          <w:szCs w:val="17"/>
          <w:lang w:val="en-GB" w:eastAsia="en-GB"/>
        </w:rPr>
        <w:t> </w:t>
      </w:r>
    </w:p>
    <w:p w14:paraId="7E1BB693" w14:textId="77777777" w:rsidR="00136E7B" w:rsidRPr="000301D0" w:rsidRDefault="00136E7B" w:rsidP="00136E7B">
      <w:r>
        <w:t xml:space="preserve">Concerningly, women told us that the impact of the comments resulted in reluctance to join their local committee and a fear of reprisal for attending meetings from their male colleagues. Some spoke of their preference not to be too </w:t>
      </w:r>
      <w:r w:rsidR="00E84D43" w:rsidRPr="006C2D6E">
        <w:rPr>
          <w:rFonts w:cs="Times New Roman"/>
          <w:szCs w:val="17"/>
          <w:lang w:val="en-GB" w:eastAsia="en-GB"/>
        </w:rPr>
        <w:t>‘in</w:t>
      </w:r>
      <w:r>
        <w:t xml:space="preserve"> your </w:t>
      </w:r>
      <w:r w:rsidR="00E84D43" w:rsidRPr="006C2D6E">
        <w:rPr>
          <w:rFonts w:cs="Times New Roman"/>
          <w:szCs w:val="17"/>
          <w:lang w:val="en-GB" w:eastAsia="en-GB"/>
        </w:rPr>
        <w:t>face’</w:t>
      </w:r>
      <w:r>
        <w:t xml:space="preserve"> regarding </w:t>
      </w:r>
      <w:r w:rsidR="00E84D43" w:rsidRPr="006C2D6E">
        <w:rPr>
          <w:rFonts w:cs="Times New Roman"/>
          <w:szCs w:val="17"/>
          <w:lang w:val="en-GB" w:eastAsia="en-GB"/>
        </w:rPr>
        <w:t>women’s</w:t>
      </w:r>
      <w:r>
        <w:t xml:space="preserve"> initiatives.</w:t>
      </w:r>
    </w:p>
    <w:p w14:paraId="08382875" w14:textId="77777777" w:rsidR="00136E7B" w:rsidRPr="0076181E" w:rsidRDefault="00136E7B" w:rsidP="00136E7B">
      <w:pPr>
        <w:pStyle w:val="Heading4"/>
      </w:pPr>
      <w:r>
        <w:t>What measures are still needed?</w:t>
      </w:r>
    </w:p>
    <w:p w14:paraId="6D74B823" w14:textId="77777777" w:rsidR="00136E7B" w:rsidRDefault="00136E7B" w:rsidP="00136E7B">
      <w:r>
        <w:t xml:space="preserve">To achieve full implementation of this aspect of Recommendation 3, Victoria Police should continue to ensure it supports Women in Policing Local Committees across the organisation. Victoria Police should also continue to provide ways for the committees to interact with the Women in Policing Advisory Group, encourage management to support women to attend meetings and provide time and resources to undertake activities. In carrying this work forward, the Commission urges Victoria Police to embed its current strategies to elevate </w:t>
      </w:r>
      <w:r w:rsidR="00E84D43" w:rsidRPr="006C2D6E">
        <w:rPr>
          <w:rFonts w:cs="Times New Roman"/>
          <w:szCs w:val="17"/>
          <w:lang w:val="en-GB" w:eastAsia="en-GB"/>
        </w:rPr>
        <w:t>women’s</w:t>
      </w:r>
      <w:r>
        <w:t xml:space="preserve"> voices and strengthen the strategic and advisory role of the Women in Policing Advisory Group in driving gender equality reform work (see Recommendation</w:t>
      </w:r>
      <w:r w:rsidRPr="005B06C1">
        <w:t xml:space="preserve"> 3 in</w:t>
      </w:r>
      <w:r w:rsidRPr="0016516B">
        <w:t xml:space="preserve"> Chapter </w:t>
      </w:r>
      <w:r>
        <w:t>10).</w:t>
      </w:r>
    </w:p>
    <w:p w14:paraId="31C91A4A" w14:textId="77777777" w:rsidR="00136E7B" w:rsidRPr="00233157" w:rsidRDefault="00136E7B" w:rsidP="00136E7B">
      <w:pPr>
        <w:pStyle w:val="BodyText"/>
        <w:rPr>
          <w:rStyle w:val="Characteritalic"/>
        </w:rPr>
      </w:pPr>
      <w:r w:rsidRPr="00233157">
        <w:rPr>
          <w:rStyle w:val="Characteritalic"/>
        </w:rPr>
        <w:t xml:space="preserve">Based on the overall findings outlined above, the Commission concludes that Victoria Police has implemented Recommendation 3 to a significant extent. While making this finding, the Commission notes that Victoria Police has made significant progress in creating a robust data and reporting framework and elevating </w:t>
      </w:r>
      <w:r w:rsidR="00E84D43" w:rsidRPr="006C2D6E">
        <w:rPr>
          <w:rFonts w:cs="Times New Roman"/>
          <w:i/>
          <w:iCs/>
          <w:szCs w:val="17"/>
          <w:lang w:val="en-GB" w:eastAsia="en-GB"/>
        </w:rPr>
        <w:t>women’s</w:t>
      </w:r>
      <w:r w:rsidRPr="00233157">
        <w:rPr>
          <w:rStyle w:val="Characteritalic"/>
        </w:rPr>
        <w:t xml:space="preserve"> voices, but</w:t>
      </w:r>
      <w:r>
        <w:rPr>
          <w:rStyle w:val="Characteritalic"/>
        </w:rPr>
        <w:t xml:space="preserve"> that further</w:t>
      </w:r>
      <w:r w:rsidRPr="00233157">
        <w:rPr>
          <w:rStyle w:val="Characteritalic"/>
        </w:rPr>
        <w:t xml:space="preserve"> work is needed to </w:t>
      </w:r>
      <w:r w:rsidR="00E84D43" w:rsidRPr="006C2D6E">
        <w:rPr>
          <w:rFonts w:cs="Times New Roman"/>
          <w:i/>
          <w:iCs/>
          <w:szCs w:val="17"/>
          <w:lang w:val="en-GB" w:eastAsia="en-GB"/>
        </w:rPr>
        <w:t>embed</w:t>
      </w:r>
      <w:r>
        <w:rPr>
          <w:rStyle w:val="Characteritalic"/>
        </w:rPr>
        <w:t xml:space="preserve"> the </w:t>
      </w:r>
      <w:r w:rsidR="00E84D43" w:rsidRPr="006C2D6E">
        <w:rPr>
          <w:rFonts w:cs="Times New Roman"/>
          <w:i/>
          <w:iCs/>
          <w:szCs w:val="17"/>
          <w:lang w:val="en-GB" w:eastAsia="en-GB"/>
        </w:rPr>
        <w:t>organisation’s</w:t>
      </w:r>
      <w:r w:rsidRPr="00233157">
        <w:rPr>
          <w:rStyle w:val="Characteritalic"/>
        </w:rPr>
        <w:t xml:space="preserve"> gender equality strategy.</w:t>
      </w:r>
      <w:r w:rsidR="00E84D43" w:rsidRPr="006C2D6E">
        <w:rPr>
          <w:rFonts w:cs="Times New Roman"/>
          <w:i/>
          <w:iCs/>
          <w:szCs w:val="17"/>
          <w:lang w:val="en-GB" w:eastAsia="en-GB"/>
        </w:rPr>
        <w:t> </w:t>
      </w:r>
    </w:p>
    <w:tbl>
      <w:tblPr>
        <w:tblW w:w="0" w:type="auto"/>
        <w:tblInd w:w="17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061"/>
        <w:gridCol w:w="3800"/>
        <w:gridCol w:w="2977"/>
      </w:tblGrid>
      <w:tr w:rsidR="00136E7B" w:rsidRPr="00035983" w14:paraId="32DE6D3C" w14:textId="77777777" w:rsidTr="00136E7B">
        <w:tc>
          <w:tcPr>
            <w:tcW w:w="2061" w:type="dxa"/>
            <w:shd w:val="clear" w:color="auto" w:fill="auto"/>
          </w:tcPr>
          <w:p w14:paraId="0B02613A" w14:textId="77777777" w:rsidR="00136E7B" w:rsidRPr="00035983" w:rsidRDefault="00136E7B" w:rsidP="00136E7B">
            <w:pPr>
              <w:pStyle w:val="TableBodyTextsmall"/>
              <w:rPr>
                <w:rStyle w:val="Characterbold"/>
              </w:rPr>
            </w:pPr>
            <w:r w:rsidRPr="00035983">
              <w:rPr>
                <w:rStyle w:val="Characterbold"/>
              </w:rPr>
              <w:t>Recommendation 3</w:t>
            </w:r>
          </w:p>
        </w:tc>
        <w:tc>
          <w:tcPr>
            <w:tcW w:w="3800" w:type="dxa"/>
            <w:shd w:val="clear" w:color="auto" w:fill="auto"/>
          </w:tcPr>
          <w:p w14:paraId="7558A776" w14:textId="77777777" w:rsidR="00136E7B" w:rsidRPr="00035983" w:rsidRDefault="00136E7B" w:rsidP="00136E7B">
            <w:pPr>
              <w:pStyle w:val="TableBodyTextsmall"/>
            </w:pPr>
            <w:r w:rsidRPr="00035983">
              <w:t>Embedding a gender equality strategy, data collection and local strategies</w:t>
            </w:r>
          </w:p>
        </w:tc>
        <w:tc>
          <w:tcPr>
            <w:tcW w:w="2977" w:type="dxa"/>
            <w:shd w:val="clear" w:color="auto" w:fill="92D050"/>
          </w:tcPr>
          <w:p w14:paraId="651D5F50" w14:textId="77777777" w:rsidR="00136E7B" w:rsidRPr="00035983" w:rsidRDefault="00136E7B" w:rsidP="00136E7B">
            <w:pPr>
              <w:pStyle w:val="TableBodyTextsmall"/>
            </w:pPr>
            <w:r w:rsidRPr="00035983">
              <w:t>Implemented to a significant extent</w:t>
            </w:r>
          </w:p>
        </w:tc>
      </w:tr>
    </w:tbl>
    <w:p w14:paraId="1A11633A" w14:textId="77777777" w:rsidR="00E84D43" w:rsidRPr="006C2D6E" w:rsidRDefault="00E84D43" w:rsidP="00E84D43">
      <w:pPr>
        <w:spacing w:before="0" w:after="128" w:line="195" w:lineRule="atLeast"/>
        <w:rPr>
          <w:rFonts w:cs="Times New Roman"/>
          <w:szCs w:val="17"/>
          <w:lang w:val="en-GB" w:eastAsia="en-GB"/>
        </w:rPr>
      </w:pPr>
      <w:bookmarkStart w:id="148" w:name="_Toc12626961"/>
    </w:p>
    <w:p w14:paraId="2818660A" w14:textId="77777777" w:rsidR="00136E7B" w:rsidRDefault="00136E7B" w:rsidP="00136E7B">
      <w:pPr>
        <w:pStyle w:val="Heading2"/>
        <w:numPr>
          <w:ilvl w:val="0"/>
          <w:numId w:val="0"/>
        </w:numPr>
        <w:ind w:left="1021" w:hanging="1021"/>
      </w:pPr>
      <w:bookmarkStart w:id="149" w:name="_Toc17190956"/>
      <w:r>
        <w:t>5.4 Promoting the case for change</w:t>
      </w:r>
      <w:bookmarkEnd w:id="148"/>
      <w:bookmarkEnd w:id="149"/>
    </w:p>
    <w:p w14:paraId="4B0F496D" w14:textId="77777777" w:rsidR="00136E7B" w:rsidRDefault="00136E7B" w:rsidP="00136E7B">
      <w:pPr>
        <w:pStyle w:val="BodyText"/>
      </w:pPr>
      <w:r>
        <w:t xml:space="preserve">Recommendation 4 urged Victoria Police to develop a comprehensive communications and engagement strategy, informed by organisational change principles. The </w:t>
      </w:r>
      <w:r w:rsidR="00E84D43" w:rsidRPr="006C2D6E">
        <w:rPr>
          <w:rFonts w:cs="Times New Roman"/>
          <w:szCs w:val="17"/>
          <w:lang w:val="en-GB" w:eastAsia="en-GB"/>
        </w:rPr>
        <w:t>Commission’s</w:t>
      </w:r>
      <w:r>
        <w:t xml:space="preserve"> view was that the phase 1 reforms had to be accompanied by consistent messaging at all levels of the organisation, articulating the value of gender equality and the rationale underpinning the need for organisational reform.</w:t>
      </w:r>
    </w:p>
    <w:p w14:paraId="2480B27E" w14:textId="77777777" w:rsidR="00136E7B" w:rsidRDefault="00136E7B" w:rsidP="00136E7B">
      <w:pPr>
        <w:pStyle w:val="BodyText"/>
      </w:pPr>
      <w:r w:rsidRPr="00023797">
        <w:t xml:space="preserve">Section </w:t>
      </w:r>
      <w:r>
        <w:t>5</w:t>
      </w:r>
      <w:r w:rsidRPr="00B96A9D">
        <w:t>.4</w:t>
      </w:r>
      <w:r>
        <w:t xml:space="preserve"> </w:t>
      </w:r>
      <w:r w:rsidRPr="00C4436C">
        <w:t xml:space="preserve">analyses the extent to which Victoria Police has implemented the intent of Recommendation </w:t>
      </w:r>
      <w:r>
        <w:t>4.</w:t>
      </w:r>
    </w:p>
    <w:p w14:paraId="784C41B8" w14:textId="77777777" w:rsidR="00136E7B" w:rsidRDefault="00136E7B" w:rsidP="00136E7B">
      <w:pPr>
        <w:pStyle w:val="ListBullet"/>
      </w:pPr>
      <w:r>
        <w:t>Section 5</w:t>
      </w:r>
      <w:r w:rsidRPr="00B96A9D">
        <w:t>.4.1</w:t>
      </w:r>
      <w:r>
        <w:t xml:space="preserve"> details the </w:t>
      </w:r>
      <w:r w:rsidR="00E84D43" w:rsidRPr="006C2D6E">
        <w:rPr>
          <w:szCs w:val="17"/>
          <w:lang w:val="en-GB"/>
        </w:rPr>
        <w:t>organisation’s</w:t>
      </w:r>
      <w:r>
        <w:t xml:space="preserve"> efforts to promote its vision for gender equality.</w:t>
      </w:r>
    </w:p>
    <w:p w14:paraId="208227A8" w14:textId="77777777" w:rsidR="00136E7B" w:rsidRDefault="00136E7B" w:rsidP="00136E7B">
      <w:pPr>
        <w:pStyle w:val="ListBullet"/>
      </w:pPr>
      <w:r>
        <w:t>Section 5</w:t>
      </w:r>
      <w:r w:rsidRPr="00B96A9D">
        <w:t>.4.2</w:t>
      </w:r>
      <w:r>
        <w:t xml:space="preserve"> examines how Victoria Police has supported managers to lead change.</w:t>
      </w:r>
    </w:p>
    <w:p w14:paraId="3C381C97" w14:textId="77777777" w:rsidR="00136E7B" w:rsidRDefault="00136E7B" w:rsidP="00136E7B">
      <w:pPr>
        <w:pStyle w:val="ListBullet"/>
      </w:pPr>
      <w:r>
        <w:t>Section 5</w:t>
      </w:r>
      <w:r w:rsidRPr="00B96A9D">
        <w:t>.4.3</w:t>
      </w:r>
      <w:r>
        <w:t xml:space="preserve"> analyses how the organisation has sought to foster attitudinal change.</w:t>
      </w:r>
    </w:p>
    <w:p w14:paraId="4FADAE69" w14:textId="77777777" w:rsidR="00136E7B" w:rsidRDefault="00136E7B" w:rsidP="00136E7B">
      <w:pPr>
        <w:pStyle w:val="Heading3"/>
        <w:numPr>
          <w:ilvl w:val="0"/>
          <w:numId w:val="0"/>
        </w:numPr>
        <w:ind w:left="1021" w:hanging="1021"/>
      </w:pPr>
      <w:r>
        <w:lastRenderedPageBreak/>
        <w:t xml:space="preserve">5.4.1 </w:t>
      </w:r>
      <w:r w:rsidRPr="00D058F5">
        <w:t xml:space="preserve">Communicating a vision of workplace </w:t>
      </w:r>
      <w:r>
        <w:t>gender equality</w:t>
      </w:r>
    </w:p>
    <w:p w14:paraId="5508DF04" w14:textId="77777777" w:rsidR="00136E7B" w:rsidRDefault="00136E7B" w:rsidP="00136E7B">
      <w:pPr>
        <w:pStyle w:val="Heading4"/>
      </w:pPr>
      <w:r>
        <w:t>What we found in 2015</w:t>
      </w:r>
    </w:p>
    <w:p w14:paraId="5060735F" w14:textId="77777777" w:rsidR="00136E7B" w:rsidRDefault="00136E7B" w:rsidP="00136E7B">
      <w:pPr>
        <w:pStyle w:val="BodyText"/>
      </w:pPr>
      <w:r w:rsidRPr="002453B9">
        <w:t>Employee engagement is a vital part of creating an organisational climate of readiness for change.</w:t>
      </w:r>
      <w:r w:rsidRPr="002453B9">
        <w:rPr>
          <w:rStyle w:val="EndnoteReference"/>
        </w:rPr>
        <w:endnoteReference w:id="321"/>
      </w:r>
      <w:r w:rsidRPr="002453B9">
        <w:t xml:space="preserve"> Research suggests that effective communication</w:t>
      </w:r>
      <w:r>
        <w:t xml:space="preserve"> </w:t>
      </w:r>
      <w:r w:rsidR="00E84D43" w:rsidRPr="006C2D6E">
        <w:rPr>
          <w:rFonts w:cs="Times New Roman"/>
          <w:szCs w:val="17"/>
          <w:lang w:val="en-GB" w:eastAsia="en-GB"/>
        </w:rPr>
        <w:t>–</w:t>
      </w:r>
      <w:r>
        <w:t xml:space="preserve"> </w:t>
      </w:r>
      <w:r w:rsidRPr="002453B9">
        <w:t>both the quality of the message and how it is communicated</w:t>
      </w:r>
      <w:r>
        <w:t xml:space="preserve"> </w:t>
      </w:r>
      <w:r w:rsidR="00E84D43" w:rsidRPr="006C2D6E">
        <w:rPr>
          <w:rFonts w:cs="Times New Roman"/>
          <w:szCs w:val="17"/>
          <w:lang w:val="en-GB" w:eastAsia="en-GB"/>
        </w:rPr>
        <w:t>–</w:t>
      </w:r>
      <w:r>
        <w:t xml:space="preserve"> is a critical part of</w:t>
      </w:r>
      <w:r w:rsidRPr="002453B9">
        <w:t xml:space="preserve"> ensuring employees are open to</w:t>
      </w:r>
      <w:r>
        <w:t>,</w:t>
      </w:r>
      <w:r w:rsidRPr="002453B9">
        <w:t xml:space="preserve"> and accepting of</w:t>
      </w:r>
      <w:r>
        <w:t>,</w:t>
      </w:r>
      <w:r w:rsidRPr="002453B9">
        <w:t xml:space="preserve"> change</w:t>
      </w:r>
      <w:r>
        <w:t>.</w:t>
      </w:r>
      <w:r w:rsidRPr="002453B9">
        <w:rPr>
          <w:rStyle w:val="EndnoteReference"/>
        </w:rPr>
        <w:endnoteReference w:id="322"/>
      </w:r>
      <w:r w:rsidR="00E84D43" w:rsidRPr="006C2D6E">
        <w:rPr>
          <w:rFonts w:cs="Times New Roman"/>
          <w:szCs w:val="17"/>
          <w:lang w:val="en-GB" w:eastAsia="en-GB"/>
        </w:rPr>
        <w:t> </w:t>
      </w:r>
    </w:p>
    <w:p w14:paraId="1F36D1F7" w14:textId="77777777" w:rsidR="00E84D43" w:rsidRPr="006C2D6E" w:rsidRDefault="00136E7B" w:rsidP="00E84D43">
      <w:pPr>
        <w:spacing w:before="0" w:after="128" w:line="195" w:lineRule="atLeast"/>
        <w:rPr>
          <w:rFonts w:cs="Times New Roman"/>
          <w:szCs w:val="17"/>
          <w:lang w:val="en-GB" w:eastAsia="en-GB"/>
        </w:rPr>
      </w:pPr>
      <w:r>
        <w:t>In 2015, the Commission found that sex discrimination and sexual harassment in Victoria Police occurred against a backdrop of a sexist organisational culture that tolerated everyday sexism, where sexist attitudes and behaviours were minimised and trivialised.</w:t>
      </w:r>
      <w:r w:rsidR="00E84D43" w:rsidRPr="006C2D6E">
        <w:rPr>
          <w:rFonts w:cs="Times New Roman"/>
          <w:szCs w:val="17"/>
          <w:lang w:val="en-GB" w:eastAsia="en-GB"/>
        </w:rPr>
        <w:t> </w:t>
      </w:r>
    </w:p>
    <w:p w14:paraId="1521AB07" w14:textId="77777777" w:rsidR="00136E7B" w:rsidRDefault="00136E7B" w:rsidP="00136E7B">
      <w:pPr>
        <w:pStyle w:val="BodyText"/>
      </w:pPr>
      <w:r>
        <w:t>In Recommendation 4, we urged the organisation to develop a comprehensive communications and employee engagement strategy to challenge this organisational culture and support momentum for the reform work. We noted that the strategy should set out a robust case for change, informed by organisational change principles, detailing the rationale for gender equality and encouraging all employees to take ownership in modelling and championing respectful behaviour. We cautioned that the messaging needed to be consistent and cohesive, emanate from the top of the organisation and encompass strategies to engage all employees.</w:t>
      </w:r>
      <w:r w:rsidR="00E84D43" w:rsidRPr="006C2D6E">
        <w:rPr>
          <w:rFonts w:cs="Times New Roman"/>
          <w:szCs w:val="17"/>
          <w:lang w:val="en-GB" w:eastAsia="en-GB"/>
        </w:rPr>
        <w:t> </w:t>
      </w:r>
    </w:p>
    <w:p w14:paraId="47AAEB28" w14:textId="77777777" w:rsidR="00136E7B" w:rsidRDefault="00136E7B" w:rsidP="00136E7B">
      <w:pPr>
        <w:pStyle w:val="Heading4"/>
      </w:pPr>
      <w:r>
        <w:t>What we found in 2017</w:t>
      </w:r>
    </w:p>
    <w:p w14:paraId="030C3F8B" w14:textId="77777777" w:rsidR="00136E7B" w:rsidRPr="00CA2472" w:rsidRDefault="00136E7B" w:rsidP="00136E7B">
      <w:pPr>
        <w:pStyle w:val="Heading5"/>
        <w:rPr>
          <w:rStyle w:val="Characteritalic"/>
          <w:i/>
          <w:lang w:val="en-GB"/>
        </w:rPr>
      </w:pPr>
      <w:r w:rsidRPr="00CA2472">
        <w:rPr>
          <w:rStyle w:val="Characteritalic"/>
          <w:i/>
          <w:lang w:val="en-GB"/>
        </w:rPr>
        <w:t>Communications strategy</w:t>
      </w:r>
    </w:p>
    <w:p w14:paraId="07EE5B17" w14:textId="77777777" w:rsidR="00136E7B" w:rsidRDefault="00136E7B" w:rsidP="00136E7B">
      <w:pPr>
        <w:pStyle w:val="BodyText"/>
      </w:pPr>
      <w:r>
        <w:t xml:space="preserve">In 2017, the Commission found that Victoria Police had prepared an initial </w:t>
      </w:r>
      <w:r w:rsidRPr="005303C1">
        <w:t>Communication and Engagement Strategy</w:t>
      </w:r>
      <w:r>
        <w:t>. W</w:t>
      </w:r>
      <w:r w:rsidRPr="000702EC">
        <w:t xml:space="preserve">e commended the work </w:t>
      </w:r>
      <w:r>
        <w:t xml:space="preserve">undertaken to </w:t>
      </w:r>
      <w:r w:rsidRPr="000702EC">
        <w:t xml:space="preserve">develop the </w:t>
      </w:r>
      <w:r>
        <w:t>s</w:t>
      </w:r>
      <w:r w:rsidRPr="000702EC">
        <w:t>trategy</w:t>
      </w:r>
      <w:r>
        <w:t xml:space="preserve">, the </w:t>
      </w:r>
      <w:r w:rsidRPr="000702EC">
        <w:t xml:space="preserve">useful breakdown of </w:t>
      </w:r>
      <w:r>
        <w:t xml:space="preserve">organisational change </w:t>
      </w:r>
      <w:r w:rsidRPr="000702EC">
        <w:t xml:space="preserve">principles </w:t>
      </w:r>
      <w:r>
        <w:t xml:space="preserve">and the </w:t>
      </w:r>
      <w:r w:rsidR="00E84D43" w:rsidRPr="006C2D6E">
        <w:rPr>
          <w:rFonts w:cs="Times New Roman"/>
          <w:szCs w:val="17"/>
          <w:lang w:val="en-GB" w:eastAsia="en-GB"/>
        </w:rPr>
        <w:t>organisation’s</w:t>
      </w:r>
      <w:r>
        <w:t xml:space="preserve"> commitment to </w:t>
      </w:r>
      <w:r w:rsidRPr="000702EC">
        <w:t xml:space="preserve">communicate the </w:t>
      </w:r>
      <w:r>
        <w:t xml:space="preserve">phase 1 findings and </w:t>
      </w:r>
      <w:r w:rsidRPr="000702EC">
        <w:t>reforms</w:t>
      </w:r>
      <w:r>
        <w:t>.</w:t>
      </w:r>
      <w:r w:rsidR="00E84D43" w:rsidRPr="006C2D6E">
        <w:rPr>
          <w:rFonts w:cs="Times New Roman"/>
          <w:szCs w:val="17"/>
          <w:lang w:val="en-GB" w:eastAsia="en-GB"/>
        </w:rPr>
        <w:t> </w:t>
      </w:r>
    </w:p>
    <w:p w14:paraId="5E293F8C" w14:textId="77777777" w:rsidR="00136E7B" w:rsidRDefault="00136E7B" w:rsidP="00136E7B">
      <w:pPr>
        <w:pStyle w:val="BodyText"/>
      </w:pPr>
      <w:r>
        <w:t xml:space="preserve">However, we found that this early version of the strategy needed further work, as it did not include key messages or specific, actionable strategies to guide the program of organisational change. It also did not set out a strategic plan to increase employee understanding of Victoria </w:t>
      </w:r>
      <w:r w:rsidR="00E84D43" w:rsidRPr="006C2D6E">
        <w:rPr>
          <w:rFonts w:cs="Times New Roman"/>
          <w:szCs w:val="17"/>
          <w:lang w:val="en-GB" w:eastAsia="en-GB"/>
        </w:rPr>
        <w:t>Police’s</w:t>
      </w:r>
      <w:r>
        <w:t xml:space="preserve"> case for gender equality or an overarching narrative informed by the GESAP and the broader review reform work. In addition, we noted our concern regarding the lack of clarity about how Victoria Police intended to evaluate the ongoing effectiveness of the strategy.</w:t>
      </w:r>
      <w:r w:rsidR="00E84D43" w:rsidRPr="006C2D6E">
        <w:rPr>
          <w:rFonts w:cs="Times New Roman"/>
          <w:szCs w:val="17"/>
          <w:lang w:val="en-GB" w:eastAsia="en-GB"/>
        </w:rPr>
        <w:t> </w:t>
      </w:r>
    </w:p>
    <w:p w14:paraId="6F77C58C" w14:textId="77777777" w:rsidR="00136E7B" w:rsidRDefault="00136E7B" w:rsidP="00136E7B">
      <w:pPr>
        <w:pStyle w:val="BodyText"/>
      </w:pPr>
      <w:r>
        <w:t xml:space="preserve">We therefore called on Victoria Police to </w:t>
      </w:r>
      <w:r w:rsidRPr="005C5F4F">
        <w:t xml:space="preserve">further develop and strengthen </w:t>
      </w:r>
      <w:r>
        <w:t>the strategy by articulating a compelling case for change that emphasised:</w:t>
      </w:r>
    </w:p>
    <w:p w14:paraId="60E28BC3" w14:textId="77777777" w:rsidR="00136E7B" w:rsidRDefault="00136E7B" w:rsidP="00136E7B">
      <w:pPr>
        <w:pStyle w:val="ListBullet"/>
      </w:pPr>
      <w:r>
        <w:t>the benefits of gender equality for capability and service delivery</w:t>
      </w:r>
    </w:p>
    <w:p w14:paraId="6E189413" w14:textId="77777777" w:rsidR="00136E7B" w:rsidRDefault="00136E7B" w:rsidP="00136E7B">
      <w:pPr>
        <w:pStyle w:val="ListBullet"/>
      </w:pPr>
      <w:r>
        <w:t>the links between gender equality and preventing workplace harm</w:t>
      </w:r>
    </w:p>
    <w:p w14:paraId="3FF58DBF" w14:textId="77777777" w:rsidR="00136E7B" w:rsidRDefault="00136E7B" w:rsidP="00136E7B">
      <w:pPr>
        <w:pStyle w:val="ListBullet"/>
      </w:pPr>
      <w:r>
        <w:t>how everyday sexism and discrimination enable other forms of workplace harm.</w:t>
      </w:r>
    </w:p>
    <w:p w14:paraId="4A4BA124" w14:textId="77777777" w:rsidR="00136E7B" w:rsidRPr="009B4143" w:rsidRDefault="00136E7B" w:rsidP="00136E7B">
      <w:pPr>
        <w:pStyle w:val="Heading5"/>
      </w:pPr>
      <w:r w:rsidRPr="009B4143">
        <w:t>Communication tactics</w:t>
      </w:r>
    </w:p>
    <w:p w14:paraId="5271CA3A" w14:textId="77777777" w:rsidR="00136E7B" w:rsidRPr="008B3DD0" w:rsidRDefault="00136E7B" w:rsidP="00136E7B">
      <w:pPr>
        <w:pStyle w:val="BodyText"/>
      </w:pPr>
      <w:r w:rsidRPr="008B3DD0">
        <w:t xml:space="preserve">In </w:t>
      </w:r>
      <w:r>
        <w:t>2017</w:t>
      </w:r>
      <w:r w:rsidRPr="008B3DD0">
        <w:t xml:space="preserve">, the Commission </w:t>
      </w:r>
      <w:r>
        <w:t>found that</w:t>
      </w:r>
      <w:r w:rsidRPr="008B3DD0">
        <w:t xml:space="preserve"> Victoria Police had taken steps to develop promotional material to communicate </w:t>
      </w:r>
      <w:r>
        <w:t xml:space="preserve">the review reforms </w:t>
      </w:r>
      <w:r w:rsidRPr="008B3DD0">
        <w:t>to staff</w:t>
      </w:r>
      <w:r>
        <w:t>. This included</w:t>
      </w:r>
      <w:r w:rsidRPr="008B3DD0">
        <w:t>:</w:t>
      </w:r>
    </w:p>
    <w:p w14:paraId="7267FF57" w14:textId="77777777" w:rsidR="00136E7B" w:rsidRPr="008B3DD0" w:rsidRDefault="00136E7B" w:rsidP="00136E7B">
      <w:pPr>
        <w:pStyle w:val="ListBullet"/>
        <w:numPr>
          <w:ilvl w:val="0"/>
          <w:numId w:val="4"/>
        </w:numPr>
      </w:pPr>
      <w:r w:rsidRPr="008B3DD0">
        <w:t xml:space="preserve">videos, printed guides, intranet forums and a </w:t>
      </w:r>
      <w:r w:rsidR="00E84D43" w:rsidRPr="006C2D6E">
        <w:rPr>
          <w:szCs w:val="17"/>
          <w:lang w:val="en-GB"/>
        </w:rPr>
        <w:t>‘year</w:t>
      </w:r>
      <w:r w:rsidRPr="00FB1FC2">
        <w:t xml:space="preserve"> in </w:t>
      </w:r>
      <w:r w:rsidR="00E84D43" w:rsidRPr="006C2D6E">
        <w:rPr>
          <w:szCs w:val="17"/>
          <w:lang w:val="en-GB"/>
        </w:rPr>
        <w:t>review’</w:t>
      </w:r>
      <w:r w:rsidRPr="008B3DD0">
        <w:t xml:space="preserve"> publication relating to the review recommendations</w:t>
      </w:r>
      <w:r>
        <w:t xml:space="preserve"> and </w:t>
      </w:r>
      <w:r w:rsidRPr="008B3DD0">
        <w:t>reforms</w:t>
      </w:r>
    </w:p>
    <w:p w14:paraId="1ABB9881" w14:textId="77777777" w:rsidR="00136E7B" w:rsidRPr="008B3DD0" w:rsidRDefault="00136E7B" w:rsidP="00136E7B">
      <w:pPr>
        <w:pStyle w:val="ListBullet"/>
        <w:numPr>
          <w:ilvl w:val="0"/>
          <w:numId w:val="4"/>
        </w:numPr>
      </w:pPr>
      <w:r w:rsidRPr="008B3DD0">
        <w:t>posters and branded office materials relating to the S</w:t>
      </w:r>
      <w:r>
        <w:t>tand</w:t>
      </w:r>
      <w:r w:rsidRPr="008B3DD0">
        <w:t xml:space="preserve"> brand (</w:t>
      </w:r>
      <w:r>
        <w:t>see S</w:t>
      </w:r>
      <w:r w:rsidRPr="008B3DD0">
        <w:t xml:space="preserve">ection </w:t>
      </w:r>
      <w:r>
        <w:t>5</w:t>
      </w:r>
      <w:r w:rsidRPr="00AA0183">
        <w:t>.4.3</w:t>
      </w:r>
      <w:r w:rsidRPr="008B3DD0">
        <w:t>)</w:t>
      </w:r>
      <w:r w:rsidR="00E84D43" w:rsidRPr="006C2D6E">
        <w:rPr>
          <w:szCs w:val="17"/>
          <w:lang w:val="en-GB"/>
        </w:rPr>
        <w:t> </w:t>
      </w:r>
    </w:p>
    <w:p w14:paraId="29D655EC" w14:textId="77777777" w:rsidR="00136E7B" w:rsidRPr="008B3DD0" w:rsidRDefault="00136E7B" w:rsidP="00136E7B">
      <w:pPr>
        <w:pStyle w:val="ListBullet"/>
        <w:numPr>
          <w:ilvl w:val="0"/>
          <w:numId w:val="4"/>
        </w:numPr>
      </w:pPr>
      <w:r>
        <w:t xml:space="preserve">articles </w:t>
      </w:r>
      <w:r w:rsidRPr="008B3DD0">
        <w:t xml:space="preserve">in the </w:t>
      </w:r>
      <w:r w:rsidRPr="008B3DD0">
        <w:rPr>
          <w:rStyle w:val="Characteritalic"/>
        </w:rPr>
        <w:t>Victoria Police Gazette</w:t>
      </w:r>
      <w:r w:rsidRPr="008B3DD0">
        <w:t xml:space="preserve"> and </w:t>
      </w:r>
      <w:r w:rsidRPr="008B3DD0">
        <w:rPr>
          <w:rStyle w:val="Characteritalic"/>
        </w:rPr>
        <w:t>Police Life</w:t>
      </w:r>
      <w:r w:rsidRPr="008B3DD0">
        <w:t xml:space="preserve"> magazine</w:t>
      </w:r>
      <w:r w:rsidR="00E84D43" w:rsidRPr="006C2D6E">
        <w:rPr>
          <w:szCs w:val="17"/>
          <w:lang w:val="en-GB"/>
        </w:rPr>
        <w:t> </w:t>
      </w:r>
    </w:p>
    <w:p w14:paraId="1EAAF609" w14:textId="77777777" w:rsidR="00136E7B" w:rsidRPr="008B3DD0" w:rsidRDefault="00136E7B" w:rsidP="00136E7B">
      <w:pPr>
        <w:pStyle w:val="ListBullet"/>
        <w:numPr>
          <w:ilvl w:val="0"/>
          <w:numId w:val="4"/>
        </w:numPr>
      </w:pPr>
      <w:r w:rsidRPr="008B3DD0">
        <w:lastRenderedPageBreak/>
        <w:t>targeted emails providing information on review reform initiatives</w:t>
      </w:r>
      <w:r>
        <w:t>.</w:t>
      </w:r>
    </w:p>
    <w:p w14:paraId="1FAD6CB2" w14:textId="77777777" w:rsidR="00136E7B" w:rsidRDefault="00136E7B" w:rsidP="00136E7B">
      <w:pPr>
        <w:pStyle w:val="BodyText"/>
      </w:pPr>
      <w:r w:rsidRPr="008B3DD0">
        <w:t xml:space="preserve">Our guidance in relation to these </w:t>
      </w:r>
      <w:r>
        <w:t xml:space="preserve">communication </w:t>
      </w:r>
      <w:r w:rsidRPr="008B3DD0">
        <w:t xml:space="preserve">tactics mirrored our feedback about the strategy overall. We emphasised that Victoria Police should develop </w:t>
      </w:r>
      <w:r>
        <w:t>the</w:t>
      </w:r>
      <w:r w:rsidRPr="008B3DD0">
        <w:t xml:space="preserve"> tactics by consistently drawing on key messages stemming from an overarching case for organisational change </w:t>
      </w:r>
      <w:r>
        <w:t xml:space="preserve">that should also be articulated in the </w:t>
      </w:r>
      <w:r w:rsidRPr="008B3DD0">
        <w:t xml:space="preserve">strategy. We also encouraged </w:t>
      </w:r>
      <w:r>
        <w:t xml:space="preserve">the organisation </w:t>
      </w:r>
      <w:r w:rsidRPr="008B3DD0">
        <w:t xml:space="preserve">to consider ways </w:t>
      </w:r>
      <w:r>
        <w:t>to evaluate the effectiveness and reach of its messaging.</w:t>
      </w:r>
      <w:r w:rsidR="00E84D43" w:rsidRPr="006C2D6E">
        <w:rPr>
          <w:rFonts w:cs="Times New Roman"/>
          <w:szCs w:val="17"/>
          <w:lang w:val="en-GB" w:eastAsia="en-GB"/>
        </w:rPr>
        <w:t> </w:t>
      </w:r>
    </w:p>
    <w:p w14:paraId="5B2FAFB2" w14:textId="77777777" w:rsidR="00136E7B" w:rsidRDefault="00136E7B" w:rsidP="00136E7B">
      <w:pPr>
        <w:pStyle w:val="Heading4"/>
      </w:pPr>
      <w:r>
        <w:t>Further progress in achieving change</w:t>
      </w:r>
    </w:p>
    <w:p w14:paraId="4F7420FF" w14:textId="77777777" w:rsidR="00136E7B" w:rsidRPr="006772BA" w:rsidRDefault="00136E7B" w:rsidP="00136E7B">
      <w:pPr>
        <w:pStyle w:val="Heading5"/>
      </w:pPr>
      <w:r w:rsidRPr="006772BA">
        <w:t>Communications strategy</w:t>
      </w:r>
    </w:p>
    <w:p w14:paraId="3522AE9B" w14:textId="77777777" w:rsidR="00136E7B" w:rsidRDefault="00136E7B" w:rsidP="00136E7B">
      <w:pPr>
        <w:pStyle w:val="BodyText"/>
      </w:pPr>
      <w:r>
        <w:t xml:space="preserve">After an internal review found the initial strategy to be ineffective, in February 2018, Victoria Police released a revised communications strategy </w:t>
      </w:r>
      <w:r w:rsidR="00E84D43" w:rsidRPr="006C2D6E">
        <w:rPr>
          <w:rFonts w:cs="Times New Roman"/>
          <w:szCs w:val="17"/>
          <w:lang w:val="en-GB" w:eastAsia="en-GB"/>
        </w:rPr>
        <w:t>–</w:t>
      </w:r>
      <w:r>
        <w:t xml:space="preserve"> the </w:t>
      </w:r>
      <w:r w:rsidRPr="00FB1FC2">
        <w:t>VEOHRC Review Response 2018 Communications and Engagement Strategy</w:t>
      </w:r>
      <w:r>
        <w:t>.</w:t>
      </w:r>
      <w:r>
        <w:rPr>
          <w:rStyle w:val="EndnoteReference"/>
        </w:rPr>
        <w:endnoteReference w:id="323"/>
      </w:r>
    </w:p>
    <w:p w14:paraId="0E912D3B" w14:textId="77777777" w:rsidR="00136E7B" w:rsidRDefault="00136E7B" w:rsidP="00136E7B">
      <w:pPr>
        <w:pStyle w:val="BodyText"/>
      </w:pPr>
      <w:r>
        <w:t xml:space="preserve">The revised strategy aims to deliver organisational change. It seeks to articulate a complete, positive story of an inclusive workplace, distilled into </w:t>
      </w:r>
      <w:r w:rsidR="00E84D43" w:rsidRPr="006C2D6E">
        <w:rPr>
          <w:rFonts w:cs="Times New Roman"/>
          <w:szCs w:val="17"/>
          <w:lang w:val="en-GB" w:eastAsia="en-GB"/>
        </w:rPr>
        <w:t>‘Five Pillars’</w:t>
      </w:r>
      <w:r>
        <w:t xml:space="preserve"> that employees can relate to their direct work environment:</w:t>
      </w:r>
    </w:p>
    <w:p w14:paraId="7280D765" w14:textId="77777777" w:rsidR="00136E7B" w:rsidRDefault="00136E7B" w:rsidP="00136E7B">
      <w:pPr>
        <w:pStyle w:val="ListBullet"/>
      </w:pPr>
      <w:r>
        <w:t>achieving gender equality (described in the strategy as gender parity)</w:t>
      </w:r>
    </w:p>
    <w:p w14:paraId="53D428EA" w14:textId="77777777" w:rsidR="00136E7B" w:rsidRDefault="00136E7B" w:rsidP="00136E7B">
      <w:pPr>
        <w:pStyle w:val="ListBullet"/>
      </w:pPr>
      <w:r>
        <w:t>preventing and addressing workplace harm</w:t>
      </w:r>
    </w:p>
    <w:p w14:paraId="0D327027" w14:textId="77777777" w:rsidR="00136E7B" w:rsidRDefault="00136E7B" w:rsidP="00136E7B">
      <w:pPr>
        <w:pStyle w:val="ListBullet"/>
      </w:pPr>
      <w:r>
        <w:t>removing barriers</w:t>
      </w:r>
    </w:p>
    <w:p w14:paraId="63054528" w14:textId="77777777" w:rsidR="00136E7B" w:rsidRDefault="00136E7B" w:rsidP="00136E7B">
      <w:pPr>
        <w:pStyle w:val="ListBullet"/>
      </w:pPr>
      <w:r>
        <w:t>inclusiveness and diversity</w:t>
      </w:r>
    </w:p>
    <w:p w14:paraId="5C3B0A30" w14:textId="77777777" w:rsidR="00136E7B" w:rsidRDefault="00136E7B" w:rsidP="00136E7B">
      <w:pPr>
        <w:pStyle w:val="ListBullet"/>
      </w:pPr>
      <w:r>
        <w:t>respect.</w:t>
      </w:r>
    </w:p>
    <w:p w14:paraId="6002BA8A" w14:textId="77777777" w:rsidR="00136E7B" w:rsidRDefault="00136E7B" w:rsidP="00136E7B">
      <w:r w:rsidRPr="009B2D02">
        <w:t xml:space="preserve">The new strategy adopts a broad focus on inclusiveness, respect and safety. </w:t>
      </w:r>
      <w:r>
        <w:t>T</w:t>
      </w:r>
      <w:r w:rsidRPr="009B2D02">
        <w:t>he focus on gender equality has been diminished in favour of broad goals of diversity and inclusion.</w:t>
      </w:r>
      <w:r w:rsidR="00E84D43" w:rsidRPr="006C2D6E">
        <w:rPr>
          <w:rFonts w:cs="Times New Roman"/>
          <w:szCs w:val="17"/>
          <w:lang w:val="en-GB" w:eastAsia="en-GB"/>
        </w:rPr>
        <w:t> </w:t>
      </w:r>
    </w:p>
    <w:p w14:paraId="63BB1793" w14:textId="77777777" w:rsidR="00136E7B" w:rsidRDefault="00136E7B" w:rsidP="00136E7B">
      <w:r w:rsidRPr="009B2D02">
        <w:t>The new strategy also uses terms such as gender equality and gender parity</w:t>
      </w:r>
      <w:r>
        <w:t xml:space="preserve"> </w:t>
      </w:r>
      <w:r w:rsidRPr="009B2D02">
        <w:t xml:space="preserve">interchangeably, </w:t>
      </w:r>
      <w:r>
        <w:t xml:space="preserve">without distinguishing </w:t>
      </w:r>
      <w:r w:rsidRPr="009B2D02">
        <w:t>the</w:t>
      </w:r>
      <w:r>
        <w:t>m</w:t>
      </w:r>
      <w:r w:rsidRPr="009B2D02">
        <w:t>.</w:t>
      </w:r>
      <w:r w:rsidR="00E84D43" w:rsidRPr="006C2D6E">
        <w:rPr>
          <w:rFonts w:cs="Times New Roman"/>
          <w:szCs w:val="17"/>
          <w:lang w:val="en-GB" w:eastAsia="en-GB"/>
        </w:rPr>
        <w:t> </w:t>
      </w:r>
    </w:p>
    <w:p w14:paraId="1B843B45" w14:textId="77777777" w:rsidR="00136E7B" w:rsidRPr="00EF7E63" w:rsidRDefault="00136E7B" w:rsidP="00136E7B">
      <w:pPr>
        <w:pStyle w:val="Heading5"/>
        <w:rPr>
          <w:rStyle w:val="Characteritalic"/>
          <w:i/>
          <w:lang w:val="en-GB"/>
        </w:rPr>
      </w:pPr>
      <w:r w:rsidRPr="00EF7E63">
        <w:rPr>
          <w:rStyle w:val="Characteritalic"/>
          <w:i/>
          <w:lang w:val="en-GB"/>
        </w:rPr>
        <w:t>Communication tactics</w:t>
      </w:r>
    </w:p>
    <w:p w14:paraId="3AE289E1" w14:textId="77777777" w:rsidR="00136E7B" w:rsidRDefault="00136E7B" w:rsidP="00136E7B">
      <w:r>
        <w:t>Since 2017, Victoria Police has produced a range of additional online and print communications, such as:</w:t>
      </w:r>
    </w:p>
    <w:p w14:paraId="1FD03EFA" w14:textId="0A09EEC3" w:rsidR="00136E7B" w:rsidRDefault="00136E7B" w:rsidP="00136E7B">
      <w:pPr>
        <w:pStyle w:val="ListBullet"/>
      </w:pPr>
      <w:r>
        <w:t xml:space="preserve">social media posts, including a post about growing numbers of women in the Air Wing </w:t>
      </w:r>
      <w:r w:rsidR="00A172E4">
        <w:rPr>
          <w:szCs w:val="17"/>
          <w:lang w:val="en-GB"/>
        </w:rPr>
        <w:t xml:space="preserve"> </w:t>
      </w:r>
      <w:r>
        <w:t>specialist unit</w:t>
      </w:r>
    </w:p>
    <w:p w14:paraId="130CC62E" w14:textId="77777777" w:rsidR="00136E7B" w:rsidRDefault="00136E7B" w:rsidP="00136E7B">
      <w:pPr>
        <w:pStyle w:val="ListBullet"/>
      </w:pPr>
      <w:r>
        <w:t>posters and organisational statements about behavioural expectations, including calling out inappropriate behaviour</w:t>
      </w:r>
      <w:r w:rsidR="00E84D43" w:rsidRPr="006C2D6E">
        <w:rPr>
          <w:szCs w:val="17"/>
          <w:lang w:val="en-GB"/>
        </w:rPr>
        <w:t> </w:t>
      </w:r>
    </w:p>
    <w:p w14:paraId="6C1B7F84" w14:textId="77777777" w:rsidR="00136E7B" w:rsidRDefault="00136E7B" w:rsidP="00136E7B">
      <w:pPr>
        <w:pStyle w:val="ListBullet"/>
      </w:pPr>
      <w:r>
        <w:t>a Stand brochure, providing an overview of the Women in Policing Local Committees and the Women in Policing Advisory Group and outlining expectations for employee behaviour and information about employee support</w:t>
      </w:r>
    </w:p>
    <w:p w14:paraId="75F7DC9E" w14:textId="77777777" w:rsidR="00136E7B" w:rsidRDefault="00136E7B" w:rsidP="00136E7B">
      <w:pPr>
        <w:pStyle w:val="ListBullet"/>
      </w:pPr>
      <w:r>
        <w:t xml:space="preserve">posts on Victoria </w:t>
      </w:r>
      <w:r w:rsidR="00E84D43" w:rsidRPr="006C2D6E">
        <w:rPr>
          <w:szCs w:val="17"/>
          <w:lang w:val="en-GB"/>
        </w:rPr>
        <w:t>Police’s</w:t>
      </w:r>
      <w:r>
        <w:t xml:space="preserve"> internal corporate news webpage about review reforms and the GESAP.</w:t>
      </w:r>
    </w:p>
    <w:p w14:paraId="40D7885E" w14:textId="77777777" w:rsidR="00136E7B" w:rsidRPr="00233157" w:rsidRDefault="00136E7B" w:rsidP="00136E7B">
      <w:pPr>
        <w:pStyle w:val="Heading5"/>
        <w:rPr>
          <w:rStyle w:val="Characteritalic"/>
          <w:i/>
          <w:lang w:val="en-GB"/>
        </w:rPr>
      </w:pPr>
      <w:r w:rsidRPr="00233157">
        <w:rPr>
          <w:rStyle w:val="Characteritalic"/>
          <w:i/>
          <w:lang w:val="en-GB"/>
        </w:rPr>
        <w:t>Case for change</w:t>
      </w:r>
    </w:p>
    <w:p w14:paraId="27975870" w14:textId="77777777" w:rsidR="00136E7B" w:rsidRPr="00EC7FA3" w:rsidRDefault="00136E7B" w:rsidP="00136E7B">
      <w:r>
        <w:t xml:space="preserve">Between phases 2 and 3, Victoria Police also began developing a draft case for change, which outlines the </w:t>
      </w:r>
      <w:r w:rsidR="00E84D43" w:rsidRPr="006C2D6E">
        <w:rPr>
          <w:rFonts w:cs="Times New Roman"/>
          <w:szCs w:val="17"/>
          <w:lang w:val="en-GB" w:eastAsia="en-GB"/>
        </w:rPr>
        <w:t>organisation’s</w:t>
      </w:r>
      <w:r>
        <w:t xml:space="preserve"> rationale for achieving gender equality. The document includes numerous references to academic research and outlines the benefits gender equality will bring to the organisation and the community, including increased capability and credibility and reduction of harm against women.</w:t>
      </w:r>
      <w:r w:rsidR="00E84D43" w:rsidRPr="006C2D6E">
        <w:rPr>
          <w:rFonts w:cs="Times New Roman"/>
          <w:szCs w:val="17"/>
          <w:lang w:val="en-GB" w:eastAsia="en-GB"/>
        </w:rPr>
        <w:t> </w:t>
      </w:r>
    </w:p>
    <w:p w14:paraId="742895CE" w14:textId="77777777" w:rsidR="00136E7B" w:rsidRDefault="00136E7B" w:rsidP="00136E7B">
      <w:pPr>
        <w:pStyle w:val="Heading4"/>
      </w:pPr>
      <w:r>
        <w:lastRenderedPageBreak/>
        <w:t>Impact of reform</w:t>
      </w:r>
    </w:p>
    <w:p w14:paraId="5407E6DD" w14:textId="77777777" w:rsidR="00136E7B" w:rsidRDefault="00136E7B" w:rsidP="00136E7B">
      <w:r>
        <w:t xml:space="preserve">The steps taken so far by Victoria Police to implement the intent of this aspect of Recommendation 4 are still lacking. While the Commission recognises the significant work that the organisation put into developing its </w:t>
      </w:r>
      <w:r w:rsidRPr="007246AE">
        <w:t>VEOHRC Review Response 2018 Communications and Engagement Strategy,</w:t>
      </w:r>
      <w:r>
        <w:t xml:space="preserve"> we consider that the strategy still needs further development.</w:t>
      </w:r>
      <w:r w:rsidR="00E84D43" w:rsidRPr="006C2D6E">
        <w:rPr>
          <w:rFonts w:cs="Times New Roman"/>
          <w:szCs w:val="17"/>
          <w:lang w:val="en-GB" w:eastAsia="en-GB"/>
        </w:rPr>
        <w:t> </w:t>
      </w:r>
    </w:p>
    <w:p w14:paraId="4E307CD5" w14:textId="77777777" w:rsidR="00136E7B" w:rsidRDefault="00136E7B" w:rsidP="00136E7B">
      <w:r>
        <w:t xml:space="preserve">We are concerned that the </w:t>
      </w:r>
      <w:r w:rsidR="00E84D43" w:rsidRPr="006C2D6E">
        <w:rPr>
          <w:rFonts w:cs="Times New Roman"/>
          <w:szCs w:val="17"/>
          <w:lang w:val="en-GB" w:eastAsia="en-GB"/>
        </w:rPr>
        <w:t>strategy’s</w:t>
      </w:r>
      <w:r>
        <w:t xml:space="preserve"> description of Victoria </w:t>
      </w:r>
      <w:r w:rsidR="00E84D43" w:rsidRPr="006C2D6E">
        <w:rPr>
          <w:rFonts w:cs="Times New Roman"/>
          <w:szCs w:val="17"/>
          <w:lang w:val="en-GB" w:eastAsia="en-GB"/>
        </w:rPr>
        <w:t>Police’s</w:t>
      </w:r>
      <w:r>
        <w:t xml:space="preserve"> motivation or rationale for the proposed cultural shift and how the organisation intends to achieve its strategic messaging aims are not specific or evidence-based and do not draw sufficiently on gender equality expertise.</w:t>
      </w:r>
      <w:r w:rsidR="00E84D43" w:rsidRPr="006C2D6E">
        <w:rPr>
          <w:rFonts w:cs="Times New Roman"/>
          <w:szCs w:val="17"/>
          <w:lang w:val="en-GB" w:eastAsia="en-GB"/>
        </w:rPr>
        <w:t> </w:t>
      </w:r>
    </w:p>
    <w:p w14:paraId="3531DB56" w14:textId="77777777" w:rsidR="00136E7B" w:rsidRDefault="00136E7B" w:rsidP="00136E7B">
      <w:r w:rsidRPr="009B2D02">
        <w:t xml:space="preserve">The new strategy goes some way to broadly articulating a case for change aligned with the </w:t>
      </w:r>
      <w:r>
        <w:t>five p</w:t>
      </w:r>
      <w:r w:rsidRPr="009B2D02">
        <w:t>illars</w:t>
      </w:r>
      <w:r>
        <w:t xml:space="preserve"> that it outlines,</w:t>
      </w:r>
      <w:r w:rsidRPr="009B2D02">
        <w:t xml:space="preserve"> but the brief rationale statements that underpin the </w:t>
      </w:r>
      <w:r>
        <w:t>p</w:t>
      </w:r>
      <w:r w:rsidRPr="009B2D02">
        <w:t xml:space="preserve">illars are not </w:t>
      </w:r>
      <w:r>
        <w:t>referenced to</w:t>
      </w:r>
      <w:r w:rsidRPr="009B2D02">
        <w:t xml:space="preserve"> </w:t>
      </w:r>
      <w:r>
        <w:t xml:space="preserve">the best available evidence </w:t>
      </w:r>
      <w:r w:rsidRPr="009B2D02">
        <w:t>relating to gender equality</w:t>
      </w:r>
      <w:r>
        <w:t xml:space="preserve"> or the importance of careful framing and education about gender equality in minimising backlash to change</w:t>
      </w:r>
      <w:r w:rsidRPr="009B2D02">
        <w:t>.</w:t>
      </w:r>
      <w:r>
        <w:rPr>
          <w:rStyle w:val="EndnoteReference"/>
        </w:rPr>
        <w:endnoteReference w:id="324"/>
      </w:r>
      <w:r>
        <w:t xml:space="preserve"> The impact of having a broad communications strategy without a sufficiently robust, evidence-based case for change underpinning it is set out below.</w:t>
      </w:r>
      <w:r w:rsidR="00E84D43" w:rsidRPr="006C2D6E">
        <w:rPr>
          <w:rFonts w:cs="Times New Roman"/>
          <w:szCs w:val="17"/>
          <w:lang w:val="en-GB" w:eastAsia="en-GB"/>
        </w:rPr>
        <w:t> </w:t>
      </w:r>
    </w:p>
    <w:p w14:paraId="54B8318E" w14:textId="77777777" w:rsidR="00136E7B" w:rsidRDefault="00136E7B" w:rsidP="00136E7B">
      <w:pPr>
        <w:pStyle w:val="BodyText"/>
      </w:pPr>
      <w:r>
        <w:t xml:space="preserve">In its current state, the strategy cannot be drawn upon to produce quality, persuasive communications outputs that promote the </w:t>
      </w:r>
      <w:r w:rsidR="00E84D43" w:rsidRPr="006C2D6E">
        <w:rPr>
          <w:rFonts w:cs="Times New Roman"/>
          <w:szCs w:val="17"/>
          <w:lang w:val="en-GB" w:eastAsia="en-GB"/>
        </w:rPr>
        <w:t>organisation’s</w:t>
      </w:r>
      <w:r>
        <w:t xml:space="preserve"> vision for gender equality or the work it is doing to implement the GESAP.</w:t>
      </w:r>
      <w:r w:rsidR="00E84D43" w:rsidRPr="006C2D6E">
        <w:rPr>
          <w:rFonts w:cs="Times New Roman"/>
          <w:szCs w:val="17"/>
          <w:lang w:val="en-GB" w:eastAsia="en-GB"/>
        </w:rPr>
        <w:t> </w:t>
      </w:r>
    </w:p>
    <w:p w14:paraId="39520115" w14:textId="77777777" w:rsidR="00136E7B" w:rsidRDefault="00136E7B" w:rsidP="00136E7B">
      <w:pPr>
        <w:pStyle w:val="Quote"/>
      </w:pPr>
      <w:r w:rsidRPr="002C4E80">
        <w:t>I am not sure that [the messaging] is coming out really strongly</w:t>
      </w:r>
      <w:r>
        <w:t>.</w:t>
      </w:r>
      <w:r w:rsidR="00E84D43" w:rsidRPr="006C2D6E">
        <w:rPr>
          <w:rFonts w:cs="Times New Roman"/>
          <w:i/>
          <w:szCs w:val="17"/>
          <w:lang w:val="en-GB" w:eastAsia="en-GB"/>
        </w:rPr>
        <w:t> </w:t>
      </w:r>
    </w:p>
    <w:p w14:paraId="1A005D12" w14:textId="77777777" w:rsidR="00136E7B" w:rsidRDefault="00136E7B" w:rsidP="00136E7B">
      <w:pPr>
        <w:pStyle w:val="BodyText"/>
      </w:pPr>
      <w:r>
        <w:t xml:space="preserve">When the strategy is drawn upon to produce communications or promotional material, those outputs have in some instances reduced complex themes to simplistic messages, such as a poster stating that </w:t>
      </w:r>
      <w:r w:rsidR="00E84D43" w:rsidRPr="006C2D6E">
        <w:rPr>
          <w:rFonts w:cs="Times New Roman"/>
          <w:szCs w:val="17"/>
          <w:lang w:val="en-GB" w:eastAsia="en-GB"/>
        </w:rPr>
        <w:t>‘inappropriate</w:t>
      </w:r>
      <w:r>
        <w:t xml:space="preserve"> behaviour is never </w:t>
      </w:r>
      <w:r w:rsidR="00E84D43" w:rsidRPr="006C2D6E">
        <w:rPr>
          <w:rFonts w:cs="Times New Roman"/>
          <w:szCs w:val="17"/>
          <w:lang w:val="en-GB" w:eastAsia="en-GB"/>
        </w:rPr>
        <w:t>acceptable’</w:t>
      </w:r>
      <w:r>
        <w:t xml:space="preserve"> accompanied by a graphic of a male and female figure appearing to shout at one another.</w:t>
      </w:r>
      <w:r w:rsidR="00E84D43" w:rsidRPr="006C2D6E">
        <w:rPr>
          <w:rFonts w:cs="Times New Roman"/>
          <w:szCs w:val="17"/>
          <w:lang w:val="en-GB" w:eastAsia="en-GB"/>
        </w:rPr>
        <w:t> </w:t>
      </w:r>
    </w:p>
    <w:p w14:paraId="1AFF383C" w14:textId="77777777" w:rsidR="00136E7B" w:rsidRDefault="00136E7B" w:rsidP="00136E7B">
      <w:pPr>
        <w:pStyle w:val="BodyText"/>
      </w:pPr>
      <w:r>
        <w:t>C</w:t>
      </w:r>
      <w:r w:rsidRPr="009B78B3">
        <w:t xml:space="preserve">ommunications </w:t>
      </w:r>
      <w:r>
        <w:t xml:space="preserve">may therefore be </w:t>
      </w:r>
      <w:r w:rsidRPr="009B78B3">
        <w:t>received poorly by employees.</w:t>
      </w:r>
      <w:r>
        <w:t xml:space="preserve"> Ineffective communications in turn mean that employees may not have a good understanding of the reasons for the gender equality reforms and the </w:t>
      </w:r>
      <w:r w:rsidR="00E84D43" w:rsidRPr="006C2D6E">
        <w:rPr>
          <w:rFonts w:cs="Times New Roman"/>
          <w:szCs w:val="17"/>
          <w:lang w:val="en-GB" w:eastAsia="en-GB"/>
        </w:rPr>
        <w:t>organisation’s</w:t>
      </w:r>
      <w:r>
        <w:t xml:space="preserve"> vision for gender equality. Those in the organisation who fear change or aren’t on board with gender equality reforms are not persuaded by simplistic communications that fail to create a compelling case which might prompt them to shift their mindset.</w:t>
      </w:r>
    </w:p>
    <w:p w14:paraId="4C1D0E38" w14:textId="77777777" w:rsidR="00136E7B" w:rsidRPr="002C4E80" w:rsidRDefault="00136E7B" w:rsidP="00136E7B">
      <w:pPr>
        <w:pStyle w:val="Quote"/>
      </w:pPr>
      <w:r w:rsidRPr="002C4E80">
        <w:t xml:space="preserve">There is a comms plan. It’s really hard from where I sit to get a sense of what that communication is like at the front lines. I sometimes test that with people where I can </w:t>
      </w:r>
      <w:r w:rsidR="00E84D43" w:rsidRPr="006C2D6E">
        <w:rPr>
          <w:rFonts w:cs="Times New Roman"/>
          <w:i/>
          <w:szCs w:val="17"/>
          <w:lang w:val="en-GB" w:eastAsia="en-GB"/>
        </w:rPr>
        <w:t>…</w:t>
      </w:r>
      <w:r w:rsidRPr="002C4E80">
        <w:t xml:space="preserve"> it’s not reaching that front line in some places. I would say it hasn’t reached below senior sergeant level in some places.</w:t>
      </w:r>
      <w:r w:rsidR="00E84D43" w:rsidRPr="006C2D6E">
        <w:rPr>
          <w:rFonts w:cs="Times New Roman"/>
          <w:i/>
          <w:szCs w:val="17"/>
          <w:lang w:val="en-GB" w:eastAsia="en-GB"/>
        </w:rPr>
        <w:t> </w:t>
      </w:r>
    </w:p>
    <w:p w14:paraId="11B74B92" w14:textId="77777777" w:rsidR="00136E7B" w:rsidDel="00283108" w:rsidRDefault="00136E7B" w:rsidP="00136E7B">
      <w:pPr>
        <w:pStyle w:val="BodyText"/>
      </w:pPr>
      <w:r w:rsidDel="00283108">
        <w:t>Materials such as these would be greatly strengthened by pinpointing what constitutes inappropriate or problematic behaviour or acknowledging that men are overwhelmingly the perpetrators of such behaviour.</w:t>
      </w:r>
    </w:p>
    <w:p w14:paraId="3FDACF9E" w14:textId="77777777" w:rsidR="00136E7B" w:rsidRDefault="00136E7B" w:rsidP="00136E7B">
      <w:pPr>
        <w:pStyle w:val="BodyText"/>
      </w:pPr>
      <w:r>
        <w:t xml:space="preserve">If reforms are introduced without a strategic messaging plan to bring people on board, particularly those who feel they have something to lose from structural changes, employees may feel as though they are being targeted, missing out on opportunities, experiencing </w:t>
      </w:r>
      <w:r w:rsidR="00E84D43" w:rsidRPr="006C2D6E">
        <w:rPr>
          <w:rFonts w:cs="Times New Roman"/>
          <w:szCs w:val="17"/>
          <w:lang w:val="en-GB" w:eastAsia="en-GB"/>
        </w:rPr>
        <w:t>‘reverse sexism’</w:t>
      </w:r>
      <w:r>
        <w:t xml:space="preserve"> or discriminated against in favour of women.</w:t>
      </w:r>
    </w:p>
    <w:p w14:paraId="485BC75A" w14:textId="77777777" w:rsidR="00136E7B" w:rsidRDefault="00136E7B" w:rsidP="00136E7B">
      <w:pPr>
        <w:pStyle w:val="Quote"/>
      </w:pPr>
      <w:r w:rsidRPr="002C4E80">
        <w:t>The issue being raised by men about gender equality and diversity and inclusion, is that they are the only category that isn’t ‘represented’</w:t>
      </w:r>
      <w:r>
        <w:t>.</w:t>
      </w:r>
      <w:r w:rsidR="00E84D43" w:rsidRPr="006C2D6E">
        <w:rPr>
          <w:rFonts w:cs="Times New Roman"/>
          <w:i/>
          <w:szCs w:val="17"/>
          <w:lang w:val="en-GB" w:eastAsia="en-GB"/>
        </w:rPr>
        <w:t> </w:t>
      </w:r>
    </w:p>
    <w:p w14:paraId="03FB9134" w14:textId="77777777" w:rsidR="00136E7B" w:rsidRPr="002C4E80" w:rsidRDefault="00136E7B" w:rsidP="00136E7B">
      <w:pPr>
        <w:pStyle w:val="Quote"/>
      </w:pPr>
      <w:r w:rsidRPr="009B78B3">
        <w:lastRenderedPageBreak/>
        <w:t xml:space="preserve">One of the messages being used in Victoria Police is the </w:t>
      </w:r>
      <w:r w:rsidR="00E84D43" w:rsidRPr="006C2D6E">
        <w:rPr>
          <w:rFonts w:cs="Times New Roman"/>
          <w:i/>
          <w:szCs w:val="17"/>
          <w:lang w:val="en-GB" w:eastAsia="en-GB"/>
        </w:rPr>
        <w:t>‘50</w:t>
      </w:r>
      <w:r>
        <w:t>/</w:t>
      </w:r>
      <w:r w:rsidRPr="009B78B3">
        <w:t>50, if not, why not?</w:t>
      </w:r>
      <w:r w:rsidR="00E84D43" w:rsidRPr="006C2D6E">
        <w:rPr>
          <w:rFonts w:cs="Times New Roman"/>
          <w:i/>
          <w:szCs w:val="17"/>
          <w:lang w:val="en-GB" w:eastAsia="en-GB"/>
        </w:rPr>
        <w:t>’</w:t>
      </w:r>
      <w:r w:rsidRPr="009B78B3">
        <w:t xml:space="preserve"> I think this has not worked well and perhaps contributed to resistance. I suspect it could be being received as </w:t>
      </w:r>
      <w:r w:rsidR="00E84D43" w:rsidRPr="006C2D6E">
        <w:rPr>
          <w:rFonts w:cs="Times New Roman"/>
          <w:i/>
          <w:szCs w:val="17"/>
          <w:lang w:val="en-GB" w:eastAsia="en-GB"/>
        </w:rPr>
        <w:t>‘the</w:t>
      </w:r>
      <w:r w:rsidRPr="009B78B3">
        <w:t xml:space="preserve"> bosses have all been directed they must give 50 per cent of promotions to women, so that’s why she got the </w:t>
      </w:r>
      <w:r w:rsidR="00E84D43" w:rsidRPr="006C2D6E">
        <w:rPr>
          <w:rFonts w:cs="Times New Roman"/>
          <w:i/>
          <w:szCs w:val="17"/>
          <w:lang w:val="en-GB" w:eastAsia="en-GB"/>
        </w:rPr>
        <w:t>job’</w:t>
      </w:r>
      <w:r w:rsidRPr="009B78B3">
        <w:t>. It could in fact be undermining the legitimacy of those women who have been promoted on merit. It needs a bit more nuance</w:t>
      </w:r>
      <w:r>
        <w:t>.</w:t>
      </w:r>
      <w:r w:rsidR="00E84D43" w:rsidRPr="006C2D6E">
        <w:rPr>
          <w:rFonts w:cs="Times New Roman"/>
          <w:i/>
          <w:szCs w:val="17"/>
          <w:lang w:val="en-GB" w:eastAsia="en-GB"/>
        </w:rPr>
        <w:t> </w:t>
      </w:r>
    </w:p>
    <w:p w14:paraId="64FE32A2" w14:textId="77777777" w:rsidR="00136E7B" w:rsidRDefault="00136E7B" w:rsidP="00136E7B">
      <w:pPr>
        <w:pStyle w:val="Quote"/>
      </w:pPr>
      <w:r w:rsidRPr="002C4E80">
        <w:t xml:space="preserve">Comments like, ‘but what about the men?’ I think all of this is reflective of the broader community’s attitudes. Men take offence to it </w:t>
      </w:r>
      <w:r>
        <w:t>[</w:t>
      </w:r>
      <w:r w:rsidRPr="002C4E80">
        <w:t>the gender focus</w:t>
      </w:r>
      <w:r>
        <w:t>]</w:t>
      </w:r>
      <w:r w:rsidRPr="002C4E80">
        <w:t>, even if they don’t behave in that way</w:t>
      </w:r>
      <w:r>
        <w:t xml:space="preserve"> </w:t>
      </w:r>
      <w:r w:rsidR="00E84D43" w:rsidRPr="006C2D6E">
        <w:rPr>
          <w:rFonts w:cs="Times New Roman"/>
          <w:i/>
          <w:szCs w:val="17"/>
          <w:lang w:val="en-GB" w:eastAsia="en-GB"/>
        </w:rPr>
        <w:t>…</w:t>
      </w:r>
      <w:r>
        <w:t xml:space="preserve"> </w:t>
      </w:r>
      <w:r w:rsidRPr="002C4E80">
        <w:t>I don’t understand why good men get offended when we say most rapists are men, but not all men are rapists. In Victoria Police the offence taken seems to be magnified. It is one of the boys’ culture things.</w:t>
      </w:r>
      <w:r w:rsidR="00E84D43" w:rsidRPr="006C2D6E">
        <w:rPr>
          <w:rFonts w:cs="Times New Roman"/>
          <w:i/>
          <w:szCs w:val="17"/>
          <w:lang w:val="en-GB" w:eastAsia="en-GB"/>
        </w:rPr>
        <w:t> </w:t>
      </w:r>
    </w:p>
    <w:p w14:paraId="06E95A48" w14:textId="77777777" w:rsidR="00136E7B" w:rsidRPr="00575CFB" w:rsidRDefault="00136E7B" w:rsidP="00136E7B">
      <w:pPr>
        <w:pStyle w:val="BodyText"/>
      </w:pPr>
      <w:r>
        <w:t>How gender equality initiatives are framed and communicated is critical for minimising backlash</w:t>
      </w:r>
      <w:r w:rsidRPr="00575CFB">
        <w:t>.</w:t>
      </w:r>
      <w:r>
        <w:rPr>
          <w:rStyle w:val="EndnoteReference"/>
        </w:rPr>
        <w:endnoteReference w:id="325"/>
      </w:r>
      <w:r w:rsidRPr="00575CFB">
        <w:t xml:space="preserve"> </w:t>
      </w:r>
      <w:r>
        <w:t xml:space="preserve">The current prevalence of backlash and resistance to gender equality messaging in Victoria Police suggests the messaging strategy needs re-framing. Responding to backlash against, and resistance to, a </w:t>
      </w:r>
      <w:r w:rsidRPr="00575CFB">
        <w:t xml:space="preserve">case </w:t>
      </w:r>
      <w:r>
        <w:t>to achieve gender equality</w:t>
      </w:r>
      <w:r w:rsidRPr="00575CFB">
        <w:t xml:space="preserve"> </w:t>
      </w:r>
      <w:r>
        <w:t>by abandoning the topic of gender equality in favour of broader diversity and inclusion messaging damages reform efforts. It suggests to employees that gender equality reform is not required; that there are not gender-specific barriers that women face or gendered discrimination that needs to be overcome</w:t>
      </w:r>
      <w:r w:rsidRPr="00575CFB">
        <w:t>.</w:t>
      </w:r>
      <w:r>
        <w:rPr>
          <w:rStyle w:val="EndnoteReference"/>
        </w:rPr>
        <w:endnoteReference w:id="326"/>
      </w:r>
      <w:r>
        <w:t xml:space="preserve"> In short, a broad strategy without a focus on gender fails to shed light on the drivers of, and problems caused by, gender inequality.</w:t>
      </w:r>
      <w:r w:rsidR="00E84D43" w:rsidRPr="006C2D6E">
        <w:rPr>
          <w:rFonts w:cs="Times New Roman"/>
          <w:spacing w:val="-2"/>
          <w:szCs w:val="17"/>
          <w:lang w:val="en-GB" w:eastAsia="en-GB"/>
        </w:rPr>
        <w:t> </w:t>
      </w:r>
    </w:p>
    <w:p w14:paraId="41391F13" w14:textId="77777777" w:rsidR="00136E7B" w:rsidRDefault="00136E7B" w:rsidP="00136E7B">
      <w:pPr>
        <w:pStyle w:val="Quote"/>
      </w:pPr>
      <w:r w:rsidRPr="004378D4">
        <w:t>It has been suggested to me time and again that we should avoid getting people riled up by talking about gender and instead talk about diversity and inclusion. This is seen by some as the best way to go because it is the path of least resistance. I have to say, in my change management experience, unless you are creating discomfort and challenge, unless you are asking people where the</w:t>
      </w:r>
      <w:r>
        <w:t>i</w:t>
      </w:r>
      <w:r w:rsidRPr="004378D4">
        <w:t>r leadership is on addressing gender inequality, you will not challenge people to change and we will fail to gain ground on this.</w:t>
      </w:r>
      <w:r w:rsidR="00E84D43" w:rsidRPr="006C2D6E">
        <w:rPr>
          <w:rFonts w:cs="Times New Roman"/>
          <w:i/>
          <w:szCs w:val="17"/>
          <w:lang w:val="en-GB" w:eastAsia="en-GB"/>
        </w:rPr>
        <w:t> </w:t>
      </w:r>
    </w:p>
    <w:p w14:paraId="4769E81B" w14:textId="77777777" w:rsidR="00136E7B" w:rsidRDefault="00136E7B" w:rsidP="00136E7B">
      <w:pPr>
        <w:pStyle w:val="Quote"/>
      </w:pPr>
      <w:r w:rsidRPr="00FF1266">
        <w:t>So, there are really differing views internally about how to make the case for change. So for some people, their view is that we should be inclusive for everyone and for us to focus on gender is not appropriate. For other people, the counter point of view is that absolutely we will get there to inclusion for everyone in the workplace but we need to step, to take logical and reasoned steps to get there. And one way for us to do that is first to approach the largest group that is discriminated against in the workplace. That is how I see women in Victoria Police and that’s you know, I think that other view is there is a time and place for that. But we haven’t had the conversation around gender yet. There is this gulf in the middle and people are creating their own narrative and we haven’t been able to control the message because we haven’t given them the message.</w:t>
      </w:r>
      <w:r w:rsidR="00E84D43" w:rsidRPr="006C2D6E">
        <w:rPr>
          <w:rFonts w:cs="Times New Roman"/>
          <w:i/>
          <w:szCs w:val="17"/>
          <w:lang w:val="en-GB" w:eastAsia="en-GB"/>
        </w:rPr>
        <w:t> </w:t>
      </w:r>
    </w:p>
    <w:p w14:paraId="44FA233C" w14:textId="77777777" w:rsidR="00136E7B" w:rsidRPr="0076181E" w:rsidRDefault="00136E7B" w:rsidP="00136E7B">
      <w:pPr>
        <w:pStyle w:val="Heading4"/>
      </w:pPr>
      <w:r>
        <w:t>What measures are still needed?</w:t>
      </w:r>
    </w:p>
    <w:p w14:paraId="4B267CF4" w14:textId="77777777" w:rsidR="00136E7B" w:rsidRPr="00016630" w:rsidRDefault="00136E7B" w:rsidP="00136E7B">
      <w:pPr>
        <w:pStyle w:val="BodyText"/>
      </w:pPr>
      <w:r>
        <w:t>T</w:t>
      </w:r>
      <w:r w:rsidRPr="00016630">
        <w:t>he Commission recognises that Victoria Police has made efforts to broaden and strengthen</w:t>
      </w:r>
      <w:r>
        <w:t xml:space="preserve"> how it communicates</w:t>
      </w:r>
      <w:r w:rsidRPr="00016630">
        <w:t xml:space="preserve"> </w:t>
      </w:r>
      <w:r>
        <w:t xml:space="preserve">the </w:t>
      </w:r>
      <w:r w:rsidR="00E84D43" w:rsidRPr="006C2D6E">
        <w:rPr>
          <w:rFonts w:cs="Times New Roman"/>
          <w:szCs w:val="17"/>
          <w:lang w:val="en-GB" w:eastAsia="en-GB"/>
        </w:rPr>
        <w:t>organisation’s</w:t>
      </w:r>
      <w:r w:rsidRPr="00016630">
        <w:t xml:space="preserve"> vision for gender equality</w:t>
      </w:r>
      <w:r>
        <w:t xml:space="preserve">. However, to implement Recommendation 4 fully, significant further work is needed to ensure the </w:t>
      </w:r>
      <w:r w:rsidR="00E84D43" w:rsidRPr="006C2D6E">
        <w:rPr>
          <w:rFonts w:cs="Times New Roman"/>
          <w:szCs w:val="17"/>
          <w:lang w:val="en-GB" w:eastAsia="en-GB"/>
        </w:rPr>
        <w:t>organisation’s</w:t>
      </w:r>
      <w:r>
        <w:t xml:space="preserve"> communications and engagement strategy is evidence-</w:t>
      </w:r>
      <w:r>
        <w:lastRenderedPageBreak/>
        <w:t xml:space="preserve">based, informed by gender equality and organisational change principles and </w:t>
      </w:r>
      <w:r w:rsidR="00E84D43" w:rsidRPr="006C2D6E">
        <w:rPr>
          <w:rFonts w:cs="Times New Roman"/>
          <w:szCs w:val="17"/>
          <w:lang w:val="en-GB" w:eastAsia="en-GB"/>
        </w:rPr>
        <w:t>women’s</w:t>
      </w:r>
      <w:r>
        <w:t xml:space="preserve"> perspectives, and the case for change is finalised (see Recommendatio</w:t>
      </w:r>
      <w:r w:rsidRPr="005B06C1">
        <w:t>n 5</w:t>
      </w:r>
      <w:r w:rsidRPr="00CC2861">
        <w:t xml:space="preserve"> in Chapter </w:t>
      </w:r>
      <w:r>
        <w:t>10).</w:t>
      </w:r>
      <w:r w:rsidR="00E84D43" w:rsidRPr="006C2D6E">
        <w:rPr>
          <w:rFonts w:cs="Times New Roman"/>
          <w:szCs w:val="17"/>
          <w:lang w:val="en-GB" w:eastAsia="en-GB"/>
        </w:rPr>
        <w:t> </w:t>
      </w:r>
    </w:p>
    <w:p w14:paraId="1E947369" w14:textId="77777777" w:rsidR="00136E7B" w:rsidRDefault="00136E7B" w:rsidP="00136E7B">
      <w:pPr>
        <w:pStyle w:val="Heading3"/>
        <w:numPr>
          <w:ilvl w:val="0"/>
          <w:numId w:val="0"/>
        </w:numPr>
        <w:ind w:left="1021" w:hanging="1021"/>
      </w:pPr>
      <w:r>
        <w:t>5.4.2 Supporting managers to lead change</w:t>
      </w:r>
    </w:p>
    <w:p w14:paraId="401C43A8" w14:textId="77777777" w:rsidR="00136E7B" w:rsidRDefault="00136E7B" w:rsidP="00136E7B">
      <w:pPr>
        <w:pStyle w:val="Heading4"/>
      </w:pPr>
      <w:r>
        <w:t>What we found in 2015</w:t>
      </w:r>
    </w:p>
    <w:p w14:paraId="175C6CEF" w14:textId="77777777" w:rsidR="00136E7B" w:rsidRDefault="00136E7B" w:rsidP="00136E7B">
      <w:pPr>
        <w:pStyle w:val="BodyText"/>
      </w:pPr>
      <w:r>
        <w:t>In 2015, the Commission found evidence of a sexist organisational climate and a high tolerance for inappropriate behaviour that perpetuated an unsafe workplace culture. Recommendation 4 encouraged Victoria Police to shift its organisational culture from one that tolerated and minimised harmful workplace behaviour, to one of taking ownership in fostering respectful behaviour and attitudes.</w:t>
      </w:r>
      <w:r w:rsidR="00E84D43" w:rsidRPr="006C2D6E">
        <w:rPr>
          <w:rFonts w:cs="Times New Roman"/>
          <w:szCs w:val="17"/>
          <w:lang w:val="en-GB" w:eastAsia="en-GB"/>
        </w:rPr>
        <w:t> </w:t>
      </w:r>
    </w:p>
    <w:p w14:paraId="4FCBCBB0" w14:textId="77777777" w:rsidR="00136E7B" w:rsidRPr="0076181E" w:rsidRDefault="00136E7B" w:rsidP="00136E7B">
      <w:pPr>
        <w:pStyle w:val="BodyText"/>
        <w:rPr>
          <w:lang w:eastAsia="en-AU"/>
        </w:rPr>
      </w:pPr>
      <w:r>
        <w:t>While change messages need to emanate from the highest levels of the organisation, managers are the mid-level leaders on the ground with direct control over local work areas.</w:t>
      </w:r>
      <w:r>
        <w:rPr>
          <w:rStyle w:val="EndnoteReference"/>
        </w:rPr>
        <w:endnoteReference w:id="327"/>
      </w:r>
      <w:r>
        <w:t xml:space="preserve"> This includes rostering and decision-making that determines the work environment in which employees operate. Particularly in a hierarchical police context, people managers are often best placed to communicate change messages and see them implemented at grassroots level.</w:t>
      </w:r>
      <w:r>
        <w:rPr>
          <w:rStyle w:val="EndnoteReference"/>
        </w:rPr>
        <w:endnoteReference w:id="328"/>
      </w:r>
      <w:r w:rsidRPr="00E430AC">
        <w:t xml:space="preserve"> </w:t>
      </w:r>
      <w:r w:rsidRPr="00D94E0D">
        <w:t>They are key influencers and need to be equipped with the skills and support to authentically engage with employees on the ground.</w:t>
      </w:r>
      <w:r w:rsidRPr="00D94E0D">
        <w:rPr>
          <w:rStyle w:val="Charactersuperscript"/>
        </w:rPr>
        <w:endnoteReference w:id="329"/>
      </w:r>
    </w:p>
    <w:p w14:paraId="585207FC" w14:textId="77777777" w:rsidR="00136E7B" w:rsidRDefault="00136E7B" w:rsidP="00136E7B">
      <w:pPr>
        <w:pStyle w:val="Heading4"/>
      </w:pPr>
      <w:r>
        <w:t>What we found in 2017</w:t>
      </w:r>
    </w:p>
    <w:p w14:paraId="5E0941B6" w14:textId="77777777" w:rsidR="00136E7B" w:rsidRDefault="00136E7B" w:rsidP="00136E7B">
      <w:pPr>
        <w:pStyle w:val="BodyText"/>
      </w:pPr>
      <w:r>
        <w:t>In 2017, the Commission commended Victoria Police for using a range of strategies to support managers and leaders to drive local change, including:</w:t>
      </w:r>
    </w:p>
    <w:p w14:paraId="242AC3ED" w14:textId="77777777" w:rsidR="00136E7B" w:rsidRDefault="00136E7B" w:rsidP="00136E7B">
      <w:pPr>
        <w:pStyle w:val="ListBullet"/>
      </w:pPr>
      <w:r>
        <w:t>a Supervisor Toolkit, which provides tools and assistance</w:t>
      </w:r>
    </w:p>
    <w:p w14:paraId="17AB28A7" w14:textId="77777777" w:rsidR="00136E7B" w:rsidRDefault="00136E7B" w:rsidP="00136E7B">
      <w:pPr>
        <w:pStyle w:val="ListBullet"/>
      </w:pPr>
      <w:r>
        <w:t>the Stand Practice Leaders Network, a peer-to-peer mentoring network for motivated mid-rank supervisors centred around the Stand brand championing safe, respectful and inclusive workplaces</w:t>
      </w:r>
      <w:r w:rsidR="00E84D43" w:rsidRPr="006C2D6E">
        <w:rPr>
          <w:szCs w:val="17"/>
          <w:lang w:val="en-GB"/>
        </w:rPr>
        <w:t> </w:t>
      </w:r>
    </w:p>
    <w:p w14:paraId="1C434212" w14:textId="77777777" w:rsidR="00136E7B" w:rsidRDefault="00136E7B" w:rsidP="00136E7B">
      <w:pPr>
        <w:pStyle w:val="ListBullet"/>
      </w:pPr>
      <w:r>
        <w:t xml:space="preserve">a communications brief prepared for station leaders to help them talk to staff about the </w:t>
      </w:r>
      <w:r w:rsidRPr="00650528">
        <w:t xml:space="preserve">review reforms </w:t>
      </w:r>
      <w:r>
        <w:t xml:space="preserve">at </w:t>
      </w:r>
      <w:r w:rsidR="00E84D43" w:rsidRPr="006C2D6E">
        <w:rPr>
          <w:szCs w:val="17"/>
          <w:lang w:val="en-GB"/>
        </w:rPr>
        <w:t>‘readouts’ (that is,</w:t>
      </w:r>
      <w:r>
        <w:t xml:space="preserve"> short station meetings used to re-group and hand over between shift changes at police stations)</w:t>
      </w:r>
    </w:p>
    <w:p w14:paraId="5B4A773E" w14:textId="77777777" w:rsidR="00136E7B" w:rsidRDefault="00E84D43" w:rsidP="00136E7B">
      <w:pPr>
        <w:pStyle w:val="ListBullet"/>
      </w:pPr>
      <w:r w:rsidRPr="006C2D6E">
        <w:rPr>
          <w:szCs w:val="17"/>
          <w:lang w:val="en-GB"/>
        </w:rPr>
        <w:t>an ‘authentic storytelling’</w:t>
      </w:r>
      <w:r w:rsidR="00136E7B">
        <w:t xml:space="preserve"> workshop for Command leaders to encourage reflection, humility and candour in communicating the change journey and taking responsibility for past behaviours.</w:t>
      </w:r>
    </w:p>
    <w:p w14:paraId="52CD6308" w14:textId="77777777" w:rsidR="00136E7B" w:rsidRDefault="00136E7B" w:rsidP="00136E7B">
      <w:r w:rsidRPr="00784958">
        <w:t xml:space="preserve">We </w:t>
      </w:r>
      <w:r>
        <w:t xml:space="preserve">commended Victoria Police for the Stand Practice Leaders Network that emerged as a </w:t>
      </w:r>
      <w:r w:rsidRPr="00784958">
        <w:t xml:space="preserve">critical way to harness local leadership and build </w:t>
      </w:r>
      <w:r>
        <w:t xml:space="preserve">local </w:t>
      </w:r>
      <w:r w:rsidRPr="00784958">
        <w:t>momentum for the reform agenda</w:t>
      </w:r>
      <w:r>
        <w:t xml:space="preserve">. However, we noted that there appeared to be confusion among employees generally about the meaning of the Stand brand </w:t>
      </w:r>
      <w:r w:rsidR="00E84D43" w:rsidRPr="006C2D6E">
        <w:rPr>
          <w:rFonts w:cs="Times New Roman"/>
          <w:szCs w:val="17"/>
          <w:lang w:val="en-GB" w:eastAsia="en-GB"/>
        </w:rPr>
        <w:t>–</w:t>
      </w:r>
      <w:r>
        <w:t xml:space="preserve"> many employees thought it related only to decreasing workplace harm, instead of a positive vision of a safe and respectful workplace for all.</w:t>
      </w:r>
      <w:r w:rsidR="00E84D43" w:rsidRPr="006C2D6E">
        <w:rPr>
          <w:rFonts w:cs="Times New Roman"/>
          <w:szCs w:val="17"/>
          <w:lang w:val="en-GB" w:eastAsia="en-GB"/>
        </w:rPr>
        <w:t> </w:t>
      </w:r>
    </w:p>
    <w:p w14:paraId="2C5D1E1F" w14:textId="77777777" w:rsidR="00136E7B" w:rsidRDefault="00136E7B" w:rsidP="00136E7B">
      <w:r>
        <w:t>T</w:t>
      </w:r>
      <w:r w:rsidRPr="00784958">
        <w:t xml:space="preserve">he Commission encouraged </w:t>
      </w:r>
      <w:r>
        <w:t xml:space="preserve">Victoria Police to continue </w:t>
      </w:r>
      <w:r w:rsidRPr="00784958">
        <w:t>the rollout of the</w:t>
      </w:r>
      <w:r>
        <w:t xml:space="preserve"> network </w:t>
      </w:r>
      <w:r w:rsidRPr="00784958">
        <w:t xml:space="preserve">and </w:t>
      </w:r>
      <w:r>
        <w:t xml:space="preserve">articulate a broader vision for a positive working environment, consistent with the GESAP, </w:t>
      </w:r>
      <w:r w:rsidRPr="00784958">
        <w:t>the S</w:t>
      </w:r>
      <w:r>
        <w:t>tand</w:t>
      </w:r>
      <w:r w:rsidRPr="00784958">
        <w:t xml:space="preserve"> brand and </w:t>
      </w:r>
      <w:r>
        <w:t xml:space="preserve">the </w:t>
      </w:r>
      <w:r w:rsidRPr="00784958">
        <w:t>Supervisor Toolkit</w:t>
      </w:r>
      <w:r>
        <w:t xml:space="preserve">. </w:t>
      </w:r>
      <w:r w:rsidRPr="00784958">
        <w:t xml:space="preserve">We also </w:t>
      </w:r>
      <w:r>
        <w:t xml:space="preserve">advised the organisation to </w:t>
      </w:r>
      <w:r w:rsidRPr="00784958">
        <w:t xml:space="preserve">look at ways </w:t>
      </w:r>
      <w:r>
        <w:t xml:space="preserve">to </w:t>
      </w:r>
      <w:r w:rsidRPr="00784958">
        <w:t>engag</w:t>
      </w:r>
      <w:r>
        <w:t>e</w:t>
      </w:r>
      <w:r w:rsidRPr="00784958">
        <w:t xml:space="preserve"> and upskill people </w:t>
      </w:r>
      <w:r>
        <w:t>enthusiastic about the review reforms but who were not already</w:t>
      </w:r>
      <w:r w:rsidRPr="00784958">
        <w:t xml:space="preserve"> </w:t>
      </w:r>
      <w:r>
        <w:t>part of the network.</w:t>
      </w:r>
    </w:p>
    <w:p w14:paraId="0B595A8A" w14:textId="77777777" w:rsidR="00136E7B" w:rsidRDefault="00136E7B" w:rsidP="00136E7B">
      <w:pPr>
        <w:pStyle w:val="Heading4"/>
      </w:pPr>
      <w:r>
        <w:t>Progress in achieving change</w:t>
      </w:r>
    </w:p>
    <w:p w14:paraId="7DF31A59" w14:textId="77777777" w:rsidR="00136E7B" w:rsidRDefault="00136E7B" w:rsidP="00136E7B">
      <w:pPr>
        <w:pStyle w:val="BodyText"/>
      </w:pPr>
      <w:r w:rsidRPr="007F18BE">
        <w:t>Victoria Police ha</w:t>
      </w:r>
      <w:r>
        <w:t>s since</w:t>
      </w:r>
      <w:r w:rsidRPr="007F18BE">
        <w:t xml:space="preserve"> continued the rollout of the </w:t>
      </w:r>
      <w:r>
        <w:t>Stand Practice Leaders Network</w:t>
      </w:r>
      <w:r w:rsidRPr="007F18BE">
        <w:t>.</w:t>
      </w:r>
      <w:r>
        <w:t xml:space="preserve"> </w:t>
      </w:r>
      <w:r w:rsidRPr="002F4CC3">
        <w:t xml:space="preserve">Stand Practice Leaders are </w:t>
      </w:r>
      <w:r>
        <w:t xml:space="preserve">also now </w:t>
      </w:r>
      <w:r w:rsidRPr="002F4CC3">
        <w:t xml:space="preserve">supported with online resources, an </w:t>
      </w:r>
      <w:r w:rsidRPr="002F4CC3">
        <w:lastRenderedPageBreak/>
        <w:t xml:space="preserve">online forum, email contacts for peer support and regular </w:t>
      </w:r>
      <w:r w:rsidR="00E84D43" w:rsidRPr="006C2D6E">
        <w:rPr>
          <w:rFonts w:cs="Times New Roman"/>
          <w:szCs w:val="17"/>
          <w:lang w:val="en-GB" w:eastAsia="en-GB"/>
        </w:rPr>
        <w:t>‘re</w:t>
      </w:r>
      <w:r>
        <w:t>-</w:t>
      </w:r>
      <w:r w:rsidRPr="002F4CC3">
        <w:t xml:space="preserve">connect </w:t>
      </w:r>
      <w:r w:rsidR="00E84D43" w:rsidRPr="006C2D6E">
        <w:rPr>
          <w:rFonts w:cs="Times New Roman"/>
          <w:szCs w:val="17"/>
          <w:lang w:val="en-GB" w:eastAsia="en-GB"/>
        </w:rPr>
        <w:t>days’</w:t>
      </w:r>
      <w:r>
        <w:t>,</w:t>
      </w:r>
      <w:r w:rsidRPr="002F4CC3">
        <w:t xml:space="preserve"> where leaders come back together for networking and further learning.</w:t>
      </w:r>
      <w:r w:rsidR="00E84D43" w:rsidRPr="006C2D6E">
        <w:rPr>
          <w:rFonts w:cs="Times New Roman"/>
          <w:szCs w:val="17"/>
          <w:lang w:val="en-GB" w:eastAsia="en-GB"/>
        </w:rPr>
        <w:t> </w:t>
      </w:r>
    </w:p>
    <w:p w14:paraId="7246CDB4" w14:textId="77777777" w:rsidR="00136E7B" w:rsidRDefault="00136E7B" w:rsidP="00136E7B">
      <w:pPr>
        <w:pStyle w:val="BodyText"/>
      </w:pPr>
      <w:r w:rsidRPr="002F4CC3">
        <w:t>In December 2017, Victoria Police held a two-day workshop for Stand Practice Leaders</w:t>
      </w:r>
      <w:r>
        <w:t>,</w:t>
      </w:r>
      <w:r w:rsidRPr="002F4CC3">
        <w:t xml:space="preserve"> where participants undertook workshops relating to leadership, gender equality, being a </w:t>
      </w:r>
      <w:r w:rsidR="00E84D43" w:rsidRPr="006C2D6E">
        <w:rPr>
          <w:rFonts w:cs="Times New Roman"/>
          <w:szCs w:val="17"/>
          <w:lang w:val="en-GB" w:eastAsia="en-GB"/>
        </w:rPr>
        <w:t>‘witness’</w:t>
      </w:r>
      <w:r w:rsidRPr="002F4CC3">
        <w:t>, progress of the review reforms</w:t>
      </w:r>
      <w:r>
        <w:t xml:space="preserve"> </w:t>
      </w:r>
      <w:r w:rsidRPr="002F4CC3">
        <w:t>and the GESAP.</w:t>
      </w:r>
    </w:p>
    <w:p w14:paraId="214E5885" w14:textId="77777777" w:rsidR="00136E7B" w:rsidRDefault="00136E7B" w:rsidP="00136E7B">
      <w:r>
        <w:t>Victoria Police has also undertaken further work to upskill managers and senior leaders in having difficult conversations, including:</w:t>
      </w:r>
    </w:p>
    <w:p w14:paraId="55A6AFF8" w14:textId="77777777" w:rsidR="00136E7B" w:rsidRDefault="00136E7B" w:rsidP="00136E7B">
      <w:pPr>
        <w:pStyle w:val="ListBullet"/>
      </w:pPr>
      <w:r>
        <w:t xml:space="preserve">workshops and a guide for conducting </w:t>
      </w:r>
      <w:r w:rsidR="00E84D43" w:rsidRPr="006C2D6E">
        <w:rPr>
          <w:szCs w:val="17"/>
          <w:lang w:val="en-GB"/>
        </w:rPr>
        <w:t>‘leader-</w:t>
      </w:r>
      <w:r>
        <w:t xml:space="preserve">led </w:t>
      </w:r>
      <w:r w:rsidR="00E84D43" w:rsidRPr="006C2D6E">
        <w:rPr>
          <w:szCs w:val="17"/>
          <w:lang w:val="en-GB"/>
        </w:rPr>
        <w:t>conversations’</w:t>
      </w:r>
      <w:r>
        <w:t>, where participants are taught about constructive ways to have challenging conversations with colleagues about behavioural expectations</w:t>
      </w:r>
    </w:p>
    <w:p w14:paraId="76B9AC22" w14:textId="77777777" w:rsidR="00136E7B" w:rsidRPr="007F18BE" w:rsidRDefault="00136E7B" w:rsidP="00136E7B">
      <w:pPr>
        <w:pStyle w:val="ListBullet"/>
      </w:pPr>
      <w:r>
        <w:t>an evaluation of the authentic storytelling workshops, with an intention to transition the training to form part of general leadership training for all leaders.</w:t>
      </w:r>
    </w:p>
    <w:p w14:paraId="4C0D9BE5" w14:textId="77777777" w:rsidR="00136E7B" w:rsidRPr="00370614" w:rsidRDefault="00136E7B" w:rsidP="00136E7B">
      <w:pPr>
        <w:pStyle w:val="Heading4"/>
      </w:pPr>
      <w:r>
        <w:t>I</w:t>
      </w:r>
      <w:r w:rsidRPr="00370614">
        <w:t xml:space="preserve">mpact of </w:t>
      </w:r>
      <w:r>
        <w:t>reform</w:t>
      </w:r>
    </w:p>
    <w:p w14:paraId="412290A9" w14:textId="77777777" w:rsidR="00136E7B" w:rsidRDefault="00136E7B" w:rsidP="00136E7B">
      <w:r>
        <w:t xml:space="preserve">In an organisation as large as Victoria Police, the importance of empowering managers to lead change cannot be understated. </w:t>
      </w:r>
      <w:r w:rsidRPr="00B95CB0">
        <w:t xml:space="preserve">The </w:t>
      </w:r>
      <w:r w:rsidRPr="00D94E0D">
        <w:t>VEOHRC Review Response 2018 Communications and Engagement Strategy</w:t>
      </w:r>
      <w:r w:rsidRPr="00B95CB0" w:rsidDel="00420E64">
        <w:t xml:space="preserve"> </w:t>
      </w:r>
      <w:r w:rsidRPr="00B95CB0">
        <w:t xml:space="preserve">rightly recognises leaders and managers as key voices </w:t>
      </w:r>
      <w:r>
        <w:t>in</w:t>
      </w:r>
      <w:r w:rsidRPr="00B95CB0">
        <w:t xml:space="preserve"> deliver</w:t>
      </w:r>
      <w:r>
        <w:t>ing</w:t>
      </w:r>
      <w:r w:rsidRPr="00B95CB0">
        <w:t xml:space="preserve"> messaging. </w:t>
      </w:r>
      <w:r>
        <w:t>To that end, the Commission considers the ongoing support of the Stand Practice Leaders Network a critical way of leveraging motivated employees to drive change.</w:t>
      </w:r>
      <w:r w:rsidR="00E84D43" w:rsidRPr="006C2D6E">
        <w:rPr>
          <w:rFonts w:cs="Times New Roman"/>
          <w:szCs w:val="17"/>
          <w:lang w:val="en-GB" w:eastAsia="en-GB"/>
        </w:rPr>
        <w:t> </w:t>
      </w:r>
    </w:p>
    <w:p w14:paraId="66146F85" w14:textId="77777777" w:rsidR="00136E7B" w:rsidRDefault="00136E7B" w:rsidP="00136E7B">
      <w:r>
        <w:t xml:space="preserve">The Commission is pleased that attendee feedback from the Stand Practice Leader Network workshops </w:t>
      </w:r>
      <w:r w:rsidRPr="002F4CC3">
        <w:t xml:space="preserve">was resoundingly positive; participants found the workshops inspiring, </w:t>
      </w:r>
      <w:r>
        <w:t xml:space="preserve">they </w:t>
      </w:r>
      <w:r w:rsidRPr="002F4CC3">
        <w:t>had prompted them to reflect on their own behaviours, exposed them to new ideas and provided them with take-home tools</w:t>
      </w:r>
      <w:r>
        <w:t xml:space="preserve"> </w:t>
      </w:r>
      <w:r w:rsidRPr="002F4CC3">
        <w:t>to apply in their workplaces.</w:t>
      </w:r>
    </w:p>
    <w:p w14:paraId="39073023" w14:textId="77777777" w:rsidR="00136E7B" w:rsidRDefault="00136E7B" w:rsidP="00136E7B">
      <w:pPr>
        <w:pStyle w:val="Quote"/>
      </w:pPr>
      <w:r>
        <w:t>[The workshop] reiterated to me the critical role I have as a workplace manager.</w:t>
      </w:r>
    </w:p>
    <w:p w14:paraId="63CE7AFD" w14:textId="77777777" w:rsidR="00136E7B" w:rsidRDefault="00136E7B" w:rsidP="00136E7B">
      <w:pPr>
        <w:pStyle w:val="Quote"/>
      </w:pPr>
      <w:r>
        <w:t xml:space="preserve">Thought provoking, got me thinking of how </w:t>
      </w:r>
      <w:r w:rsidR="00E84D43" w:rsidRPr="006C2D6E">
        <w:rPr>
          <w:rFonts w:cs="Times New Roman"/>
          <w:i/>
          <w:szCs w:val="17"/>
          <w:lang w:val="en-GB" w:eastAsia="en-GB"/>
        </w:rPr>
        <w:t>I’ve</w:t>
      </w:r>
      <w:r>
        <w:t xml:space="preserve"> reacted previously and might do in the future.</w:t>
      </w:r>
    </w:p>
    <w:p w14:paraId="035138AB" w14:textId="77777777" w:rsidR="00136E7B" w:rsidRDefault="00136E7B" w:rsidP="00136E7B">
      <w:pPr>
        <w:pStyle w:val="Quote"/>
      </w:pPr>
      <w:r>
        <w:t>Gave me a greater understanding of the [GESAP] and how to apply it in my workplace.</w:t>
      </w:r>
    </w:p>
    <w:p w14:paraId="5DF7BC28" w14:textId="77777777" w:rsidR="00136E7B" w:rsidRDefault="00136E7B" w:rsidP="00136E7B">
      <w:pPr>
        <w:pStyle w:val="Quote"/>
      </w:pPr>
      <w:r>
        <w:t>The workshop allows people to self-reflect on their own leadership style and behaviours and to leave with an action plan for a way forward in respect of advocating and supporting change.</w:t>
      </w:r>
    </w:p>
    <w:p w14:paraId="03FA21AE" w14:textId="77777777" w:rsidR="00136E7B" w:rsidRPr="002D4B68" w:rsidRDefault="00136E7B" w:rsidP="00136E7B">
      <w:r w:rsidRPr="002D4B68">
        <w:t xml:space="preserve">Driving change at the local level </w:t>
      </w:r>
      <w:r>
        <w:t>means</w:t>
      </w:r>
      <w:r w:rsidRPr="002D4B68">
        <w:t xml:space="preserve"> giving managers the</w:t>
      </w:r>
      <w:r>
        <w:t xml:space="preserve"> practical</w:t>
      </w:r>
      <w:r w:rsidRPr="002D4B68">
        <w:t xml:space="preserve"> tools to </w:t>
      </w:r>
      <w:r>
        <w:t>respond constructively</w:t>
      </w:r>
      <w:r w:rsidRPr="002D4B68">
        <w:t xml:space="preserve"> </w:t>
      </w:r>
      <w:r>
        <w:t xml:space="preserve">to behaviour that may be subtle, </w:t>
      </w:r>
      <w:r w:rsidRPr="002D4B68">
        <w:t>such as everyday sexism</w:t>
      </w:r>
      <w:r>
        <w:t xml:space="preserve">, but which can have a profound impact on </w:t>
      </w:r>
      <w:r w:rsidR="00E84D43" w:rsidRPr="006C2D6E">
        <w:rPr>
          <w:rFonts w:cs="Times New Roman"/>
          <w:szCs w:val="17"/>
          <w:lang w:val="en-GB" w:eastAsia="en-GB"/>
        </w:rPr>
        <w:t>women’s</w:t>
      </w:r>
      <w:r>
        <w:t xml:space="preserve"> experiences in the workplace</w:t>
      </w:r>
      <w:r w:rsidRPr="002D4B68">
        <w:t>.</w:t>
      </w:r>
      <w:r>
        <w:rPr>
          <w:rStyle w:val="EndnoteReference"/>
        </w:rPr>
        <w:endnoteReference w:id="330"/>
      </w:r>
    </w:p>
    <w:p w14:paraId="2DEABDD8" w14:textId="77777777" w:rsidR="00136E7B" w:rsidRPr="002D4B68" w:rsidRDefault="00136E7B" w:rsidP="00136E7B">
      <w:pPr>
        <w:pStyle w:val="Quote"/>
      </w:pPr>
      <w:r w:rsidRPr="002D4B68">
        <w:t>I know there’s a focus on senior leaders having conversations with their teams but I think there’s a capability gap. I think they’re willing to have the conversations but don’t know how to have them. If they were told how they would do it, but they don’t have the knowledge right now. I don’t know what’s being done to build capabilities around this.</w:t>
      </w:r>
      <w:r w:rsidR="00E84D43" w:rsidRPr="006C2D6E">
        <w:rPr>
          <w:rFonts w:cs="Times New Roman"/>
          <w:i/>
          <w:szCs w:val="17"/>
          <w:lang w:val="en-GB" w:eastAsia="en-GB"/>
        </w:rPr>
        <w:t> </w:t>
      </w:r>
    </w:p>
    <w:p w14:paraId="2181D2B3" w14:textId="77777777" w:rsidR="00136E7B" w:rsidRDefault="00136E7B" w:rsidP="00136E7B">
      <w:r>
        <w:t>The Commission commends Victoria Police for the useful content of the leader-led conversations guide, as it gives managers tools to call out harmful behaviour and, in doing so, supports employees to take ownership of fostering safe and respectful work environments.</w:t>
      </w:r>
      <w:r w:rsidR="00E84D43" w:rsidRPr="006C2D6E">
        <w:rPr>
          <w:rFonts w:cs="Times New Roman"/>
          <w:szCs w:val="17"/>
          <w:lang w:val="en-GB" w:eastAsia="en-GB"/>
        </w:rPr>
        <w:t> </w:t>
      </w:r>
    </w:p>
    <w:p w14:paraId="0C7CDE98" w14:textId="77777777" w:rsidR="00136E7B" w:rsidRDefault="00136E7B" w:rsidP="00136E7B">
      <w:pPr>
        <w:pStyle w:val="Quote"/>
      </w:pPr>
      <w:r w:rsidRPr="002F4CC3">
        <w:t xml:space="preserve">The backlash might actually be a positive thing – it means the status quo has been challenged. We’ve got to hear it, see it, understand it and </w:t>
      </w:r>
      <w:r w:rsidRPr="002F4CC3">
        <w:lastRenderedPageBreak/>
        <w:t>have the conversation with people. How well have we equipped people in the organisation to have those conversations? One of the biggest challenges is to equip people with the right information and skills to have those conversations.</w:t>
      </w:r>
      <w:r w:rsidR="00E84D43" w:rsidRPr="006C2D6E">
        <w:rPr>
          <w:rFonts w:cs="Times New Roman"/>
          <w:i/>
          <w:szCs w:val="17"/>
          <w:lang w:val="en-GB" w:eastAsia="en-GB"/>
        </w:rPr>
        <w:t> </w:t>
      </w:r>
    </w:p>
    <w:p w14:paraId="2D741E39" w14:textId="77777777" w:rsidR="00136E7B" w:rsidRPr="00EE3664" w:rsidRDefault="00136E7B" w:rsidP="00136E7B">
      <w:pPr>
        <w:pStyle w:val="BodyText"/>
      </w:pPr>
      <w:r>
        <w:t>We also commend Victoria Police on its intention to incorporate the authentic storytelling into its leadership development programs generally.</w:t>
      </w:r>
      <w:r w:rsidRPr="00EE3664">
        <w:t xml:space="preserve"> </w:t>
      </w:r>
      <w:r>
        <w:t xml:space="preserve">As discussed in Section </w:t>
      </w:r>
      <w:r w:rsidRPr="00E430AC">
        <w:t>5.1.1</w:t>
      </w:r>
      <w:r>
        <w:t xml:space="preserve">, employee distrust and cynicism towards senior leadership is still an issue confronting Victoria Police as an organisation. Creating spaces for leaders to learn leadership skills around humility and reflection and giving them the conversational tools to </w:t>
      </w:r>
      <w:r w:rsidRPr="00EE3664">
        <w:t xml:space="preserve">admit to </w:t>
      </w:r>
      <w:r>
        <w:t>employees</w:t>
      </w:r>
      <w:r w:rsidRPr="00EE3664">
        <w:t xml:space="preserve"> that they </w:t>
      </w:r>
      <w:r w:rsidR="00E84D43" w:rsidRPr="006C2D6E">
        <w:rPr>
          <w:rFonts w:cs="Times New Roman"/>
          <w:szCs w:val="17"/>
          <w:lang w:val="en-GB" w:eastAsia="en-GB"/>
        </w:rPr>
        <w:t>don’t</w:t>
      </w:r>
      <w:r w:rsidRPr="00EE3664">
        <w:t xml:space="preserve"> have all the answers</w:t>
      </w:r>
      <w:r>
        <w:t xml:space="preserve"> and that people can take responsibility for and learn from </w:t>
      </w:r>
      <w:r w:rsidRPr="00EE3664">
        <w:t>mistakes</w:t>
      </w:r>
      <w:r>
        <w:t xml:space="preserve"> will be critical in driving cultural change.</w:t>
      </w:r>
      <w:r w:rsidR="00E84D43" w:rsidRPr="006C2D6E">
        <w:rPr>
          <w:rFonts w:cs="Times New Roman"/>
          <w:szCs w:val="17"/>
          <w:lang w:val="en-GB" w:eastAsia="en-GB"/>
        </w:rPr>
        <w:t> </w:t>
      </w:r>
    </w:p>
    <w:p w14:paraId="5AB8429A" w14:textId="77777777" w:rsidR="00136E7B" w:rsidRPr="0076181E" w:rsidRDefault="00136E7B" w:rsidP="00136E7B">
      <w:pPr>
        <w:pStyle w:val="Heading4"/>
      </w:pPr>
      <w:r>
        <w:t>What measures are still needed?</w:t>
      </w:r>
    </w:p>
    <w:p w14:paraId="69DFFC3D" w14:textId="77777777" w:rsidR="00136E7B" w:rsidRPr="00D94E0D" w:rsidRDefault="00136E7B" w:rsidP="00136E7B">
      <w:pPr>
        <w:pStyle w:val="BodyText"/>
      </w:pPr>
      <w:r w:rsidRPr="000E48FD">
        <w:t>Victoria Police should con</w:t>
      </w:r>
      <w:r w:rsidRPr="00D94E0D">
        <w:t xml:space="preserve">tinue to target middle managers in supporting the </w:t>
      </w:r>
      <w:r w:rsidR="00E84D43" w:rsidRPr="006C2D6E">
        <w:rPr>
          <w:rFonts w:cs="Times New Roman"/>
          <w:szCs w:val="17"/>
          <w:lang w:val="en-GB" w:eastAsia="en-GB"/>
        </w:rPr>
        <w:t>organisation’s</w:t>
      </w:r>
      <w:r w:rsidRPr="00D94E0D">
        <w:t xml:space="preserve"> reform journey. Victoria Police needs to find ways of motivating managers across the board, not just the enthusiastic members of the S</w:t>
      </w:r>
      <w:r>
        <w:t>tand</w:t>
      </w:r>
      <w:r w:rsidRPr="00D94E0D">
        <w:t xml:space="preserve"> Practice Leaders Network. In doing this, Victoria Police should be conscious of selecting and promoting its leaders at all levels of the organisation based on their ability to create and maintain safe and respectful work environments. </w:t>
      </w:r>
      <w:r>
        <w:t xml:space="preserve">See Recommendation </w:t>
      </w:r>
      <w:r w:rsidRPr="005B06C1">
        <w:t>11</w:t>
      </w:r>
      <w:r>
        <w:t xml:space="preserve"> in Chapter </w:t>
      </w:r>
      <w:r w:rsidRPr="00D50BA0">
        <w:t>10</w:t>
      </w:r>
      <w:r>
        <w:t>.</w:t>
      </w:r>
    </w:p>
    <w:p w14:paraId="50DC9862" w14:textId="77777777" w:rsidR="00136E7B" w:rsidRDefault="00136E7B" w:rsidP="00136E7B">
      <w:pPr>
        <w:pStyle w:val="Heading3"/>
        <w:numPr>
          <w:ilvl w:val="0"/>
          <w:numId w:val="0"/>
        </w:numPr>
        <w:ind w:left="1021" w:hanging="1021"/>
      </w:pPr>
      <w:r>
        <w:t>5.4.3 Understanding attitudinal change in the workforce</w:t>
      </w:r>
    </w:p>
    <w:p w14:paraId="39CEDAD8" w14:textId="77777777" w:rsidR="00136E7B" w:rsidRDefault="00136E7B" w:rsidP="00136E7B">
      <w:pPr>
        <w:pStyle w:val="Heading4"/>
      </w:pPr>
      <w:r>
        <w:t>What we found in 2015</w:t>
      </w:r>
    </w:p>
    <w:p w14:paraId="4FAE51E1" w14:textId="77777777" w:rsidR="00136E7B" w:rsidRDefault="00136E7B" w:rsidP="00136E7B">
      <w:r w:rsidRPr="005C7079">
        <w:t xml:space="preserve">As noted in sections </w:t>
      </w:r>
      <w:r>
        <w:t>5</w:t>
      </w:r>
      <w:r w:rsidRPr="000414D7">
        <w:t>.4.1</w:t>
      </w:r>
      <w:r w:rsidRPr="005C7079">
        <w:t xml:space="preserve"> and </w:t>
      </w:r>
      <w:r>
        <w:t>5</w:t>
      </w:r>
      <w:r w:rsidRPr="000414D7">
        <w:t>.4.2</w:t>
      </w:r>
      <w:r w:rsidRPr="005C7079">
        <w:t xml:space="preserve">, in 2015 </w:t>
      </w:r>
      <w:r w:rsidRPr="00A23EDC">
        <w:t>the Commission r</w:t>
      </w:r>
      <w:r w:rsidRPr="005C7079">
        <w:t xml:space="preserve">ecognised that the hypermasculine organisational </w:t>
      </w:r>
      <w:r w:rsidRPr="00D50BA0">
        <w:t>culture o</w:t>
      </w:r>
      <w:r w:rsidRPr="005C7079">
        <w:t xml:space="preserve">f Victoria Police presented obstacles to implementing </w:t>
      </w:r>
      <w:r w:rsidRPr="000414D7">
        <w:t>the phase 1 r</w:t>
      </w:r>
      <w:r w:rsidRPr="005C7079">
        <w:t>ecommendations. Communicating a new vision for the workforce and bringing such a large organisation along a change journey would require fostering attitudinal change.</w:t>
      </w:r>
      <w:r w:rsidR="00E84D43" w:rsidRPr="006C2D6E">
        <w:rPr>
          <w:rFonts w:cs="Times New Roman"/>
          <w:szCs w:val="17"/>
          <w:lang w:val="en-GB" w:eastAsia="en-GB"/>
        </w:rPr>
        <w:t> </w:t>
      </w:r>
    </w:p>
    <w:p w14:paraId="6D881487" w14:textId="77777777" w:rsidR="00136E7B" w:rsidRPr="00D94E0D" w:rsidRDefault="00136E7B" w:rsidP="00136E7B">
      <w:r>
        <w:t>In Recommendation 4, we called on Victoria Police to develop an employee engagement strategy informed by organisational change principles, including fostering attitudinal change.</w:t>
      </w:r>
      <w:r w:rsidR="00E84D43" w:rsidRPr="006C2D6E">
        <w:rPr>
          <w:rFonts w:cs="Times New Roman"/>
          <w:szCs w:val="17"/>
          <w:lang w:val="en-GB" w:eastAsia="en-GB"/>
        </w:rPr>
        <w:t> </w:t>
      </w:r>
    </w:p>
    <w:p w14:paraId="18887F8C" w14:textId="77777777" w:rsidR="00136E7B" w:rsidRDefault="00136E7B" w:rsidP="00136E7B">
      <w:pPr>
        <w:pStyle w:val="Heading4"/>
      </w:pPr>
      <w:r>
        <w:t>What we found in 2017</w:t>
      </w:r>
    </w:p>
    <w:p w14:paraId="4791E51E" w14:textId="77777777" w:rsidR="00136E7B" w:rsidRDefault="00136E7B" w:rsidP="00136E7B">
      <w:pPr>
        <w:pStyle w:val="BodyText"/>
      </w:pPr>
      <w:r w:rsidRPr="007E40FD">
        <w:t>In 2017, we found that</w:t>
      </w:r>
      <w:r>
        <w:t xml:space="preserve"> </w:t>
      </w:r>
      <w:r w:rsidRPr="007E40FD">
        <w:t xml:space="preserve">Victoria Police had undertaken significant work to communicate the review reforms by engaging with </w:t>
      </w:r>
      <w:r w:rsidRPr="003511C3">
        <w:t>employees through various strategies</w:t>
      </w:r>
      <w:r w:rsidRPr="007E40FD">
        <w:t>. Despite this, sexist attitudes</w:t>
      </w:r>
      <w:r>
        <w:t xml:space="preserve"> and </w:t>
      </w:r>
      <w:r w:rsidRPr="007E40FD">
        <w:t>backlash to reform initiatives</w:t>
      </w:r>
      <w:r>
        <w:t xml:space="preserve"> </w:t>
      </w:r>
      <w:r w:rsidRPr="007E40FD">
        <w:t xml:space="preserve">persisted. We heard that the </w:t>
      </w:r>
      <w:r>
        <w:t xml:space="preserve">messaging aimed at explaining the </w:t>
      </w:r>
      <w:r w:rsidRPr="007E40FD">
        <w:t>importance</w:t>
      </w:r>
      <w:r w:rsidRPr="00801AF7">
        <w:rPr>
          <w:lang w:eastAsia="en-AU"/>
        </w:rPr>
        <w:t xml:space="preserve"> of the broad reforms taking place to address gender inequality had struggled to gain traction across many parts of the organisation, which had resulted in var</w:t>
      </w:r>
      <w:r>
        <w:t>ying</w:t>
      </w:r>
      <w:r w:rsidRPr="00801AF7">
        <w:rPr>
          <w:lang w:eastAsia="en-AU"/>
        </w:rPr>
        <w:t xml:space="preserve"> levels of engagement and employee buy-in to the change journey.</w:t>
      </w:r>
      <w:r w:rsidR="00E84D43" w:rsidRPr="006C2D6E">
        <w:rPr>
          <w:rFonts w:cs="Times New Roman"/>
          <w:szCs w:val="17"/>
          <w:lang w:val="en-GB" w:eastAsia="en-GB"/>
        </w:rPr>
        <w:t> </w:t>
      </w:r>
    </w:p>
    <w:p w14:paraId="430F7FC6" w14:textId="77777777" w:rsidR="00136E7B" w:rsidRPr="00CA4688" w:rsidRDefault="00136E7B" w:rsidP="00136E7B">
      <w:pPr>
        <w:pStyle w:val="BodyText"/>
      </w:pPr>
      <w:r>
        <w:t xml:space="preserve">The Commission encouraged Victoria Police to review the effectiveness of the </w:t>
      </w:r>
      <w:r w:rsidR="00E84D43" w:rsidRPr="006C2D6E">
        <w:rPr>
          <w:rFonts w:cs="Times New Roman"/>
          <w:szCs w:val="17"/>
          <w:lang w:val="en-GB" w:eastAsia="en-GB"/>
        </w:rPr>
        <w:t>organisation’s</w:t>
      </w:r>
      <w:r>
        <w:t xml:space="preserve"> communications strategy, as well as the Stand brand (see Section 5</w:t>
      </w:r>
      <w:r w:rsidRPr="00D94E0D">
        <w:t>.4.2</w:t>
      </w:r>
      <w:r>
        <w:t>). We also urged the organisation to proceed with planned research to measure attitudinal change in the workforce, stressing t</w:t>
      </w:r>
      <w:r w:rsidRPr="00CA4688">
        <w:t>he importance of settling a clear baseline for assessments and using</w:t>
      </w:r>
      <w:r w:rsidRPr="00FD61BD">
        <w:t xml:space="preserve"> the l</w:t>
      </w:r>
      <w:r w:rsidRPr="00CA4688">
        <w:t>earnings to inform further communication tactics.</w:t>
      </w:r>
      <w:r w:rsidR="00E84D43" w:rsidRPr="006C2D6E">
        <w:rPr>
          <w:rFonts w:cs="Times New Roman"/>
          <w:szCs w:val="17"/>
          <w:lang w:val="en-GB" w:eastAsia="en-GB"/>
        </w:rPr>
        <w:t> </w:t>
      </w:r>
    </w:p>
    <w:p w14:paraId="44A59A88" w14:textId="77777777" w:rsidR="00136E7B" w:rsidRDefault="00136E7B" w:rsidP="00136E7B">
      <w:pPr>
        <w:pStyle w:val="Heading4"/>
      </w:pPr>
      <w:r>
        <w:lastRenderedPageBreak/>
        <w:t>Progress in achieving change</w:t>
      </w:r>
    </w:p>
    <w:p w14:paraId="202637D0" w14:textId="77777777" w:rsidR="00136E7B" w:rsidRDefault="00136E7B" w:rsidP="00136E7B">
      <w:pPr>
        <w:pStyle w:val="BodyText"/>
      </w:pPr>
      <w:r>
        <w:t>Unlike the previous communications strategy reviewed in 2017, the</w:t>
      </w:r>
      <w:r w:rsidRPr="00555BE6">
        <w:t xml:space="preserve"> </w:t>
      </w:r>
      <w:r w:rsidRPr="00D94E0D">
        <w:t>VEOHRC Review Response 2018 Communications and Engagement Strategy</w:t>
      </w:r>
      <w:r>
        <w:t>,</w:t>
      </w:r>
      <w:r w:rsidRPr="00555BE6" w:rsidDel="000E0B38">
        <w:t xml:space="preserve"> </w:t>
      </w:r>
      <w:r>
        <w:t>discussed in Section 5</w:t>
      </w:r>
      <w:r w:rsidRPr="00D94E0D">
        <w:t>.4.1</w:t>
      </w:r>
      <w:r>
        <w:t xml:space="preserve">, now includes a section dedicated to </w:t>
      </w:r>
      <w:r w:rsidR="00E84D43" w:rsidRPr="006C2D6E">
        <w:rPr>
          <w:rFonts w:cs="Times New Roman"/>
          <w:szCs w:val="17"/>
          <w:lang w:val="en-GB" w:eastAsia="en-GB"/>
        </w:rPr>
        <w:t>‘measurement</w:t>
      </w:r>
      <w:r>
        <w:t xml:space="preserve"> of the communication </w:t>
      </w:r>
      <w:r w:rsidR="00E84D43" w:rsidRPr="006C2D6E">
        <w:rPr>
          <w:rFonts w:cs="Times New Roman"/>
          <w:szCs w:val="17"/>
          <w:lang w:val="en-GB" w:eastAsia="en-GB"/>
        </w:rPr>
        <w:t>arm’</w:t>
      </w:r>
      <w:r>
        <w:t>. It sets out a range of methods that Victoria Police plans to use</w:t>
      </w:r>
      <w:r w:rsidRPr="00555BE6">
        <w:t xml:space="preserve"> to measure </w:t>
      </w:r>
      <w:r>
        <w:t xml:space="preserve">and </w:t>
      </w:r>
      <w:r w:rsidRPr="00555BE6">
        <w:t xml:space="preserve">ascertain employee awareness, understanding and application of </w:t>
      </w:r>
      <w:r>
        <w:t xml:space="preserve">the </w:t>
      </w:r>
      <w:r w:rsidRPr="00555BE6">
        <w:t>messaging, including</w:t>
      </w:r>
      <w:r>
        <w:t xml:space="preserve"> </w:t>
      </w:r>
      <w:r w:rsidR="00E84D43" w:rsidRPr="006C2D6E">
        <w:rPr>
          <w:rFonts w:cs="Times New Roman"/>
          <w:szCs w:val="17"/>
          <w:lang w:val="en-GB" w:eastAsia="en-GB"/>
        </w:rPr>
        <w:t>‘mystery shopper’</w:t>
      </w:r>
      <w:r w:rsidRPr="00D94E0D">
        <w:t xml:space="preserve"> calls</w:t>
      </w:r>
      <w:r>
        <w:t xml:space="preserve"> and </w:t>
      </w:r>
      <w:r w:rsidRPr="00D94E0D">
        <w:t>direct forum feedback</w:t>
      </w:r>
      <w:r>
        <w:t xml:space="preserve">, although no further information is set out regarding </w:t>
      </w:r>
      <w:r w:rsidRPr="00D81E03">
        <w:t xml:space="preserve">what the </w:t>
      </w:r>
      <w:r w:rsidRPr="00BE2FF7">
        <w:t>measurement methods involve</w:t>
      </w:r>
      <w:r>
        <w:t xml:space="preserve"> or when they will be implemented</w:t>
      </w:r>
      <w:r w:rsidRPr="003C35EA">
        <w:t>.</w:t>
      </w:r>
      <w:r w:rsidR="00E84D43" w:rsidRPr="006C2D6E">
        <w:rPr>
          <w:rFonts w:cs="Times New Roman"/>
          <w:szCs w:val="17"/>
          <w:lang w:val="en-GB" w:eastAsia="en-GB"/>
        </w:rPr>
        <w:t> </w:t>
      </w:r>
    </w:p>
    <w:p w14:paraId="7537E952" w14:textId="77777777" w:rsidR="00136E7B" w:rsidRPr="003C35EA" w:rsidRDefault="00136E7B" w:rsidP="00136E7B">
      <w:pPr>
        <w:pStyle w:val="BodyText"/>
      </w:pPr>
      <w:r>
        <w:t xml:space="preserve">The 2018 strategy </w:t>
      </w:r>
      <w:r w:rsidRPr="003C35EA">
        <w:t>stipulates that Victoria Police will continue to use measuring tools, such as intranet page hits, gazette readership statistics, video production logins and employee research</w:t>
      </w:r>
      <w:r>
        <w:t>,</w:t>
      </w:r>
      <w:r w:rsidRPr="003C35EA">
        <w:t xml:space="preserve"> including focus groups.</w:t>
      </w:r>
      <w:r w:rsidR="00E84D43" w:rsidRPr="006C2D6E">
        <w:rPr>
          <w:rFonts w:cs="Times New Roman"/>
          <w:szCs w:val="17"/>
          <w:lang w:val="en-GB" w:eastAsia="en-GB"/>
        </w:rPr>
        <w:t> </w:t>
      </w:r>
    </w:p>
    <w:p w14:paraId="7CFEE8EB" w14:textId="77777777" w:rsidR="00136E7B" w:rsidRDefault="00136E7B" w:rsidP="00136E7B">
      <w:pPr>
        <w:pStyle w:val="BodyText"/>
      </w:pPr>
      <w:r w:rsidRPr="00BE6670">
        <w:t>In August 2018 and January 2019,</w:t>
      </w:r>
      <w:r w:rsidRPr="00A271FC">
        <w:t xml:space="preserve"> Victoria Police </w:t>
      </w:r>
      <w:r w:rsidRPr="003C35EA">
        <w:t>commissioned two separate</w:t>
      </w:r>
      <w:r>
        <w:t xml:space="preserve"> </w:t>
      </w:r>
      <w:r w:rsidRPr="00A271FC">
        <w:t>reports from external consultan</w:t>
      </w:r>
      <w:r w:rsidRPr="00BE6670">
        <w:t>ts</w:t>
      </w:r>
      <w:r w:rsidRPr="00A271FC">
        <w:t xml:space="preserve"> </w:t>
      </w:r>
      <w:r w:rsidRPr="00BE6670">
        <w:t>who conduct</w:t>
      </w:r>
      <w:r>
        <w:t>ed</w:t>
      </w:r>
      <w:r w:rsidRPr="00A271FC">
        <w:t xml:space="preserve"> research </w:t>
      </w:r>
      <w:r w:rsidRPr="00BE6670">
        <w:t>on behalf of the organisation i</w:t>
      </w:r>
      <w:r w:rsidRPr="00A271FC">
        <w:t xml:space="preserve">nto attitudinal change in </w:t>
      </w:r>
      <w:r w:rsidRPr="00D745D7">
        <w:t>its w</w:t>
      </w:r>
      <w:r w:rsidRPr="00A271FC">
        <w:t>orkforce.</w:t>
      </w:r>
      <w:r>
        <w:rPr>
          <w:rStyle w:val="EndnoteReference"/>
        </w:rPr>
        <w:endnoteReference w:id="331"/>
      </w:r>
      <w:r w:rsidRPr="003C35EA">
        <w:t xml:space="preserve"> </w:t>
      </w:r>
      <w:r>
        <w:t>In summary, the two reports find that some Victoria Police employees are supportive of the review reforms, while others are resistant to gender equality initiatives and do not understand the rationale for them</w:t>
      </w:r>
      <w:r w:rsidRPr="00AF1931">
        <w:t>.</w:t>
      </w:r>
      <w:r w:rsidR="00E84D43" w:rsidRPr="006C2D6E">
        <w:rPr>
          <w:rFonts w:cs="Times New Roman"/>
          <w:szCs w:val="17"/>
          <w:lang w:val="en-GB" w:eastAsia="en-GB"/>
        </w:rPr>
        <w:t> </w:t>
      </w:r>
    </w:p>
    <w:p w14:paraId="5A3A8292" w14:textId="77777777" w:rsidR="00136E7B" w:rsidRPr="00F148DC" w:rsidRDefault="00136E7B" w:rsidP="00136E7B">
      <w:pPr>
        <w:pStyle w:val="BodyText"/>
      </w:pPr>
      <w:r w:rsidRPr="00DB24B2">
        <w:t xml:space="preserve">The </w:t>
      </w:r>
      <w:r w:rsidRPr="003B4596">
        <w:t>VEOHRC Review Implementation Steering Committee</w:t>
      </w:r>
      <w:r w:rsidRPr="00DB24B2">
        <w:t xml:space="preserve"> received and considered the results of each report.</w:t>
      </w:r>
      <w:r>
        <w:rPr>
          <w:rStyle w:val="EndnoteReference"/>
        </w:rPr>
        <w:endnoteReference w:id="332"/>
      </w:r>
      <w:r w:rsidR="00E84D43" w:rsidRPr="006C2D6E">
        <w:rPr>
          <w:rFonts w:cs="Times New Roman"/>
          <w:szCs w:val="17"/>
          <w:lang w:val="en-GB" w:eastAsia="en-GB"/>
        </w:rPr>
        <w:t> </w:t>
      </w:r>
    </w:p>
    <w:p w14:paraId="11AFF6FB" w14:textId="77777777" w:rsidR="00136E7B" w:rsidRDefault="00136E7B" w:rsidP="00136E7B">
      <w:pPr>
        <w:pStyle w:val="Heading4"/>
      </w:pPr>
      <w:r>
        <w:t>I</w:t>
      </w:r>
      <w:r w:rsidRPr="00370614">
        <w:t xml:space="preserve">mpact of </w:t>
      </w:r>
      <w:r>
        <w:t>reform</w:t>
      </w:r>
    </w:p>
    <w:p w14:paraId="26A2A9CA" w14:textId="77777777" w:rsidR="00136E7B" w:rsidRDefault="00136E7B" w:rsidP="00136E7B">
      <w:pPr>
        <w:pStyle w:val="BodyText"/>
      </w:pPr>
      <w:r>
        <w:t xml:space="preserve">The Commission acknowledges the steps that </w:t>
      </w:r>
      <w:r w:rsidRPr="009F203A">
        <w:t>Victoria Police has</w:t>
      </w:r>
      <w:r>
        <w:t xml:space="preserve"> taken to understand employee views </w:t>
      </w:r>
      <w:r w:rsidRPr="009F203A">
        <w:t>of communications</w:t>
      </w:r>
      <w:r>
        <w:t xml:space="preserve"> and messaging, and we commend the </w:t>
      </w:r>
      <w:r w:rsidR="00E84D43" w:rsidRPr="006C2D6E">
        <w:rPr>
          <w:rFonts w:cs="Times New Roman"/>
          <w:szCs w:val="17"/>
          <w:lang w:val="en-GB" w:eastAsia="en-GB"/>
        </w:rPr>
        <w:t>organisation’s</w:t>
      </w:r>
      <w:r>
        <w:t xml:space="preserve"> investment in engaging in this ongoing evaluation process. However, we are concerned that the effectiveness of the two reports in measuring attitudinal change has been limited by the underpinning research methodology as the survey respondents were not representative of Victoria Police employees. We suggest that Victoria Police should exercise caution in drawing conclusions about widespread employee views based on the surveys.</w:t>
      </w:r>
      <w:r w:rsidR="00E84D43" w:rsidRPr="006C2D6E">
        <w:rPr>
          <w:rFonts w:cs="Times New Roman"/>
          <w:szCs w:val="17"/>
          <w:lang w:val="en-GB" w:eastAsia="en-GB"/>
        </w:rPr>
        <w:t> </w:t>
      </w:r>
    </w:p>
    <w:p w14:paraId="49588379" w14:textId="77777777" w:rsidR="00136E7B" w:rsidRDefault="00136E7B" w:rsidP="00136E7B">
      <w:pPr>
        <w:pStyle w:val="BodyText"/>
      </w:pPr>
      <w:r>
        <w:t xml:space="preserve">Furthermore, the overall impact of research to date has been to furnish Victoria Police with information it has already known regarding mixed employee perceptions of the review reforms and mixed understanding of the </w:t>
      </w:r>
      <w:r w:rsidR="00E84D43" w:rsidRPr="006C2D6E">
        <w:rPr>
          <w:rFonts w:cs="Times New Roman"/>
          <w:szCs w:val="17"/>
          <w:lang w:val="en-GB" w:eastAsia="en-GB"/>
        </w:rPr>
        <w:t>organisation’s</w:t>
      </w:r>
      <w:r>
        <w:t xml:space="preserve"> case for change.</w:t>
      </w:r>
      <w:r w:rsidR="00E84D43" w:rsidRPr="006C2D6E">
        <w:rPr>
          <w:rFonts w:cs="Times New Roman"/>
          <w:szCs w:val="17"/>
          <w:lang w:val="en-GB" w:eastAsia="en-GB"/>
        </w:rPr>
        <w:t> </w:t>
      </w:r>
    </w:p>
    <w:p w14:paraId="63B891AC" w14:textId="77777777" w:rsidR="00136E7B" w:rsidRDefault="00136E7B" w:rsidP="00136E7B">
      <w:pPr>
        <w:pStyle w:val="BodyText"/>
      </w:pPr>
      <w:r>
        <w:t xml:space="preserve">It is also unclear whether the proposed ongoing methods to measure employee awareness and understanding listed in the </w:t>
      </w:r>
      <w:r w:rsidRPr="003B4596">
        <w:t xml:space="preserve">2018 </w:t>
      </w:r>
      <w:r>
        <w:t>c</w:t>
      </w:r>
      <w:r w:rsidRPr="003B4596">
        <w:t xml:space="preserve">ommunications and </w:t>
      </w:r>
      <w:r>
        <w:t>e</w:t>
      </w:r>
      <w:r w:rsidRPr="003B4596">
        <w:t xml:space="preserve">ngagement </w:t>
      </w:r>
      <w:r>
        <w:t>s</w:t>
      </w:r>
      <w:r w:rsidRPr="003B4596">
        <w:t xml:space="preserve">trategy </w:t>
      </w:r>
      <w:r>
        <w:t xml:space="preserve">have resulted in insights into employee attitudes or evaluation of communications. For instance, </w:t>
      </w:r>
      <w:r w:rsidRPr="003C35EA">
        <w:t xml:space="preserve">intranet page hits, gazette readership statistics </w:t>
      </w:r>
      <w:r>
        <w:t xml:space="preserve">and </w:t>
      </w:r>
      <w:r w:rsidRPr="003C35EA">
        <w:t>video production logins</w:t>
      </w:r>
      <w:r>
        <w:t xml:space="preserve"> may provide the organisation with data about employee access to those platforms, but not meaningful insights into employee perceptions or understanding of those communications.</w:t>
      </w:r>
      <w:r w:rsidR="00E84D43" w:rsidRPr="006C2D6E">
        <w:rPr>
          <w:rFonts w:cs="Times New Roman"/>
          <w:szCs w:val="17"/>
          <w:lang w:val="en-GB" w:eastAsia="en-GB"/>
        </w:rPr>
        <w:t>   </w:t>
      </w:r>
    </w:p>
    <w:p w14:paraId="3AB94FB9" w14:textId="77777777" w:rsidR="00136E7B" w:rsidRDefault="00136E7B" w:rsidP="00136E7B">
      <w:pPr>
        <w:pStyle w:val="Heading4"/>
      </w:pPr>
      <w:r>
        <w:t>What measures are still needed?</w:t>
      </w:r>
    </w:p>
    <w:p w14:paraId="723436AF" w14:textId="77777777" w:rsidR="00136E7B" w:rsidRPr="00AA69B1" w:rsidRDefault="00136E7B" w:rsidP="00136E7B">
      <w:pPr>
        <w:pStyle w:val="BodyText"/>
      </w:pPr>
      <w:r>
        <w:t xml:space="preserve">To achieve full implementation of this aspect of Recommendation 4, Victoria Police needs to further develop and enhance its mechanisms to systematically monitor and evaluate the effectiveness of its messaging. In line with this, the Commission urges Victoria Police to commit to regularly evaluating and continuously improving its communications and engagement strategy and ensuring the </w:t>
      </w:r>
      <w:r w:rsidR="00E84D43" w:rsidRPr="006C2D6E">
        <w:rPr>
          <w:rFonts w:cs="Times New Roman"/>
          <w:szCs w:val="17"/>
          <w:lang w:val="en-GB" w:eastAsia="en-GB"/>
        </w:rPr>
        <w:t>organisation’s</w:t>
      </w:r>
      <w:r>
        <w:t xml:space="preserve"> case for change is understood across all workplaces (see Recommendation </w:t>
      </w:r>
      <w:r w:rsidRPr="005B06C1">
        <w:t>5</w:t>
      </w:r>
      <w:r w:rsidRPr="00AC2215">
        <w:t xml:space="preserve"> in Chapter </w:t>
      </w:r>
      <w:r>
        <w:t>10).</w:t>
      </w:r>
      <w:r w:rsidR="00E84D43" w:rsidRPr="006C2D6E">
        <w:rPr>
          <w:rFonts w:cs="Times New Roman"/>
          <w:szCs w:val="17"/>
          <w:lang w:val="en-GB" w:eastAsia="en-GB"/>
        </w:rPr>
        <w:t> </w:t>
      </w:r>
    </w:p>
    <w:p w14:paraId="5822C68B" w14:textId="77777777" w:rsidR="00136E7B" w:rsidRDefault="00136E7B" w:rsidP="00136E7B">
      <w:pPr>
        <w:rPr>
          <w:rStyle w:val="Characteritalic"/>
        </w:rPr>
      </w:pPr>
      <w:r w:rsidRPr="00C21460">
        <w:rPr>
          <w:rStyle w:val="Characteritalic"/>
        </w:rPr>
        <w:lastRenderedPageBreak/>
        <w:t xml:space="preserve">Based on the findings outlined above, the Commission concludes </w:t>
      </w:r>
      <w:r>
        <w:rPr>
          <w:rStyle w:val="Characteritalic"/>
        </w:rPr>
        <w:t xml:space="preserve">that Victoria Police </w:t>
      </w:r>
      <w:r w:rsidRPr="00C21460">
        <w:rPr>
          <w:rStyle w:val="Characteritalic"/>
        </w:rPr>
        <w:t xml:space="preserve">has implemented </w:t>
      </w:r>
      <w:r>
        <w:rPr>
          <w:rStyle w:val="Characteritalic"/>
        </w:rPr>
        <w:t>R</w:t>
      </w:r>
      <w:r w:rsidRPr="00C21460">
        <w:rPr>
          <w:rStyle w:val="Characteritalic"/>
        </w:rPr>
        <w:t>ecommendation 4 to a moderate extent</w:t>
      </w:r>
      <w:r>
        <w:rPr>
          <w:rStyle w:val="Characteritalic"/>
        </w:rPr>
        <w:t>.</w:t>
      </w:r>
    </w:p>
    <w:tbl>
      <w:tblPr>
        <w:tblW w:w="0" w:type="auto"/>
        <w:tblInd w:w="17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061"/>
        <w:gridCol w:w="3800"/>
        <w:gridCol w:w="2977"/>
      </w:tblGrid>
      <w:tr w:rsidR="00136E7B" w:rsidRPr="00035983" w14:paraId="2CC25A7F" w14:textId="77777777" w:rsidTr="00136E7B">
        <w:tc>
          <w:tcPr>
            <w:tcW w:w="2061" w:type="dxa"/>
            <w:shd w:val="clear" w:color="auto" w:fill="auto"/>
          </w:tcPr>
          <w:p w14:paraId="49279CC9" w14:textId="77777777" w:rsidR="00136E7B" w:rsidRPr="00035983" w:rsidRDefault="00136E7B" w:rsidP="00136E7B">
            <w:pPr>
              <w:pStyle w:val="TableBodyTextsmall"/>
              <w:rPr>
                <w:rStyle w:val="Characterbold"/>
              </w:rPr>
            </w:pPr>
            <w:r w:rsidRPr="00035983">
              <w:rPr>
                <w:rStyle w:val="Characterbold"/>
              </w:rPr>
              <w:t>Recommendation 4</w:t>
            </w:r>
          </w:p>
        </w:tc>
        <w:tc>
          <w:tcPr>
            <w:tcW w:w="3800" w:type="dxa"/>
            <w:shd w:val="clear" w:color="auto" w:fill="auto"/>
          </w:tcPr>
          <w:p w14:paraId="0FB6A024" w14:textId="77777777" w:rsidR="00136E7B" w:rsidRPr="00035983" w:rsidRDefault="00136E7B" w:rsidP="00136E7B">
            <w:pPr>
              <w:pStyle w:val="TableBodyTextsmall"/>
            </w:pPr>
            <w:r>
              <w:t>Developing a comprehensive communications and engagement strategy</w:t>
            </w:r>
          </w:p>
        </w:tc>
        <w:tc>
          <w:tcPr>
            <w:tcW w:w="2977" w:type="dxa"/>
            <w:shd w:val="clear" w:color="auto" w:fill="FFFF00"/>
          </w:tcPr>
          <w:p w14:paraId="6C2A45BD" w14:textId="77777777" w:rsidR="00136E7B" w:rsidRPr="00035983" w:rsidRDefault="00136E7B" w:rsidP="00136E7B">
            <w:pPr>
              <w:pStyle w:val="TableBodyTextsmall"/>
            </w:pPr>
            <w:r w:rsidRPr="00035983">
              <w:t>Implemented to a moderate extent</w:t>
            </w:r>
          </w:p>
        </w:tc>
      </w:tr>
    </w:tbl>
    <w:p w14:paraId="37169746" w14:textId="77777777" w:rsidR="00E84D43" w:rsidRPr="006C2D6E" w:rsidRDefault="00E84D43" w:rsidP="00E84D43">
      <w:pPr>
        <w:spacing w:before="0" w:after="128" w:line="195" w:lineRule="atLeast"/>
        <w:rPr>
          <w:rFonts w:cs="Times New Roman"/>
          <w:szCs w:val="17"/>
          <w:lang w:val="en-GB" w:eastAsia="en-GB"/>
        </w:rPr>
      </w:pPr>
      <w:bookmarkStart w:id="150" w:name="_Toc12626962"/>
    </w:p>
    <w:p w14:paraId="78B629CC" w14:textId="77777777" w:rsidR="00136E7B" w:rsidRDefault="00136E7B" w:rsidP="00136E7B">
      <w:pPr>
        <w:pStyle w:val="Heading2"/>
        <w:numPr>
          <w:ilvl w:val="0"/>
          <w:numId w:val="0"/>
        </w:numPr>
        <w:ind w:left="1021" w:hanging="1021"/>
      </w:pPr>
      <w:bookmarkStart w:id="151" w:name="_Toc17190957"/>
      <w:r>
        <w:t>5.5 Creating a robust policy framework</w:t>
      </w:r>
      <w:bookmarkEnd w:id="150"/>
      <w:bookmarkEnd w:id="151"/>
    </w:p>
    <w:p w14:paraId="7F6E8159" w14:textId="77777777" w:rsidR="00136E7B" w:rsidRDefault="00136E7B" w:rsidP="00136E7B">
      <w:pPr>
        <w:pStyle w:val="BodyText"/>
      </w:pPr>
      <w:r>
        <w:t xml:space="preserve">Recommendation 5 urged Victoria Police to review and update all relevant policies and guidelines so they comply with the Equal Opportunity Act (see Chapter </w:t>
      </w:r>
      <w:r w:rsidRPr="00A239AC">
        <w:t>3</w:t>
      </w:r>
      <w:r>
        <w:t>) and provide clear guidance to managers on how to respond to workplace harm and build a gender equal workplace. This recommendation encouraged Victoria Police to align its organisational policies and procedures with its modern vision for a gender equal organisation.</w:t>
      </w:r>
      <w:r w:rsidR="00E84D43" w:rsidRPr="006C2D6E">
        <w:rPr>
          <w:rFonts w:cs="Times New Roman"/>
          <w:szCs w:val="17"/>
          <w:lang w:val="en-GB" w:eastAsia="en-GB"/>
        </w:rPr>
        <w:t> </w:t>
      </w:r>
    </w:p>
    <w:p w14:paraId="4D65387B" w14:textId="77777777" w:rsidR="00136E7B" w:rsidRDefault="00136E7B" w:rsidP="00136E7B">
      <w:pPr>
        <w:pStyle w:val="BodyText"/>
      </w:pPr>
      <w:r w:rsidRPr="00023797">
        <w:t xml:space="preserve">Section </w:t>
      </w:r>
      <w:r>
        <w:t>5</w:t>
      </w:r>
      <w:r w:rsidRPr="00D014E4">
        <w:t>.5</w:t>
      </w:r>
      <w:r>
        <w:t xml:space="preserve"> </w:t>
      </w:r>
      <w:r w:rsidRPr="00C4436C">
        <w:t xml:space="preserve">analyses the extent to which Victoria Police has implemented the intent of Recommendation </w:t>
      </w:r>
      <w:r>
        <w:t>5.</w:t>
      </w:r>
    </w:p>
    <w:p w14:paraId="3F3497FB" w14:textId="77777777" w:rsidR="00136E7B" w:rsidRDefault="00136E7B" w:rsidP="00136E7B">
      <w:pPr>
        <w:pStyle w:val="ListBullet"/>
      </w:pPr>
      <w:r>
        <w:t>Section 5</w:t>
      </w:r>
      <w:r w:rsidRPr="00D014E4">
        <w:t>.5.1</w:t>
      </w:r>
      <w:r>
        <w:t xml:space="preserve"> focuses on the process of modernising Victoria </w:t>
      </w:r>
      <w:r w:rsidR="00E84D43" w:rsidRPr="006C2D6E">
        <w:rPr>
          <w:szCs w:val="17"/>
          <w:lang w:val="en-GB"/>
        </w:rPr>
        <w:t>Police’s</w:t>
      </w:r>
      <w:r>
        <w:t xml:space="preserve"> policies.</w:t>
      </w:r>
    </w:p>
    <w:p w14:paraId="5FB75518" w14:textId="77777777" w:rsidR="00136E7B" w:rsidRDefault="00136E7B" w:rsidP="00136E7B">
      <w:pPr>
        <w:pStyle w:val="ListBullet"/>
      </w:pPr>
      <w:r>
        <w:t>Section 5</w:t>
      </w:r>
      <w:r w:rsidRPr="00D014E4">
        <w:t>.5.2</w:t>
      </w:r>
      <w:r>
        <w:t xml:space="preserve"> outlines the </w:t>
      </w:r>
      <w:r w:rsidR="00E84D43" w:rsidRPr="006C2D6E">
        <w:rPr>
          <w:spacing w:val="-2"/>
          <w:szCs w:val="17"/>
          <w:lang w:val="en-GB"/>
        </w:rPr>
        <w:t>organisation’s</w:t>
      </w:r>
      <w:r>
        <w:t xml:space="preserve"> efforts to help employees put those policies into practice.</w:t>
      </w:r>
    </w:p>
    <w:p w14:paraId="17485C8D" w14:textId="77777777" w:rsidR="00136E7B" w:rsidRDefault="00136E7B" w:rsidP="00136E7B">
      <w:pPr>
        <w:pStyle w:val="Heading3"/>
        <w:numPr>
          <w:ilvl w:val="0"/>
          <w:numId w:val="0"/>
        </w:numPr>
        <w:ind w:left="1021" w:hanging="1021"/>
      </w:pPr>
      <w:r>
        <w:t>5.5.1 Modernising organisational policies</w:t>
      </w:r>
    </w:p>
    <w:p w14:paraId="4E13571A" w14:textId="77777777" w:rsidR="00136E7B" w:rsidRDefault="00136E7B" w:rsidP="00136E7B">
      <w:pPr>
        <w:pStyle w:val="Heading4"/>
      </w:pPr>
      <w:r>
        <w:t>What we found in 2015</w:t>
      </w:r>
    </w:p>
    <w:p w14:paraId="57015E08" w14:textId="77777777" w:rsidR="00136E7B" w:rsidRDefault="00136E7B" w:rsidP="00136E7B">
      <w:pPr>
        <w:pStyle w:val="BodyText"/>
      </w:pPr>
      <w:r>
        <w:t xml:space="preserve">In 2015, the Commission found that many of Victoria </w:t>
      </w:r>
      <w:r w:rsidR="00E84D43" w:rsidRPr="006C2D6E">
        <w:rPr>
          <w:rFonts w:cs="Times New Roman"/>
          <w:szCs w:val="17"/>
          <w:lang w:val="en-GB" w:eastAsia="en-GB"/>
        </w:rPr>
        <w:t>Police’s</w:t>
      </w:r>
      <w:r>
        <w:t xml:space="preserve"> policies were based on outdated legislation, regulations and guidelines. We also found that many policies contained inaccurate, unclear and contradictory information.</w:t>
      </w:r>
      <w:r w:rsidR="00E84D43" w:rsidRPr="006C2D6E">
        <w:rPr>
          <w:rFonts w:cs="Times New Roman"/>
          <w:szCs w:val="17"/>
          <w:lang w:val="en-GB" w:eastAsia="en-GB"/>
        </w:rPr>
        <w:t> </w:t>
      </w:r>
    </w:p>
    <w:p w14:paraId="6A812DB9" w14:textId="77777777" w:rsidR="00136E7B" w:rsidRPr="00713510" w:rsidRDefault="00136E7B" w:rsidP="00136E7B">
      <w:pPr>
        <w:pStyle w:val="BodyText"/>
      </w:pPr>
      <w:r>
        <w:t xml:space="preserve">Recommendation 5 urged Victoria Police to review and update the </w:t>
      </w:r>
      <w:r w:rsidR="00E84D43" w:rsidRPr="006C2D6E">
        <w:rPr>
          <w:rFonts w:cs="Times New Roman"/>
          <w:szCs w:val="17"/>
          <w:lang w:val="en-GB" w:eastAsia="en-GB"/>
        </w:rPr>
        <w:t>organisation’s</w:t>
      </w:r>
      <w:r>
        <w:t xml:space="preserve"> policies. Our early guidance stipulated that the </w:t>
      </w:r>
      <w:r w:rsidR="00E84D43" w:rsidRPr="006C2D6E">
        <w:rPr>
          <w:rFonts w:cs="Times New Roman"/>
          <w:szCs w:val="17"/>
          <w:lang w:val="en-GB" w:eastAsia="en-GB"/>
        </w:rPr>
        <w:t>organisation’s</w:t>
      </w:r>
      <w:r>
        <w:t xml:space="preserve"> overall policy reform work should focus on meeting organisational operating requirements, legal obligations, the external environment and modern values of an organisation that has a goal of achieving gender equality.</w:t>
      </w:r>
    </w:p>
    <w:p w14:paraId="78C403B8" w14:textId="77777777" w:rsidR="00136E7B" w:rsidRPr="00713510" w:rsidRDefault="00136E7B" w:rsidP="00136E7B">
      <w:pPr>
        <w:pStyle w:val="Heading4"/>
      </w:pPr>
      <w:r>
        <w:t>What we found in 2017</w:t>
      </w:r>
    </w:p>
    <w:p w14:paraId="12CFB12B" w14:textId="77777777" w:rsidR="00136E7B" w:rsidRDefault="00136E7B" w:rsidP="00136E7B">
      <w:r>
        <w:t xml:space="preserve">In 2017, the Commission noted that the </w:t>
      </w:r>
      <w:r w:rsidRPr="00F229AB">
        <w:t>VEOHRC Implementation Steering Committee</w:t>
      </w:r>
      <w:r w:rsidRPr="000D16C9">
        <w:rPr>
          <w:rStyle w:val="Characteritalic"/>
        </w:rPr>
        <w:t xml:space="preserve"> </w:t>
      </w:r>
      <w:r>
        <w:t xml:space="preserve">had tasked the (then) Corporate Strategy and Operational Improvement Department with managing the </w:t>
      </w:r>
      <w:r w:rsidR="00E84D43" w:rsidRPr="006C2D6E">
        <w:rPr>
          <w:rFonts w:cs="Times New Roman"/>
          <w:szCs w:val="17"/>
          <w:lang w:val="en-GB" w:eastAsia="en-GB"/>
        </w:rPr>
        <w:t>organisation’s</w:t>
      </w:r>
      <w:r>
        <w:t xml:space="preserve"> policy review.</w:t>
      </w:r>
      <w:r w:rsidR="00E84D43" w:rsidRPr="006C2D6E">
        <w:rPr>
          <w:rFonts w:cs="Times New Roman"/>
          <w:szCs w:val="17"/>
          <w:lang w:val="en-GB" w:eastAsia="en-GB"/>
        </w:rPr>
        <w:t> </w:t>
      </w:r>
    </w:p>
    <w:p w14:paraId="44CC73E5" w14:textId="77777777" w:rsidR="00136E7B" w:rsidRDefault="00136E7B" w:rsidP="00136E7B">
      <w:r>
        <w:t xml:space="preserve">We found that Victoria Police had embarked on a broad-ranging policy review project and developed a </w:t>
      </w:r>
      <w:r w:rsidRPr="00F229AB">
        <w:t>Policy Review Project Methodology</w:t>
      </w:r>
      <w:r>
        <w:t xml:space="preserve"> to ensure the principles of </w:t>
      </w:r>
      <w:r w:rsidR="00E84D43" w:rsidRPr="006C2D6E">
        <w:rPr>
          <w:rFonts w:cs="Times New Roman"/>
          <w:szCs w:val="17"/>
          <w:lang w:val="en-GB" w:eastAsia="en-GB"/>
        </w:rPr>
        <w:t>‘equity</w:t>
      </w:r>
      <w:r>
        <w:t xml:space="preserve"> and gender </w:t>
      </w:r>
      <w:r w:rsidR="00E84D43" w:rsidRPr="006C2D6E">
        <w:rPr>
          <w:rFonts w:cs="Times New Roman"/>
          <w:szCs w:val="17"/>
          <w:lang w:val="en-GB" w:eastAsia="en-GB"/>
        </w:rPr>
        <w:t>equality’</w:t>
      </w:r>
      <w:r>
        <w:t xml:space="preserve"> are embedded in organisational policies and procedures. Part of this included the creation of an Equity and Diversity Matrix to guide the policy reviewer to analyse the policy content through an </w:t>
      </w:r>
      <w:r w:rsidR="00E84D43" w:rsidRPr="006C2D6E">
        <w:rPr>
          <w:rFonts w:cs="Times New Roman"/>
          <w:szCs w:val="17"/>
          <w:lang w:val="en-GB" w:eastAsia="en-GB"/>
        </w:rPr>
        <w:t>‘equity</w:t>
      </w:r>
      <w:r>
        <w:t xml:space="preserve"> and diversity </w:t>
      </w:r>
      <w:r w:rsidR="00E84D43" w:rsidRPr="006C2D6E">
        <w:rPr>
          <w:rFonts w:cs="Times New Roman"/>
          <w:szCs w:val="17"/>
          <w:lang w:val="en-GB" w:eastAsia="en-GB"/>
        </w:rPr>
        <w:t>lens’. </w:t>
      </w:r>
    </w:p>
    <w:p w14:paraId="7286F7A6" w14:textId="77777777" w:rsidR="00136E7B" w:rsidRDefault="00136E7B" w:rsidP="00136E7B">
      <w:r>
        <w:t>Victoria Police also informed the Commission that the organisation was preparing a Gender Impact Assessment Tool to guide policy development and review going forward.</w:t>
      </w:r>
    </w:p>
    <w:p w14:paraId="3ED784E1" w14:textId="77777777" w:rsidR="00136E7B" w:rsidRDefault="00136E7B" w:rsidP="00136E7B">
      <w:pPr>
        <w:pStyle w:val="BodyText"/>
      </w:pPr>
      <w:r>
        <w:t>Some specific work arising from the policy review project is discussed in Section 5</w:t>
      </w:r>
      <w:r w:rsidRPr="00AC08BF">
        <w:t>.5.2</w:t>
      </w:r>
      <w:r>
        <w:t>. However, at the time of phase 2, the project spanned 73 policy chapters of the Victoria Police Manual (26 completed, 44 underway and 3 not commenced), which focused on:</w:t>
      </w:r>
      <w:r w:rsidR="00E84D43" w:rsidRPr="006C2D6E">
        <w:rPr>
          <w:rFonts w:cs="Times New Roman"/>
          <w:szCs w:val="17"/>
          <w:lang w:val="en-GB" w:eastAsia="en-GB"/>
        </w:rPr>
        <w:t> </w:t>
      </w:r>
    </w:p>
    <w:p w14:paraId="6D118307" w14:textId="77777777" w:rsidR="00136E7B" w:rsidRDefault="00136E7B" w:rsidP="00136E7B">
      <w:pPr>
        <w:pStyle w:val="ListBullet"/>
      </w:pPr>
      <w:r>
        <w:lastRenderedPageBreak/>
        <w:t>compliance with legal obligations under the Equal Opportunity Act</w:t>
      </w:r>
    </w:p>
    <w:p w14:paraId="53DC94D5" w14:textId="77777777" w:rsidR="00136E7B" w:rsidRDefault="00136E7B" w:rsidP="00136E7B">
      <w:pPr>
        <w:pStyle w:val="ListBullet"/>
      </w:pPr>
      <w:r>
        <w:t>aligning policies with the principles of gender equality</w:t>
      </w:r>
    </w:p>
    <w:p w14:paraId="5046A1CB" w14:textId="77777777" w:rsidR="00136E7B" w:rsidRDefault="00136E7B" w:rsidP="00136E7B">
      <w:pPr>
        <w:pStyle w:val="ListBullet"/>
      </w:pPr>
      <w:r>
        <w:t>supporting other areas of the organisation in relation to policy development and legislative reform stemming from other review response projects.</w:t>
      </w:r>
    </w:p>
    <w:p w14:paraId="40B9D099" w14:textId="77777777" w:rsidR="00136E7B" w:rsidRDefault="00136E7B" w:rsidP="00136E7B">
      <w:pPr>
        <w:pStyle w:val="BodyText"/>
      </w:pPr>
      <w:r>
        <w:t>The policy review project scope noted that some policies would be reviewed by the Capability Department, and others separately by the Human Resource Department and the Professional Standards Command. This was because the subject matter of those policies related to recommendation implementation projects sitting with the subject area expertise of those departments.</w:t>
      </w:r>
      <w:r w:rsidR="00E84D43" w:rsidRPr="006C2D6E">
        <w:rPr>
          <w:rFonts w:cs="Times New Roman"/>
          <w:szCs w:val="17"/>
          <w:lang w:val="en-GB" w:eastAsia="en-GB"/>
        </w:rPr>
        <w:t> </w:t>
      </w:r>
    </w:p>
    <w:p w14:paraId="33844DFB" w14:textId="77777777" w:rsidR="00136E7B" w:rsidRDefault="00136E7B" w:rsidP="00136E7B">
      <w:pPr>
        <w:pStyle w:val="BodyText"/>
      </w:pPr>
      <w:r>
        <w:t>In providing further guidance to facilitate this reform work into phase 3, the Commission suggested that Victoria Police:</w:t>
      </w:r>
    </w:p>
    <w:p w14:paraId="75B06C33" w14:textId="77777777" w:rsidR="00136E7B" w:rsidRDefault="00136E7B" w:rsidP="00136E7B">
      <w:pPr>
        <w:pStyle w:val="ListBullet"/>
      </w:pPr>
      <w:r>
        <w:t>continue to align its policies with the GESAP and other capability priorities</w:t>
      </w:r>
    </w:p>
    <w:p w14:paraId="0C33CE73" w14:textId="77777777" w:rsidR="00136E7B" w:rsidRDefault="00136E7B" w:rsidP="00136E7B">
      <w:pPr>
        <w:pStyle w:val="ListBullet"/>
      </w:pPr>
      <w:r>
        <w:t>make interim updates to policies if there is a delay in fully updating policies because the progress of those review projects sits across multiple departments</w:t>
      </w:r>
    </w:p>
    <w:p w14:paraId="3A83D73D" w14:textId="77777777" w:rsidR="00136E7B" w:rsidRDefault="00136E7B" w:rsidP="00136E7B">
      <w:pPr>
        <w:pStyle w:val="ListBullet"/>
      </w:pPr>
      <w:r>
        <w:t xml:space="preserve">review its policies to ensure they are effective and aligned with the </w:t>
      </w:r>
      <w:r w:rsidR="00E84D43" w:rsidRPr="006C2D6E">
        <w:rPr>
          <w:szCs w:val="17"/>
          <w:lang w:val="en-GB"/>
        </w:rPr>
        <w:t>organisation’s</w:t>
      </w:r>
      <w:r>
        <w:t xml:space="preserve"> values and obligations under the Equal Opportunity Act.</w:t>
      </w:r>
    </w:p>
    <w:p w14:paraId="6EE5013F" w14:textId="77777777" w:rsidR="00136E7B" w:rsidRDefault="00136E7B" w:rsidP="00136E7B">
      <w:pPr>
        <w:pStyle w:val="Heading4"/>
      </w:pPr>
      <w:r>
        <w:t>Progress in achieving change</w:t>
      </w:r>
    </w:p>
    <w:p w14:paraId="626DAFAB" w14:textId="77777777" w:rsidR="00136E7B" w:rsidRDefault="00136E7B" w:rsidP="00136E7B">
      <w:r>
        <w:t>Since phase 2, Victoria Police has developed a Gender Impact Assessment Tool to help in aligning policies with the intent and principles of the GESAP, but the tool remains in draft form. The tool has not yet been approved for use or deployed.</w:t>
      </w:r>
      <w:r w:rsidR="00E84D43" w:rsidRPr="006C2D6E">
        <w:rPr>
          <w:rFonts w:cs="Times New Roman"/>
          <w:szCs w:val="17"/>
          <w:lang w:val="en-GB" w:eastAsia="en-GB"/>
        </w:rPr>
        <w:t> </w:t>
      </w:r>
    </w:p>
    <w:p w14:paraId="24F90E9C" w14:textId="77777777" w:rsidR="00136E7B" w:rsidRDefault="00136E7B" w:rsidP="00136E7B">
      <w:r>
        <w:t>Victoria Police has indicated that it does not have plans to proactively review existing policies to ensure they are aligned with the GESAP. However, the Commission understands that the organisation has a cyclical practice of reviewing organisational policies according to priority and subject to other competing work pressures.</w:t>
      </w:r>
    </w:p>
    <w:p w14:paraId="01B24833" w14:textId="77777777" w:rsidR="00136E7B" w:rsidRDefault="00136E7B" w:rsidP="00136E7B">
      <w:pPr>
        <w:pStyle w:val="ListBullet"/>
        <w:numPr>
          <w:ilvl w:val="0"/>
          <w:numId w:val="0"/>
        </w:numPr>
      </w:pPr>
      <w:r>
        <w:t xml:space="preserve">Since phase 2, Victoria Police has either consolidated, or is consolidating, a number of different policies on similar issues into umbrella policies, thereby reducing the number of policies and making them easier for staff to navigate. For </w:t>
      </w:r>
      <w:r w:rsidRPr="00E71C09">
        <w:t xml:space="preserve">example, the topic of </w:t>
      </w:r>
      <w:r w:rsidR="00E84D43" w:rsidRPr="006C2D6E">
        <w:rPr>
          <w:szCs w:val="17"/>
          <w:lang w:val="en-GB"/>
        </w:rPr>
        <w:t>‘leave’</w:t>
      </w:r>
      <w:r w:rsidRPr="00E71C09">
        <w:t xml:space="preserve"> currently comprises 20 separate policy/procedure documents. </w:t>
      </w:r>
      <w:r>
        <w:t>After Victoria Police reviews these policies, they will be consolidated into</w:t>
      </w:r>
      <w:r w:rsidRPr="00E71C09">
        <w:t xml:space="preserve"> one document</w:t>
      </w:r>
      <w:r>
        <w:t>.</w:t>
      </w:r>
      <w:r w:rsidRPr="00E71C09">
        <w:t xml:space="preserve"> </w:t>
      </w:r>
      <w:r>
        <w:t>For</w:t>
      </w:r>
      <w:r w:rsidRPr="00E71C09">
        <w:t xml:space="preserve"> the purposes of the policy review work plan, it is counted as one piece of work</w:t>
      </w:r>
      <w:r>
        <w:t>.</w:t>
      </w:r>
      <w:r w:rsidR="00E84D43" w:rsidRPr="006C2D6E">
        <w:rPr>
          <w:szCs w:val="17"/>
          <w:lang w:val="en-GB"/>
        </w:rPr>
        <w:t> </w:t>
      </w:r>
    </w:p>
    <w:p w14:paraId="2F88719E" w14:textId="77777777" w:rsidR="00136E7B" w:rsidRDefault="00136E7B" w:rsidP="00136E7B">
      <w:pPr>
        <w:pStyle w:val="ListBullet"/>
        <w:numPr>
          <w:ilvl w:val="0"/>
          <w:numId w:val="0"/>
        </w:numPr>
      </w:pPr>
      <w:r>
        <w:t>In addition, Victoria Police has continued to update its policies as part of implementing other recommendations from phase 1.</w:t>
      </w:r>
    </w:p>
    <w:p w14:paraId="207B90DF" w14:textId="77777777" w:rsidR="00136E7B" w:rsidRPr="00321A24" w:rsidRDefault="00136E7B" w:rsidP="00136E7B">
      <w:pPr>
        <w:pStyle w:val="BodyText"/>
      </w:pPr>
      <w:r w:rsidRPr="008E1FF4">
        <w:t xml:space="preserve">In recognition that the most significant policy review work sits in the Human Resource Department portfolio, a resource has been reallocated from </w:t>
      </w:r>
      <w:r>
        <w:t xml:space="preserve">the </w:t>
      </w:r>
      <w:r w:rsidRPr="008E1FF4">
        <w:t xml:space="preserve">Capability </w:t>
      </w:r>
      <w:r>
        <w:t xml:space="preserve">Department </w:t>
      </w:r>
      <w:r w:rsidRPr="008E1FF4">
        <w:t xml:space="preserve">to </w:t>
      </w:r>
      <w:r>
        <w:t>the Human Resource Department</w:t>
      </w:r>
      <w:r w:rsidRPr="008E1FF4">
        <w:t>, to help deliver the outstanding police review projects</w:t>
      </w:r>
      <w:r>
        <w:t>.</w:t>
      </w:r>
      <w:r w:rsidR="00E84D43" w:rsidRPr="006C2D6E">
        <w:rPr>
          <w:rFonts w:cs="Times New Roman"/>
          <w:szCs w:val="17"/>
          <w:lang w:val="en-GB" w:eastAsia="en-GB"/>
        </w:rPr>
        <w:t> </w:t>
      </w:r>
    </w:p>
    <w:p w14:paraId="3F7176A8" w14:textId="77777777" w:rsidR="00136E7B" w:rsidRPr="007E760F" w:rsidRDefault="00E84D43" w:rsidP="00136E7B">
      <w:pPr>
        <w:pStyle w:val="Quote"/>
      </w:pPr>
      <w:r w:rsidRPr="006C2D6E">
        <w:rPr>
          <w:rFonts w:cs="Times New Roman"/>
          <w:szCs w:val="17"/>
          <w:lang w:val="en-GB" w:eastAsia="en-GB"/>
        </w:rPr>
        <w:t>It</w:t>
      </w:r>
      <w:r w:rsidRPr="006C2D6E">
        <w:rPr>
          <w:rFonts w:cs="Times New Roman"/>
          <w:i/>
          <w:szCs w:val="17"/>
          <w:lang w:val="en-GB" w:eastAsia="en-GB"/>
        </w:rPr>
        <w:t>’s</w:t>
      </w:r>
      <w:r w:rsidR="00136E7B" w:rsidRPr="003B582B">
        <w:t xml:space="preserve"> a huge body of work. There were 20 leave policies to be consolidated into one and then looked at through a gender lens</w:t>
      </w:r>
      <w:r w:rsidR="00136E7B">
        <w:t>.</w:t>
      </w:r>
      <w:r w:rsidRPr="006C2D6E">
        <w:rPr>
          <w:rFonts w:cs="Times New Roman"/>
          <w:i/>
          <w:szCs w:val="17"/>
          <w:lang w:val="en-GB" w:eastAsia="en-GB"/>
        </w:rPr>
        <w:t> </w:t>
      </w:r>
    </w:p>
    <w:p w14:paraId="7EE1D4FB" w14:textId="77777777" w:rsidR="00136E7B" w:rsidRPr="00370614" w:rsidRDefault="00136E7B" w:rsidP="00136E7B">
      <w:pPr>
        <w:pStyle w:val="Heading4"/>
      </w:pPr>
      <w:r>
        <w:t>I</w:t>
      </w:r>
      <w:r w:rsidRPr="00370614">
        <w:t xml:space="preserve">mpact of </w:t>
      </w:r>
      <w:r>
        <w:t>reform</w:t>
      </w:r>
    </w:p>
    <w:p w14:paraId="38B4AC1A" w14:textId="77777777" w:rsidR="00136E7B" w:rsidRDefault="00136E7B" w:rsidP="00136E7B">
      <w:pPr>
        <w:pStyle w:val="BodyText"/>
      </w:pPr>
      <w:r>
        <w:t>As discussed in Section 5</w:t>
      </w:r>
      <w:r w:rsidRPr="0046345B">
        <w:t>.2.1</w:t>
      </w:r>
      <w:r>
        <w:t xml:space="preserve">, the Commission understands that Victoria Police commenced 21 separate review recommendation implementation projects stemming from the phase 1 recommendations. We also recognise that many of these projects called for structural and cultural changes that require amendments to operating policies so that reforms can be implemented. We understand that Victoria Police is a vast organisation with competing operational demands and that widespread changes </w:t>
      </w:r>
      <w:r>
        <w:lastRenderedPageBreak/>
        <w:t>will take time, and systematically reviewing systems and policies is a large-scale project.</w:t>
      </w:r>
    </w:p>
    <w:p w14:paraId="063B324C" w14:textId="77777777" w:rsidR="00136E7B" w:rsidRDefault="00136E7B" w:rsidP="00136E7B">
      <w:pPr>
        <w:pStyle w:val="BodyText"/>
      </w:pPr>
      <w:r w:rsidRPr="008E1FF4">
        <w:t xml:space="preserve">The Commission is pleased that Victoria Police has provided additional support to the policy review work in the </w:t>
      </w:r>
      <w:r>
        <w:t>Human Resource Department</w:t>
      </w:r>
      <w:r w:rsidRPr="008E1FF4">
        <w:t xml:space="preserve"> and hopes that this will mean policy review projects can progress sooner</w:t>
      </w:r>
      <w:r>
        <w:t>.</w:t>
      </w:r>
      <w:r w:rsidR="00E84D43" w:rsidRPr="006C2D6E">
        <w:rPr>
          <w:rFonts w:cs="Times New Roman"/>
          <w:szCs w:val="17"/>
          <w:lang w:val="en-GB" w:eastAsia="en-GB"/>
        </w:rPr>
        <w:t> </w:t>
      </w:r>
    </w:p>
    <w:p w14:paraId="280540B6" w14:textId="77777777" w:rsidR="00136E7B" w:rsidRDefault="00136E7B" w:rsidP="00136E7B">
      <w:pPr>
        <w:pStyle w:val="BodyText"/>
      </w:pPr>
      <w:r>
        <w:t>It is unclear whether Victoria Police is still using the Equity and Diversity Matrix, or when the Gender Impact Assessment Tool will be operational and exactly how it will be applied. The Commission would welcome the tool being used in the future development of new policies, or a systematic review of existing policies to ensure they are aligned with the GESAP. The impact of having such a tool in place would, in time, ensure that Victoria Police continues along the path towards achieving gender equality by 2030.</w:t>
      </w:r>
    </w:p>
    <w:p w14:paraId="6C905B4F" w14:textId="77777777" w:rsidR="00136E7B" w:rsidRDefault="00136E7B" w:rsidP="00136E7B">
      <w:pPr>
        <w:pStyle w:val="BodyText"/>
      </w:pPr>
      <w:r>
        <w:t xml:space="preserve">The Commission commends Victoria Police for implementing the </w:t>
      </w:r>
      <w:r w:rsidRPr="00EB3993">
        <w:t>Workplace Flexibility Policy, Family Violence Leave Policy and Parental Backfill Scheme Policy</w:t>
      </w:r>
      <w:r>
        <w:t>, and understands that some employees are already experiencing some benefits from those new initiatives (see Chapter 6).</w:t>
      </w:r>
    </w:p>
    <w:p w14:paraId="790BD3B1" w14:textId="77777777" w:rsidR="00136E7B" w:rsidRDefault="00136E7B" w:rsidP="00136E7B">
      <w:pPr>
        <w:pStyle w:val="Heading4"/>
      </w:pPr>
      <w:r>
        <w:t>What measures are still needed?</w:t>
      </w:r>
    </w:p>
    <w:p w14:paraId="55C52004" w14:textId="77777777" w:rsidR="00136E7B" w:rsidRPr="002A0008" w:rsidRDefault="00136E7B" w:rsidP="00136E7B">
      <w:r w:rsidRPr="002A0008">
        <w:t xml:space="preserve">The Commission acknowledges the </w:t>
      </w:r>
      <w:r>
        <w:t>work undertaken</w:t>
      </w:r>
      <w:r w:rsidRPr="002A0008">
        <w:t xml:space="preserve"> thus far and encourages Victoria Police to </w:t>
      </w:r>
      <w:r>
        <w:t>continue its work to ensure all policies are updated and new policies developed to reflect its goals under the GESAP.</w:t>
      </w:r>
      <w:r w:rsidR="00E84D43" w:rsidRPr="006C2D6E">
        <w:rPr>
          <w:rFonts w:cs="Times New Roman"/>
          <w:szCs w:val="17"/>
          <w:lang w:val="en-GB" w:eastAsia="en-GB"/>
        </w:rPr>
        <w:t> </w:t>
      </w:r>
    </w:p>
    <w:p w14:paraId="066A16E4" w14:textId="77777777" w:rsidR="00136E7B" w:rsidRDefault="00136E7B" w:rsidP="00136E7B">
      <w:pPr>
        <w:pStyle w:val="Heading3"/>
        <w:numPr>
          <w:ilvl w:val="0"/>
          <w:numId w:val="0"/>
        </w:numPr>
        <w:ind w:left="1021" w:hanging="1021"/>
      </w:pPr>
      <w:r>
        <w:t>5.5.2 Supporting employees to implement policies in practice</w:t>
      </w:r>
    </w:p>
    <w:p w14:paraId="2EFCEFB6" w14:textId="77777777" w:rsidR="00136E7B" w:rsidRDefault="00136E7B" w:rsidP="00136E7B">
      <w:pPr>
        <w:pStyle w:val="Heading4"/>
      </w:pPr>
      <w:r>
        <w:t>What we found in 2015</w:t>
      </w:r>
    </w:p>
    <w:p w14:paraId="3884EC83" w14:textId="77777777" w:rsidR="00136E7B" w:rsidRDefault="00136E7B" w:rsidP="00136E7B">
      <w:r>
        <w:t>In 2015</w:t>
      </w:r>
      <w:r w:rsidRPr="002003B8">
        <w:t xml:space="preserve">, the Commission identified that Victoria Police had policies and guidelines containing contradictory information, </w:t>
      </w:r>
      <w:r>
        <w:t>making them confusing for employees to operationalise</w:t>
      </w:r>
      <w:r w:rsidRPr="002003B8">
        <w:t>. We found that the organisation was particularly lacking in</w:t>
      </w:r>
      <w:r>
        <w:t xml:space="preserve"> practical</w:t>
      </w:r>
      <w:r w:rsidRPr="002003B8">
        <w:t xml:space="preserve"> guidance for victim-centric approaches to </w:t>
      </w:r>
      <w:r>
        <w:t xml:space="preserve">sex discrimination and </w:t>
      </w:r>
      <w:r w:rsidRPr="002003B8">
        <w:t>sexual harassment.</w:t>
      </w:r>
      <w:r w:rsidR="00E84D43" w:rsidRPr="006C2D6E">
        <w:rPr>
          <w:rFonts w:cs="Times New Roman"/>
          <w:szCs w:val="17"/>
          <w:lang w:val="en-GB" w:eastAsia="en-GB"/>
        </w:rPr>
        <w:t> </w:t>
      </w:r>
    </w:p>
    <w:p w14:paraId="5E723DCC" w14:textId="77777777" w:rsidR="00136E7B" w:rsidRDefault="00136E7B" w:rsidP="00136E7B">
      <w:r>
        <w:t>In Recommendation 5 we urged Victoria Police to develop practical guidance to help employees to put new and updated policies into practice.</w:t>
      </w:r>
      <w:r w:rsidR="00E84D43" w:rsidRPr="006C2D6E">
        <w:rPr>
          <w:rFonts w:cs="Times New Roman"/>
          <w:szCs w:val="17"/>
          <w:lang w:val="en-GB" w:eastAsia="en-GB"/>
        </w:rPr>
        <w:t> </w:t>
      </w:r>
    </w:p>
    <w:p w14:paraId="5FB99DA3" w14:textId="77777777" w:rsidR="00136E7B" w:rsidRDefault="00136E7B" w:rsidP="00136E7B">
      <w:pPr>
        <w:pStyle w:val="Heading4"/>
      </w:pPr>
      <w:r>
        <w:t>What we found in 2017</w:t>
      </w:r>
    </w:p>
    <w:p w14:paraId="6EE170F2" w14:textId="77777777" w:rsidR="00136E7B" w:rsidRDefault="00136E7B" w:rsidP="00136E7B">
      <w:r w:rsidRPr="0055116F">
        <w:t xml:space="preserve">In </w:t>
      </w:r>
      <w:r>
        <w:t>2017</w:t>
      </w:r>
      <w:r w:rsidRPr="0055116F">
        <w:t xml:space="preserve">, </w:t>
      </w:r>
      <w:r>
        <w:t xml:space="preserve">the Commission found </w:t>
      </w:r>
      <w:r w:rsidRPr="0055116F">
        <w:t xml:space="preserve">that </w:t>
      </w:r>
      <w:r>
        <w:t>as part of the policy review project, discussed in Section 5</w:t>
      </w:r>
      <w:r w:rsidRPr="001235D1">
        <w:t>.5.1</w:t>
      </w:r>
      <w:r>
        <w:t xml:space="preserve">, </w:t>
      </w:r>
      <w:r w:rsidRPr="0055116F">
        <w:t xml:space="preserve">Victoria Police had </w:t>
      </w:r>
      <w:r>
        <w:t>taken a number of steps, including:</w:t>
      </w:r>
      <w:r w:rsidR="00E84D43" w:rsidRPr="006C2D6E">
        <w:rPr>
          <w:rFonts w:cs="Times New Roman"/>
          <w:szCs w:val="17"/>
          <w:lang w:val="en-GB" w:eastAsia="en-GB"/>
        </w:rPr>
        <w:t> </w:t>
      </w:r>
    </w:p>
    <w:p w14:paraId="59B6E1FC" w14:textId="77777777" w:rsidR="00136E7B" w:rsidRDefault="00136E7B" w:rsidP="00136E7B">
      <w:pPr>
        <w:pStyle w:val="ListBullet"/>
      </w:pPr>
      <w:r>
        <w:t>amending the workplace standards and management policy chapter</w:t>
      </w:r>
    </w:p>
    <w:p w14:paraId="580853F1" w14:textId="77777777" w:rsidR="00136E7B" w:rsidRDefault="00136E7B" w:rsidP="00136E7B">
      <w:pPr>
        <w:pStyle w:val="ListBullet"/>
      </w:pPr>
      <w:r>
        <w:t>conducting extensive consultations to inform the development of a new conflict of interest policy</w:t>
      </w:r>
    </w:p>
    <w:p w14:paraId="528924C2" w14:textId="77777777" w:rsidR="00136E7B" w:rsidRDefault="00136E7B" w:rsidP="00136E7B">
      <w:pPr>
        <w:pStyle w:val="ListBullet"/>
      </w:pPr>
      <w:r>
        <w:t>amending the complaints and discipline policy chapter regarding the process for responding to complaints against executive personnel</w:t>
      </w:r>
    </w:p>
    <w:p w14:paraId="72540901" w14:textId="77777777" w:rsidR="00136E7B" w:rsidRDefault="00136E7B" w:rsidP="00136E7B">
      <w:pPr>
        <w:pStyle w:val="ListBullet"/>
      </w:pPr>
      <w:r>
        <w:t>amending the workplace flexibility policy chapter</w:t>
      </w:r>
    </w:p>
    <w:p w14:paraId="1CEA6619" w14:textId="77777777" w:rsidR="00136E7B" w:rsidRDefault="00136E7B" w:rsidP="00136E7B">
      <w:pPr>
        <w:pStyle w:val="ListBullet"/>
      </w:pPr>
      <w:r>
        <w:t>creating a family violence leave policy.</w:t>
      </w:r>
    </w:p>
    <w:p w14:paraId="675B94F0" w14:textId="77777777" w:rsidR="00136E7B" w:rsidRDefault="00136E7B" w:rsidP="00136E7B">
      <w:pPr>
        <w:pStyle w:val="BodyText"/>
      </w:pPr>
      <w:r>
        <w:t>However, the Commission was concerned that Victoria Police did not have interpretational guidance for employees regarding their obligations under protected disclosure legislation.</w:t>
      </w:r>
      <w:r w:rsidR="00E84D43" w:rsidRPr="006C2D6E">
        <w:rPr>
          <w:rFonts w:cs="Times New Roman"/>
          <w:szCs w:val="17"/>
          <w:lang w:val="en-GB" w:eastAsia="en-GB"/>
        </w:rPr>
        <w:t> </w:t>
      </w:r>
    </w:p>
    <w:p w14:paraId="3F6D9C72" w14:textId="77777777" w:rsidR="00136E7B" w:rsidRDefault="00136E7B" w:rsidP="00136E7B">
      <w:r>
        <w:t xml:space="preserve">The Commission </w:t>
      </w:r>
      <w:r w:rsidRPr="00841D4C">
        <w:t>encouraged Victoria Police</w:t>
      </w:r>
      <w:r>
        <w:t xml:space="preserve"> to:</w:t>
      </w:r>
    </w:p>
    <w:p w14:paraId="6B179269" w14:textId="77777777" w:rsidR="00136E7B" w:rsidRDefault="00136E7B" w:rsidP="00136E7B">
      <w:pPr>
        <w:pStyle w:val="ListBullet"/>
      </w:pPr>
      <w:r>
        <w:lastRenderedPageBreak/>
        <w:t>ensure significant policy changes are supported by clear communications and training</w:t>
      </w:r>
    </w:p>
    <w:p w14:paraId="0258AD8D" w14:textId="77777777" w:rsidR="00136E7B" w:rsidRDefault="00136E7B" w:rsidP="00136E7B">
      <w:pPr>
        <w:pStyle w:val="ListBullet"/>
      </w:pPr>
      <w:r>
        <w:t>provide practical guidance for managers and supervisors in responding to complaints of sex discrimination and sexual harassment</w:t>
      </w:r>
    </w:p>
    <w:p w14:paraId="1F06A0D0" w14:textId="77777777" w:rsidR="00136E7B" w:rsidRDefault="00136E7B" w:rsidP="00136E7B">
      <w:pPr>
        <w:pStyle w:val="ListBullet"/>
      </w:pPr>
      <w:r>
        <w:t>give clear guidance to managers for the new structured handover process, taking into account new and updated policies on topics such as flexible work arrangements</w:t>
      </w:r>
    </w:p>
    <w:p w14:paraId="5C5413F2" w14:textId="77777777" w:rsidR="00136E7B" w:rsidRPr="0055116F" w:rsidRDefault="00136E7B" w:rsidP="00136E7B">
      <w:pPr>
        <w:pStyle w:val="ListBullet"/>
      </w:pPr>
      <w:r>
        <w:t>ensure employees have clear guidance to understand their protected disclosure obligations and responsibilities relating to conflicts of interest.</w:t>
      </w:r>
    </w:p>
    <w:p w14:paraId="208E073A" w14:textId="77777777" w:rsidR="00136E7B" w:rsidRDefault="00136E7B" w:rsidP="00136E7B">
      <w:pPr>
        <w:pStyle w:val="Heading4"/>
      </w:pPr>
      <w:r>
        <w:t>Progress in achieving change</w:t>
      </w:r>
      <w:r w:rsidR="00E84D43" w:rsidRPr="006C2D6E">
        <w:rPr>
          <w:rFonts w:cs="Times New Roman"/>
          <w:bCs/>
          <w:szCs w:val="17"/>
          <w:lang w:val="en-GB" w:eastAsia="en-GB"/>
        </w:rPr>
        <w:t> </w:t>
      </w:r>
    </w:p>
    <w:p w14:paraId="03B80D85" w14:textId="77777777" w:rsidR="00136E7B" w:rsidRDefault="00136E7B" w:rsidP="00136E7B">
      <w:r>
        <w:t>Since 2017, Victoria Police has continued work to help ensure employees are aware of policy changes and can put them into practice in the work environment.</w:t>
      </w:r>
    </w:p>
    <w:p w14:paraId="46EB6BCD" w14:textId="77777777" w:rsidR="00136E7B" w:rsidRDefault="00136E7B" w:rsidP="00136E7B">
      <w:pPr>
        <w:rPr>
          <w:rStyle w:val="Characteritalic"/>
        </w:rPr>
      </w:pPr>
      <w:r>
        <w:rPr>
          <w:rStyle w:val="Characteritalic"/>
        </w:rPr>
        <w:t>Clear communications to employees regarding policy changes</w:t>
      </w:r>
    </w:p>
    <w:p w14:paraId="5093720F" w14:textId="77777777" w:rsidR="00136E7B" w:rsidRDefault="00136E7B" w:rsidP="00136E7B">
      <w:pPr>
        <w:pStyle w:val="BodyText"/>
      </w:pPr>
      <w:r>
        <w:t xml:space="preserve">As Victoria Police revises and updates organisational policies, it is communicating those changes to employees in a variety of ways, including through posts on the </w:t>
      </w:r>
      <w:r w:rsidR="00E84D43" w:rsidRPr="006C2D6E">
        <w:rPr>
          <w:rFonts w:cs="Times New Roman"/>
          <w:szCs w:val="17"/>
          <w:lang w:val="en-GB" w:eastAsia="en-GB"/>
        </w:rPr>
        <w:t>organisation’s</w:t>
      </w:r>
      <w:r>
        <w:t xml:space="preserve"> intranet, notes in e-bulletins, articles in the </w:t>
      </w:r>
      <w:r w:rsidRPr="004258D4">
        <w:rPr>
          <w:rStyle w:val="Characteritalic"/>
        </w:rPr>
        <w:t>Victoria Police Gazette</w:t>
      </w:r>
      <w:r>
        <w:rPr>
          <w:rStyle w:val="Characteritalic"/>
        </w:rPr>
        <w:t xml:space="preserve"> </w:t>
      </w:r>
      <w:r>
        <w:t>and direct emails to responsible employees. Policy changes and updates are also reflected in workplace training undertaken by employees.</w:t>
      </w:r>
      <w:r w:rsidR="00E84D43" w:rsidRPr="006C2D6E">
        <w:rPr>
          <w:rFonts w:cs="Times New Roman"/>
          <w:szCs w:val="17"/>
          <w:lang w:val="en-GB" w:eastAsia="en-GB"/>
        </w:rPr>
        <w:t> </w:t>
      </w:r>
    </w:p>
    <w:p w14:paraId="438B9A71" w14:textId="77777777" w:rsidR="00136E7B" w:rsidRDefault="00136E7B" w:rsidP="00136E7B">
      <w:pPr>
        <w:rPr>
          <w:rStyle w:val="Characteritalic"/>
        </w:rPr>
      </w:pPr>
      <w:r>
        <w:rPr>
          <w:rStyle w:val="Characteritalic"/>
        </w:rPr>
        <w:t>Helping managers and supervisors respond to workplace harm</w:t>
      </w:r>
    </w:p>
    <w:p w14:paraId="5DB0B797" w14:textId="77777777" w:rsidR="00136E7B" w:rsidRPr="0001064E" w:rsidRDefault="00136E7B" w:rsidP="00136E7B">
      <w:r w:rsidRPr="0001064E">
        <w:t>Victoria Police has developed a draft workplace complaint resolution procedure to guide managers and supervisors in responding to complaints of sex discrimination, sexual harassment and predatory behaviour.</w:t>
      </w:r>
      <w:r>
        <w:t xml:space="preserve"> Notably, the procedure includes several resolution options depending on the preference of the complainant and seriousness of the allegations and identifies relevant factors for the manager to take into account. This is discussed further in Chapter 8.</w:t>
      </w:r>
      <w:r w:rsidR="00E84D43" w:rsidRPr="006C2D6E">
        <w:rPr>
          <w:rFonts w:cs="Times New Roman"/>
          <w:szCs w:val="17"/>
          <w:lang w:val="en-GB" w:eastAsia="en-GB"/>
        </w:rPr>
        <w:t> </w:t>
      </w:r>
    </w:p>
    <w:p w14:paraId="5F801430" w14:textId="77777777" w:rsidR="00136E7B" w:rsidRPr="004243D3" w:rsidRDefault="00136E7B" w:rsidP="00136E7B">
      <w:pPr>
        <w:rPr>
          <w:rStyle w:val="Characteritalic"/>
        </w:rPr>
      </w:pPr>
      <w:r>
        <w:rPr>
          <w:rStyle w:val="Characteritalic"/>
        </w:rPr>
        <w:t>Clear guidance for managers for the new structured handover process</w:t>
      </w:r>
      <w:r w:rsidR="00E84D43" w:rsidRPr="006C2D6E">
        <w:rPr>
          <w:rFonts w:cs="Times New Roman"/>
          <w:i/>
          <w:iCs/>
          <w:spacing w:val="-2"/>
          <w:szCs w:val="17"/>
          <w:lang w:val="en-GB" w:eastAsia="en-GB"/>
        </w:rPr>
        <w:t> </w:t>
      </w:r>
    </w:p>
    <w:p w14:paraId="4F936AB3" w14:textId="77777777" w:rsidR="00136E7B" w:rsidRDefault="00136E7B" w:rsidP="00136E7B">
      <w:r w:rsidRPr="0055116F">
        <w:t xml:space="preserve">In the context of handover processes for managers, </w:t>
      </w:r>
      <w:r>
        <w:t>Victoria Police has developed a template handover document</w:t>
      </w:r>
      <w:r w:rsidRPr="0055116F">
        <w:t xml:space="preserve"> </w:t>
      </w:r>
      <w:r>
        <w:t>with a checklist that requires managers</w:t>
      </w:r>
      <w:r w:rsidRPr="0055116F">
        <w:t xml:space="preserve"> to consider any flexible work arrangements, leave, staying-in-touch arrangements for those on parental leave, welfare issues, and </w:t>
      </w:r>
      <w:r>
        <w:t>if there are any active complaints of workplace harm</w:t>
      </w:r>
      <w:r w:rsidRPr="0055116F">
        <w:t xml:space="preserve">. </w:t>
      </w:r>
      <w:r>
        <w:t>The</w:t>
      </w:r>
      <w:r w:rsidRPr="0055116F">
        <w:t xml:space="preserve"> handover process also outlines guidance relating to the management of confidential and sensitive information.</w:t>
      </w:r>
      <w:r w:rsidR="00E84D43" w:rsidRPr="006C2D6E">
        <w:rPr>
          <w:rFonts w:cs="Times New Roman"/>
          <w:szCs w:val="17"/>
          <w:lang w:val="en-GB" w:eastAsia="en-GB"/>
        </w:rPr>
        <w:t> </w:t>
      </w:r>
    </w:p>
    <w:p w14:paraId="65713921" w14:textId="77777777" w:rsidR="00136E7B" w:rsidRDefault="00136E7B" w:rsidP="00136E7B">
      <w:r>
        <w:t>We understand that Victoria Police has a draft policy on conflicts of interest in development, but that it does not have practical guidance to accompanying it at this stage.</w:t>
      </w:r>
      <w:r w:rsidR="00E84D43" w:rsidRPr="006C2D6E">
        <w:rPr>
          <w:rFonts w:cs="Times New Roman"/>
          <w:szCs w:val="17"/>
          <w:lang w:val="en-GB" w:eastAsia="en-GB"/>
        </w:rPr>
        <w:t> </w:t>
      </w:r>
    </w:p>
    <w:p w14:paraId="43A99A9A" w14:textId="77777777" w:rsidR="00136E7B" w:rsidRPr="0055116F" w:rsidRDefault="00136E7B" w:rsidP="00136E7B">
      <w:r>
        <w:t>Guidance for Victoria Police employees in understanding their mandatory reporting obligations is discussed in detail in Chapter 8.</w:t>
      </w:r>
    </w:p>
    <w:p w14:paraId="5C9CEA33" w14:textId="77777777" w:rsidR="00136E7B" w:rsidRPr="00841D4C" w:rsidRDefault="00136E7B" w:rsidP="00136E7B">
      <w:pPr>
        <w:pStyle w:val="Heading4"/>
      </w:pPr>
      <w:r>
        <w:t>I</w:t>
      </w:r>
      <w:r w:rsidRPr="00370614">
        <w:t xml:space="preserve">mpact of </w:t>
      </w:r>
      <w:r>
        <w:t>reform</w:t>
      </w:r>
    </w:p>
    <w:p w14:paraId="0AD181B8" w14:textId="77777777" w:rsidR="00136E7B" w:rsidRPr="00FE4FAF" w:rsidRDefault="00136E7B" w:rsidP="00136E7B">
      <w:r>
        <w:t xml:space="preserve">The Commission acknowledges that </w:t>
      </w:r>
      <w:r w:rsidRPr="00FE4FAF">
        <w:t>policy change can take time</w:t>
      </w:r>
      <w:r>
        <w:t>, particularly in an organisation as large and with as many competing operational demands as Victoria Police</w:t>
      </w:r>
      <w:r w:rsidRPr="00FE4FAF">
        <w:t xml:space="preserve">. </w:t>
      </w:r>
      <w:r>
        <w:t xml:space="preserve">We acknowledge the work undertaken thus far to progress the </w:t>
      </w:r>
      <w:r w:rsidR="00E84D43" w:rsidRPr="006C2D6E">
        <w:rPr>
          <w:rFonts w:cs="Times New Roman"/>
          <w:szCs w:val="17"/>
          <w:lang w:val="en-GB" w:eastAsia="en-GB"/>
        </w:rPr>
        <w:t>organisation’s</w:t>
      </w:r>
      <w:r>
        <w:t xml:space="preserve"> reform work and undertake the large-scale policy review needed to reflect its vision for gender equality. The Commission is pleased to know that Victoria Police has a variety of methods to ensure that any updates and new developments are clearly communicated to employees. We also acknowledge the progress in reflecting policy </w:t>
      </w:r>
      <w:r>
        <w:lastRenderedPageBreak/>
        <w:t>updates in practical guidance tools, such as templates and checklists for employees to put into practice.</w:t>
      </w:r>
      <w:r w:rsidR="00E84D43" w:rsidRPr="006C2D6E">
        <w:rPr>
          <w:rFonts w:cs="Times New Roman"/>
          <w:szCs w:val="17"/>
          <w:lang w:val="en-GB" w:eastAsia="en-GB"/>
        </w:rPr>
        <w:t> </w:t>
      </w:r>
    </w:p>
    <w:p w14:paraId="226A257F" w14:textId="77777777" w:rsidR="00136E7B" w:rsidRDefault="00136E7B" w:rsidP="00136E7B">
      <w:r>
        <w:t xml:space="preserve">For instance, in the context of workplace harm, having the tools for a nuanced approach will improve Victoria </w:t>
      </w:r>
      <w:r w:rsidR="00E84D43" w:rsidRPr="006C2D6E">
        <w:rPr>
          <w:rFonts w:cs="Times New Roman"/>
          <w:szCs w:val="17"/>
          <w:lang w:val="en-GB" w:eastAsia="en-GB"/>
        </w:rPr>
        <w:t>Police’s</w:t>
      </w:r>
      <w:r>
        <w:t xml:space="preserve"> response to complaints.</w:t>
      </w:r>
      <w:r w:rsidR="00E84D43" w:rsidRPr="006C2D6E">
        <w:rPr>
          <w:rFonts w:cs="Times New Roman"/>
          <w:szCs w:val="17"/>
          <w:lang w:val="en-GB" w:eastAsia="en-GB"/>
        </w:rPr>
        <w:t> </w:t>
      </w:r>
    </w:p>
    <w:p w14:paraId="5D2D2EB6" w14:textId="77777777" w:rsidR="00136E7B" w:rsidRDefault="00136E7B" w:rsidP="00136E7B">
      <w:pPr>
        <w:pStyle w:val="Quote"/>
      </w:pPr>
      <w:r w:rsidRPr="00D8139A">
        <w:t>Often the local managers will jump straight into policing mode and we have to remind them. There’s an improvement with good intentions but it can still be a bit clumsy in the execution in some occasions. The managers think they’re supporting the victim and doing the right thing However, some managers still need guidance around the victim centric approach.</w:t>
      </w:r>
      <w:r w:rsidR="00E84D43" w:rsidRPr="006C2D6E">
        <w:rPr>
          <w:rFonts w:cs="Times New Roman"/>
          <w:szCs w:val="17"/>
          <w:lang w:val="en-GB" w:eastAsia="en-GB"/>
        </w:rPr>
        <w:t> </w:t>
      </w:r>
    </w:p>
    <w:p w14:paraId="2965D116" w14:textId="77777777" w:rsidR="00136E7B" w:rsidRDefault="00136E7B" w:rsidP="00136E7B">
      <w:r w:rsidRPr="00011D67">
        <w:t xml:space="preserve">The Commission anticipates that over time, as </w:t>
      </w:r>
      <w:r>
        <w:t>the broad-ranging policy changes</w:t>
      </w:r>
      <w:r w:rsidRPr="00011D67">
        <w:t xml:space="preserve"> are </w:t>
      </w:r>
      <w:r>
        <w:t xml:space="preserve">implemented, </w:t>
      </w:r>
      <w:r w:rsidRPr="00011D67">
        <w:t xml:space="preserve">they will have an important, tangible impact on employees in their everyday work </w:t>
      </w:r>
      <w:r>
        <w:t>by serving as a normative statement of organisational behaviours</w:t>
      </w:r>
      <w:r w:rsidRPr="00011D67">
        <w:t>.</w:t>
      </w:r>
    </w:p>
    <w:p w14:paraId="42131215" w14:textId="77777777" w:rsidR="00136E7B" w:rsidRDefault="00136E7B" w:rsidP="00136E7B">
      <w:pPr>
        <w:pStyle w:val="Heading4"/>
      </w:pPr>
      <w:r>
        <w:t>What measures are still needed?</w:t>
      </w:r>
      <w:r w:rsidR="00E84D43" w:rsidRPr="006C2D6E">
        <w:rPr>
          <w:rFonts w:cs="Times New Roman"/>
          <w:bCs/>
          <w:szCs w:val="17"/>
          <w:lang w:val="en-GB" w:eastAsia="en-GB"/>
        </w:rPr>
        <w:t> </w:t>
      </w:r>
    </w:p>
    <w:p w14:paraId="70A98857" w14:textId="77777777" w:rsidR="00136E7B" w:rsidRPr="0055116F" w:rsidRDefault="00136E7B" w:rsidP="00136E7B">
      <w:r>
        <w:t>The Commission</w:t>
      </w:r>
      <w:r w:rsidRPr="0055116F">
        <w:t xml:space="preserve"> encourage</w:t>
      </w:r>
      <w:r>
        <w:t>s</w:t>
      </w:r>
      <w:r w:rsidRPr="0055116F">
        <w:t xml:space="preserve"> Victoria Police</w:t>
      </w:r>
      <w:r>
        <w:t xml:space="preserve"> to continue to communicate policy changes to employees using a variety of methods and provide managers and employees with practical guidance to implement and operationalise policies.</w:t>
      </w:r>
      <w:r w:rsidR="00E84D43" w:rsidRPr="006C2D6E">
        <w:rPr>
          <w:rFonts w:cs="Times New Roman"/>
          <w:szCs w:val="17"/>
          <w:lang w:val="en-GB" w:eastAsia="en-GB"/>
        </w:rPr>
        <w:t> </w:t>
      </w:r>
    </w:p>
    <w:p w14:paraId="32E07435" w14:textId="77777777" w:rsidR="00136E7B" w:rsidRDefault="00136E7B" w:rsidP="00136E7B">
      <w:pPr>
        <w:pStyle w:val="BodyText"/>
        <w:rPr>
          <w:rStyle w:val="Characteritalic"/>
        </w:rPr>
      </w:pPr>
      <w:r>
        <w:rPr>
          <w:rStyle w:val="Characteritalic"/>
        </w:rPr>
        <w:t>Based on the findings outlined above, t</w:t>
      </w:r>
      <w:r w:rsidRPr="00FA363C">
        <w:rPr>
          <w:rStyle w:val="Characteritalic"/>
        </w:rPr>
        <w:t xml:space="preserve">he Commission concludes that Victoria Police has implemented </w:t>
      </w:r>
      <w:r>
        <w:rPr>
          <w:rStyle w:val="Characteritalic"/>
        </w:rPr>
        <w:t>R</w:t>
      </w:r>
      <w:r w:rsidRPr="00FA363C">
        <w:rPr>
          <w:rStyle w:val="Characteritalic"/>
        </w:rPr>
        <w:t>ecommendation</w:t>
      </w:r>
      <w:r>
        <w:rPr>
          <w:rStyle w:val="Characteritalic"/>
        </w:rPr>
        <w:t xml:space="preserve"> 5 to a significant extent</w:t>
      </w:r>
      <w:r w:rsidRPr="00FA363C">
        <w:rPr>
          <w:rStyle w:val="Characteritalic"/>
        </w:rPr>
        <w:t>.</w:t>
      </w:r>
    </w:p>
    <w:tbl>
      <w:tblPr>
        <w:tblW w:w="0" w:type="auto"/>
        <w:tblInd w:w="17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061"/>
        <w:gridCol w:w="3800"/>
        <w:gridCol w:w="2977"/>
      </w:tblGrid>
      <w:tr w:rsidR="00136E7B" w:rsidRPr="00035983" w14:paraId="5822BDB4" w14:textId="77777777" w:rsidTr="00136E7B">
        <w:tc>
          <w:tcPr>
            <w:tcW w:w="2061" w:type="dxa"/>
            <w:shd w:val="clear" w:color="auto" w:fill="auto"/>
          </w:tcPr>
          <w:p w14:paraId="67D6DFCE" w14:textId="77777777" w:rsidR="00136E7B" w:rsidRPr="00035983" w:rsidRDefault="00136E7B" w:rsidP="00136E7B">
            <w:pPr>
              <w:pStyle w:val="TableBodyTextsmall"/>
              <w:rPr>
                <w:rStyle w:val="Characterbold"/>
              </w:rPr>
            </w:pPr>
            <w:r w:rsidRPr="00035983">
              <w:rPr>
                <w:rStyle w:val="Characterbold"/>
              </w:rPr>
              <w:t>Recommendation 5</w:t>
            </w:r>
          </w:p>
        </w:tc>
        <w:tc>
          <w:tcPr>
            <w:tcW w:w="3800" w:type="dxa"/>
            <w:shd w:val="clear" w:color="auto" w:fill="auto"/>
          </w:tcPr>
          <w:p w14:paraId="3954D7C6" w14:textId="77777777" w:rsidR="00136E7B" w:rsidRPr="00035983" w:rsidRDefault="00136E7B" w:rsidP="00136E7B">
            <w:pPr>
              <w:pStyle w:val="TableBodyTextsmall"/>
            </w:pPr>
            <w:r w:rsidRPr="00035983">
              <w:t xml:space="preserve">Reviewing and updating policies and procedures to </w:t>
            </w:r>
            <w:r>
              <w:t xml:space="preserve">achieve </w:t>
            </w:r>
            <w:r w:rsidRPr="00035983">
              <w:t xml:space="preserve">gender </w:t>
            </w:r>
            <w:r>
              <w:t>equality</w:t>
            </w:r>
            <w:r w:rsidRPr="00035983">
              <w:t xml:space="preserve"> and divers</w:t>
            </w:r>
            <w:r>
              <w:t>ity</w:t>
            </w:r>
          </w:p>
        </w:tc>
        <w:tc>
          <w:tcPr>
            <w:tcW w:w="2977" w:type="dxa"/>
            <w:shd w:val="clear" w:color="auto" w:fill="92D050"/>
          </w:tcPr>
          <w:p w14:paraId="06E69D07" w14:textId="77777777" w:rsidR="00136E7B" w:rsidRPr="00035983" w:rsidRDefault="00136E7B" w:rsidP="00136E7B">
            <w:pPr>
              <w:pStyle w:val="TableBodyTextsmall"/>
            </w:pPr>
            <w:r w:rsidRPr="00035983">
              <w:t>Implemented to a significant extent</w:t>
            </w:r>
          </w:p>
        </w:tc>
      </w:tr>
    </w:tbl>
    <w:p w14:paraId="47D48A04" w14:textId="77777777" w:rsidR="00136E7B" w:rsidRDefault="00136E7B" w:rsidP="00136E7B">
      <w:pPr>
        <w:pStyle w:val="BodyText"/>
      </w:pPr>
    </w:p>
    <w:p w14:paraId="3FBF9D4F" w14:textId="77777777" w:rsidR="00136E7B" w:rsidRDefault="00136E7B">
      <w:pPr>
        <w:spacing w:before="0" w:after="0"/>
      </w:pPr>
      <w:r>
        <w:br w:type="page"/>
      </w:r>
    </w:p>
    <w:p w14:paraId="3502C215" w14:textId="77777777" w:rsidR="00136E7B" w:rsidRPr="00D03FC2" w:rsidRDefault="00136E7B" w:rsidP="00136E7B">
      <w:pPr>
        <w:pStyle w:val="BodyText"/>
      </w:pPr>
    </w:p>
    <w:p w14:paraId="45DC6610" w14:textId="77777777" w:rsidR="00136E7B" w:rsidRDefault="00136E7B" w:rsidP="00136E7B">
      <w:pPr>
        <w:pStyle w:val="BodyText"/>
        <w:rPr>
          <w:lang w:eastAsia="en-AU"/>
        </w:rPr>
        <w:sectPr w:rsidR="00136E7B" w:rsidSect="00086633">
          <w:headerReference w:type="first" r:id="rId33"/>
          <w:footerReference w:type="first" r:id="rId34"/>
          <w:endnotePr>
            <w:numFmt w:val="decimal"/>
            <w:numRestart w:val="eachSect"/>
          </w:endnotePr>
          <w:pgSz w:w="11907" w:h="16839" w:code="9"/>
          <w:pgMar w:top="1134" w:right="1418" w:bottom="1134" w:left="1418" w:header="720" w:footer="720" w:gutter="0"/>
          <w:cols w:space="720"/>
          <w:docGrid w:linePitch="360"/>
        </w:sectPr>
      </w:pPr>
    </w:p>
    <w:p w14:paraId="334443C3" w14:textId="7F87FAFC" w:rsidR="00136E7B" w:rsidRPr="000A5E55" w:rsidRDefault="00A03010" w:rsidP="00136E7B">
      <w:pPr>
        <w:pStyle w:val="Heading1"/>
      </w:pPr>
      <w:bookmarkStart w:id="152" w:name="_Toc11939053"/>
      <w:bookmarkStart w:id="153" w:name="_Toc17190958"/>
      <w:r>
        <w:lastRenderedPageBreak/>
        <w:t xml:space="preserve">Chapter </w:t>
      </w:r>
      <w:r w:rsidR="00136E7B" w:rsidRPr="00E077F5">
        <w:t>6</w:t>
      </w:r>
      <w:r w:rsidR="00136E7B">
        <w:t>. Supporting equality throughout women's careers</w:t>
      </w:r>
      <w:bookmarkEnd w:id="152"/>
      <w:bookmarkEnd w:id="153"/>
    </w:p>
    <w:tbl>
      <w:tblPr>
        <w:tblStyle w:val="CustomTablerecommendationsbox"/>
        <w:tblW w:w="0" w:type="auto"/>
        <w:tblLook w:val="04A0" w:firstRow="1" w:lastRow="0" w:firstColumn="1" w:lastColumn="0" w:noHBand="0" w:noVBand="1"/>
      </w:tblPr>
      <w:tblGrid>
        <w:gridCol w:w="9061"/>
      </w:tblGrid>
      <w:tr w:rsidR="00472CB0" w14:paraId="54808B8D" w14:textId="77777777" w:rsidTr="00472CB0">
        <w:tc>
          <w:tcPr>
            <w:tcW w:w="9061" w:type="dxa"/>
          </w:tcPr>
          <w:p w14:paraId="5CE86269" w14:textId="77777777" w:rsidR="00472CB0" w:rsidRPr="00E84D43" w:rsidRDefault="00472CB0" w:rsidP="00A03010">
            <w:pPr>
              <w:pStyle w:val="Heading3"/>
              <w:keepNext w:val="0"/>
              <w:numPr>
                <w:ilvl w:val="0"/>
                <w:numId w:val="0"/>
              </w:numPr>
              <w:outlineLvl w:val="2"/>
              <w:rPr>
                <w:lang w:val="en-GB"/>
              </w:rPr>
            </w:pPr>
            <w:bookmarkStart w:id="154" w:name="_Hlk3544334"/>
            <w:bookmarkStart w:id="155" w:name="_Hlk10624609"/>
            <w:bookmarkStart w:id="156" w:name="_Hlk10624628"/>
            <w:r w:rsidRPr="00E84D43">
              <w:rPr>
                <w:lang w:val="en-GB"/>
              </w:rPr>
              <w:lastRenderedPageBreak/>
              <w:t>Key points</w:t>
            </w:r>
          </w:p>
          <w:p w14:paraId="5A14366D" w14:textId="77777777" w:rsidR="00472CB0" w:rsidRPr="00E84D43" w:rsidRDefault="00472CB0" w:rsidP="00A03010">
            <w:pPr>
              <w:pStyle w:val="ListBullet"/>
              <w:rPr>
                <w:lang w:val="en-GB"/>
              </w:rPr>
            </w:pPr>
            <w:r w:rsidRPr="00E84D43">
              <w:rPr>
                <w:lang w:val="en-GB"/>
              </w:rPr>
              <w:t>Victoria Police’s work to increase women’s representation, embed flexibility and remove barriers to promotion has resulted in positive changes. If this progress continues, there is potential for deep change that could transform the organisation into an employer of choice for women and men.</w:t>
            </w:r>
          </w:p>
          <w:p w14:paraId="5478DD19" w14:textId="77777777" w:rsidR="00472CB0" w:rsidRPr="00E84D43" w:rsidRDefault="00472CB0" w:rsidP="00A03010">
            <w:pPr>
              <w:pStyle w:val="Heading4"/>
              <w:keepNext w:val="0"/>
              <w:outlineLvl w:val="3"/>
              <w:rPr>
                <w:lang w:val="en-GB"/>
              </w:rPr>
            </w:pPr>
            <w:r w:rsidRPr="00E84D43">
              <w:rPr>
                <w:lang w:val="en-GB"/>
              </w:rPr>
              <w:t>Victoria Police has improved its recruitment practices and its understanding of attrition, but more work is needed to increase women’s representation</w:t>
            </w:r>
          </w:p>
          <w:p w14:paraId="3BC6D855" w14:textId="77777777" w:rsidR="00472CB0" w:rsidRPr="00E84D43" w:rsidRDefault="00472CB0" w:rsidP="00A03010">
            <w:pPr>
              <w:pStyle w:val="ListBullet"/>
              <w:rPr>
                <w:lang w:val="en-GB"/>
              </w:rPr>
            </w:pPr>
            <w:r w:rsidRPr="00E84D43">
              <w:rPr>
                <w:lang w:val="en-GB"/>
              </w:rPr>
              <w:t>Victoria Police has had a recruitment target of 50/50 men and women for police and Protective Services Officers since 2017. It has taken steps to achieve the target, with women comprising 30 per cent of police recruits and 18.8 per cent of Protective Services Officer recruits over the course of 2018. However, further work is still needed to increase the number of female recruits. </w:t>
            </w:r>
          </w:p>
          <w:p w14:paraId="5665FCF5" w14:textId="77777777" w:rsidR="00472CB0" w:rsidRPr="00E84D43" w:rsidRDefault="00472CB0" w:rsidP="00A03010">
            <w:pPr>
              <w:pStyle w:val="Heading4"/>
              <w:keepNext w:val="0"/>
              <w:outlineLvl w:val="3"/>
              <w:rPr>
                <w:lang w:val="en-GB"/>
              </w:rPr>
            </w:pPr>
            <w:r w:rsidRPr="00E84D43">
              <w:rPr>
                <w:lang w:val="en-GB"/>
              </w:rPr>
              <w:t>Victoria Police has increased access to flexible work, and more employees work flexibly</w:t>
            </w:r>
          </w:p>
          <w:p w14:paraId="21A6392B" w14:textId="77777777" w:rsidR="00472CB0" w:rsidRPr="00E84D43" w:rsidRDefault="00472CB0" w:rsidP="00A03010">
            <w:pPr>
              <w:pStyle w:val="ListBullet"/>
              <w:rPr>
                <w:lang w:val="en-GB"/>
              </w:rPr>
            </w:pPr>
            <w:r w:rsidRPr="00E84D43">
              <w:rPr>
                <w:lang w:val="en-GB"/>
              </w:rPr>
              <w:t>Since introducing an ‘all roles flex’ policy in 2017, more men and women are working flexibly. </w:t>
            </w:r>
          </w:p>
          <w:p w14:paraId="00EBEB42" w14:textId="7D2DB474" w:rsidR="00472CB0" w:rsidRPr="00E84D43" w:rsidRDefault="00472CB0" w:rsidP="00A03010">
            <w:pPr>
              <w:pStyle w:val="Heading4"/>
              <w:keepNext w:val="0"/>
              <w:outlineLvl w:val="3"/>
              <w:rPr>
                <w:lang w:val="en-GB"/>
              </w:rPr>
            </w:pPr>
            <w:r w:rsidRPr="00E84D43">
              <w:rPr>
                <w:lang w:val="en-GB"/>
              </w:rPr>
              <w:t xml:space="preserve">Victoria Police has increased support for pregnant employees, and parents and carers, </w:t>
            </w:r>
            <w:r w:rsidR="00A172E4">
              <w:rPr>
                <w:lang w:val="en-GB"/>
              </w:rPr>
              <w:t xml:space="preserve"> </w:t>
            </w:r>
            <w:r w:rsidRPr="00E84D43">
              <w:rPr>
                <w:lang w:val="en-GB"/>
              </w:rPr>
              <w:t>but support for pregnant employees remains inconsistent in some areas</w:t>
            </w:r>
          </w:p>
          <w:p w14:paraId="75AD0523" w14:textId="77777777" w:rsidR="00472CB0" w:rsidRPr="00E84D43" w:rsidRDefault="00472CB0" w:rsidP="00A03010">
            <w:pPr>
              <w:pStyle w:val="ListBullet"/>
              <w:rPr>
                <w:lang w:val="en-GB"/>
              </w:rPr>
            </w:pPr>
            <w:r w:rsidRPr="00E84D43">
              <w:rPr>
                <w:lang w:val="en-GB"/>
              </w:rPr>
              <w:t>Changes to Victoria Police’s pregnancy policy in early 2019 allow women to decide how to work when pregnant and when to disclose their pregnancy.</w:t>
            </w:r>
          </w:p>
          <w:p w14:paraId="09AAF878" w14:textId="77777777" w:rsidR="00472CB0" w:rsidRPr="00E84D43" w:rsidRDefault="00472CB0" w:rsidP="00A03010">
            <w:pPr>
              <w:pStyle w:val="ListBullet"/>
              <w:rPr>
                <w:lang w:val="en-GB"/>
              </w:rPr>
            </w:pPr>
            <w:r w:rsidRPr="00E84D43">
              <w:rPr>
                <w:lang w:val="en-GB"/>
              </w:rPr>
              <w:t>The parental leave backfill scheme is helping to manage parental leave absences and some police members report more positive pregnancy and parental leave experiences.</w:t>
            </w:r>
          </w:p>
          <w:p w14:paraId="7F0AD00F" w14:textId="77777777" w:rsidR="00472CB0" w:rsidRPr="00E84D43" w:rsidRDefault="00472CB0" w:rsidP="00A03010">
            <w:pPr>
              <w:pStyle w:val="ListBullet"/>
              <w:rPr>
                <w:lang w:val="en-GB"/>
              </w:rPr>
            </w:pPr>
            <w:r w:rsidRPr="00E84D43">
              <w:rPr>
                <w:lang w:val="en-GB"/>
              </w:rPr>
              <w:t>Some police members continue to report negative experiences related to pregnancy, parental leave and returning to work, such as being denied promotions. This is most often due to managers not implementing Victoria Police’s pregnancy policies in practice. </w:t>
            </w:r>
          </w:p>
          <w:p w14:paraId="5CDCBFB1" w14:textId="77777777" w:rsidR="00472CB0" w:rsidRPr="00E84D43" w:rsidRDefault="00472CB0" w:rsidP="00A03010">
            <w:pPr>
              <w:pStyle w:val="Heading4"/>
              <w:keepNext w:val="0"/>
              <w:outlineLvl w:val="3"/>
              <w:rPr>
                <w:lang w:val="en-GB"/>
              </w:rPr>
            </w:pPr>
            <w:r w:rsidRPr="00E84D43">
              <w:rPr>
                <w:lang w:val="en-GB"/>
              </w:rPr>
              <w:t>Victoria Police has promoted more women, however there is some resistance to these promotions</w:t>
            </w:r>
          </w:p>
          <w:p w14:paraId="1BB2C70A" w14:textId="77777777" w:rsidR="00472CB0" w:rsidRPr="00E84D43" w:rsidRDefault="00472CB0" w:rsidP="00A03010">
            <w:pPr>
              <w:pStyle w:val="ListBullet"/>
              <w:rPr>
                <w:lang w:val="en-GB"/>
              </w:rPr>
            </w:pPr>
            <w:r w:rsidRPr="00E84D43">
              <w:rPr>
                <w:lang w:val="en-GB"/>
              </w:rPr>
              <w:t>In the calendar years 2016 to 2018, 10.6 per cent of female police members (n=406) and 5.3 per cent of male police members (n=732) who applied for promotions were successful.</w:t>
            </w:r>
          </w:p>
          <w:p w14:paraId="348A8707" w14:textId="77777777" w:rsidR="00472CB0" w:rsidRPr="00E84D43" w:rsidRDefault="00472CB0" w:rsidP="00A03010">
            <w:pPr>
              <w:pStyle w:val="ListBullet"/>
              <w:rPr>
                <w:lang w:val="en-GB"/>
              </w:rPr>
            </w:pPr>
            <w:r w:rsidRPr="00E84D43">
              <w:rPr>
                <w:lang w:val="en-GB"/>
              </w:rPr>
              <w:t>The increase in the promotion of women is due to deliberate corrective action to remove gendered barriers to promotion. The ‘50/50 if not why not?’ promotional policy is helping to overcome structural barriers to women’s promotion, such as limited access to key training. </w:t>
            </w:r>
          </w:p>
          <w:p w14:paraId="416ADA74" w14:textId="77777777" w:rsidR="00472CB0" w:rsidRPr="00E84D43" w:rsidRDefault="00472CB0" w:rsidP="00A03010">
            <w:pPr>
              <w:pStyle w:val="ListBullet"/>
              <w:rPr>
                <w:lang w:val="en-GB"/>
              </w:rPr>
            </w:pPr>
            <w:r w:rsidRPr="00E84D43">
              <w:rPr>
                <w:lang w:val="en-GB"/>
              </w:rPr>
              <w:t>This policy has attracted resistance from some men and a small number of women. For example, some women who are promoted report that their capability is questioned. The lack of a clear communication strategy on the policy’s rationale and benefits appears to drive backlash.</w:t>
            </w:r>
          </w:p>
          <w:p w14:paraId="3B4B75D9" w14:textId="77777777" w:rsidR="00472CB0" w:rsidRPr="00E84D43" w:rsidRDefault="00472CB0" w:rsidP="00A03010">
            <w:pPr>
              <w:pStyle w:val="Heading4"/>
              <w:keepNext w:val="0"/>
              <w:outlineLvl w:val="3"/>
              <w:rPr>
                <w:lang w:val="en-GB"/>
              </w:rPr>
            </w:pPr>
            <w:r w:rsidRPr="00E84D43">
              <w:rPr>
                <w:lang w:val="en-GB"/>
              </w:rPr>
              <w:t>Further work is needed to ensure that requirements reflect actual role capabilities </w:t>
            </w:r>
          </w:p>
          <w:p w14:paraId="58F4DA46" w14:textId="77777777" w:rsidR="00472CB0" w:rsidRPr="00E84D43" w:rsidRDefault="00472CB0" w:rsidP="00A03010">
            <w:pPr>
              <w:pStyle w:val="ListBullet"/>
              <w:rPr>
                <w:lang w:val="en-GB"/>
              </w:rPr>
            </w:pPr>
            <w:r w:rsidRPr="00E84D43">
              <w:rPr>
                <w:lang w:val="en-GB"/>
              </w:rPr>
              <w:lastRenderedPageBreak/>
              <w:t>Work is planned to review role requirements for select police member positions, but more work is needed to ensure requirements reflect the actual capabilities needed. </w:t>
            </w:r>
          </w:p>
          <w:p w14:paraId="4466A478" w14:textId="77777777" w:rsidR="00472CB0" w:rsidRPr="00E84D43" w:rsidRDefault="00472CB0" w:rsidP="00A03010">
            <w:pPr>
              <w:pStyle w:val="Heading4"/>
              <w:keepNext w:val="0"/>
              <w:outlineLvl w:val="3"/>
              <w:rPr>
                <w:lang w:val="en-GB"/>
              </w:rPr>
            </w:pPr>
            <w:r w:rsidRPr="00E84D43">
              <w:rPr>
                <w:lang w:val="en-GB"/>
              </w:rPr>
              <w:t>Gender inequality in superannuation remains an issue in Victoria Police </w:t>
            </w:r>
          </w:p>
          <w:p w14:paraId="30C05ECB" w14:textId="77777777" w:rsidR="00472CB0" w:rsidRPr="00E84D43" w:rsidRDefault="00472CB0" w:rsidP="00A03010">
            <w:pPr>
              <w:pStyle w:val="ListBullet"/>
              <w:rPr>
                <w:lang w:val="en-GB"/>
              </w:rPr>
            </w:pPr>
            <w:r w:rsidRPr="00E84D43">
              <w:rPr>
                <w:lang w:val="en-GB"/>
              </w:rPr>
              <w:t>As at March 2019, the review into the Emergency Services and State Super defined benefit superannuation scheme had not been released. Victoria Police paused work to advocate for gender equality in superannuation in anticipation of the review’s release.</w:t>
            </w:r>
          </w:p>
          <w:p w14:paraId="5F016B5C" w14:textId="77777777" w:rsidR="00472CB0" w:rsidRDefault="00472CB0" w:rsidP="00A03010">
            <w:pPr>
              <w:pStyle w:val="ListBullet"/>
              <w:rPr>
                <w:b/>
                <w:bCs/>
                <w:color w:val="0021D8"/>
                <w:sz w:val="27"/>
                <w:szCs w:val="27"/>
                <w:lang w:val="en-GB"/>
              </w:rPr>
            </w:pPr>
            <w:r w:rsidRPr="00E84D43">
              <w:rPr>
                <w:lang w:val="en-GB"/>
              </w:rPr>
              <w:t>In May 2019, the Victorian Government committed to funding reforms to improve the retirement benefits of police and emergency services employees. These reforms will support employees as they approach retirement, which may also benefit police women at the end of their careers.</w:t>
            </w:r>
          </w:p>
        </w:tc>
      </w:tr>
    </w:tbl>
    <w:p w14:paraId="627685F9" w14:textId="77777777" w:rsidR="00E84D43" w:rsidRPr="006C2D6E" w:rsidRDefault="00E84D43" w:rsidP="00E84D43">
      <w:pPr>
        <w:spacing w:before="0" w:after="63" w:line="195" w:lineRule="atLeast"/>
        <w:ind w:left="135" w:hanging="135"/>
        <w:rPr>
          <w:rFonts w:cs="Times New Roman"/>
          <w:szCs w:val="17"/>
          <w:lang w:val="en-GB" w:eastAsia="en-GB"/>
        </w:rPr>
      </w:pPr>
    </w:p>
    <w:bookmarkEnd w:id="154"/>
    <w:bookmarkEnd w:id="155"/>
    <w:bookmarkEnd w:id="156"/>
    <w:p w14:paraId="77FE94EB" w14:textId="77777777" w:rsidR="00136E7B" w:rsidRDefault="00136E7B" w:rsidP="00136E7B">
      <w:pPr>
        <w:pStyle w:val="BodyText"/>
        <w:rPr>
          <w:rStyle w:val="Characteritalic"/>
          <w:i w:val="0"/>
        </w:rPr>
      </w:pPr>
      <w:r>
        <w:t xml:space="preserve">Chapter 6 assesses the impact of Victoria Police’s work to increase the representation of women in the workforce, embed a culture of flexibility, remove structural barriers to the promotion of women, review whether current role requirements match actual duties and achieve gender equality in superannuation. </w:t>
      </w:r>
      <w:bookmarkStart w:id="157" w:name="_Hlk3980957"/>
      <w:r>
        <w:t>As set out in this chapter, t</w:t>
      </w:r>
      <w:r w:rsidRPr="00C10EDF">
        <w:t>he Commission</w:t>
      </w:r>
      <w:r>
        <w:rPr>
          <w:rStyle w:val="Characteritalic"/>
        </w:rPr>
        <w:t xml:space="preserve"> </w:t>
      </w:r>
      <w:r w:rsidRPr="00925BD4">
        <w:rPr>
          <w:rStyle w:val="Characteritalic"/>
          <w:i w:val="0"/>
        </w:rPr>
        <w:t>conclude</w:t>
      </w:r>
      <w:r w:rsidRPr="00925BD4">
        <w:t>s</w:t>
      </w:r>
      <w:r w:rsidRPr="00925BD4">
        <w:rPr>
          <w:rStyle w:val="Characteritalic"/>
          <w:i w:val="0"/>
        </w:rPr>
        <w:t xml:space="preserve"> that Victoria Police</w:t>
      </w:r>
      <w:r w:rsidRPr="005E3216">
        <w:rPr>
          <w:rStyle w:val="Characteritalic"/>
          <w:i w:val="0"/>
        </w:rPr>
        <w:t>:</w:t>
      </w:r>
    </w:p>
    <w:p w14:paraId="7CA3F80C" w14:textId="77777777" w:rsidR="00136E7B" w:rsidRDefault="00136E7B" w:rsidP="00136E7B">
      <w:pPr>
        <w:pStyle w:val="ListBullet"/>
      </w:pPr>
      <w:r>
        <w:t>has</w:t>
      </w:r>
      <w:r w:rsidRPr="00925BD4">
        <w:rPr>
          <w:rStyle w:val="Characteritalic"/>
          <w:i w:val="0"/>
        </w:rPr>
        <w:t xml:space="preserve"> implemen</w:t>
      </w:r>
      <w:r w:rsidRPr="00925BD4">
        <w:t xml:space="preserve">ted </w:t>
      </w:r>
      <w:r w:rsidRPr="00C10EDF">
        <w:t>to</w:t>
      </w:r>
      <w:r w:rsidRPr="00F9705A">
        <w:t xml:space="preserve"> a significant extent</w:t>
      </w:r>
      <w:r>
        <w:t xml:space="preserve"> R</w:t>
      </w:r>
      <w:r w:rsidRPr="00925BD4">
        <w:rPr>
          <w:rStyle w:val="Characteritalic"/>
          <w:i w:val="0"/>
        </w:rPr>
        <w:t xml:space="preserve">ecommendation 6 </w:t>
      </w:r>
      <w:bookmarkEnd w:id="157"/>
      <w:r>
        <w:t xml:space="preserve">to improve its recruitment practices and understanding of attrition and </w:t>
      </w:r>
      <w:r w:rsidRPr="009744BB">
        <w:t>Recommendation</w:t>
      </w:r>
      <w:r>
        <w:t xml:space="preserve"> 7 to embed flexibility</w:t>
      </w:r>
      <w:r w:rsidR="00E84D43" w:rsidRPr="006C2D6E">
        <w:rPr>
          <w:szCs w:val="17"/>
          <w:lang w:val="en-GB"/>
        </w:rPr>
        <w:t> </w:t>
      </w:r>
    </w:p>
    <w:p w14:paraId="396FEE27" w14:textId="77777777" w:rsidR="00136E7B" w:rsidRDefault="00136E7B" w:rsidP="00136E7B">
      <w:pPr>
        <w:pStyle w:val="ListBullet"/>
      </w:pPr>
      <w:r>
        <w:t>has implemented to a moderate extent Recommendation 8 to strengthen promotional processes and career development for women</w:t>
      </w:r>
    </w:p>
    <w:p w14:paraId="16102982" w14:textId="77777777" w:rsidR="00136E7B" w:rsidRDefault="00136E7B" w:rsidP="00136E7B">
      <w:pPr>
        <w:pStyle w:val="ListBullet"/>
      </w:pPr>
      <w:r>
        <w:t>is planning work to review the genuine requirements of roles, in line with Recommendation 11, and reduce the superannuation gap for women, pursuant to Recommendation 17.</w:t>
      </w:r>
    </w:p>
    <w:tbl>
      <w:tblPr>
        <w:tblW w:w="0" w:type="auto"/>
        <w:tblInd w:w="17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064"/>
        <w:gridCol w:w="3824"/>
        <w:gridCol w:w="2995"/>
      </w:tblGrid>
      <w:tr w:rsidR="00136E7B" w:rsidRPr="00662033" w14:paraId="596E99B6" w14:textId="77777777" w:rsidTr="00136E7B">
        <w:trPr>
          <w:tblHeader/>
        </w:trPr>
        <w:tc>
          <w:tcPr>
            <w:tcW w:w="2082" w:type="dxa"/>
            <w:shd w:val="clear" w:color="auto" w:fill="auto"/>
          </w:tcPr>
          <w:p w14:paraId="051523D1" w14:textId="77777777" w:rsidR="00136E7B" w:rsidRPr="00BA3848" w:rsidRDefault="00136E7B" w:rsidP="00136E7B">
            <w:pPr>
              <w:pStyle w:val="TableBodyTextsmall"/>
              <w:rPr>
                <w:rStyle w:val="Characterbold"/>
              </w:rPr>
            </w:pPr>
            <w:r w:rsidRPr="00EA2DC8">
              <w:rPr>
                <w:rStyle w:val="Characterbold"/>
              </w:rPr>
              <w:t>R</w:t>
            </w:r>
            <w:r w:rsidRPr="00BA3848">
              <w:rPr>
                <w:rStyle w:val="Characterbold"/>
              </w:rPr>
              <w:t>ecommendation 6</w:t>
            </w:r>
          </w:p>
        </w:tc>
        <w:tc>
          <w:tcPr>
            <w:tcW w:w="3944" w:type="dxa"/>
            <w:shd w:val="clear" w:color="auto" w:fill="auto"/>
          </w:tcPr>
          <w:p w14:paraId="170BB643" w14:textId="77777777" w:rsidR="00136E7B" w:rsidRPr="00BA3848" w:rsidRDefault="00136E7B" w:rsidP="00136E7B">
            <w:pPr>
              <w:pStyle w:val="TableBodyTextsmall"/>
            </w:pPr>
            <w:r>
              <w:t>Improving recruitment practices and understanding attrition</w:t>
            </w:r>
          </w:p>
        </w:tc>
        <w:tc>
          <w:tcPr>
            <w:tcW w:w="3083" w:type="dxa"/>
            <w:shd w:val="clear" w:color="auto" w:fill="92D050"/>
          </w:tcPr>
          <w:p w14:paraId="375BD7B2" w14:textId="77777777" w:rsidR="00136E7B" w:rsidRPr="00BA3848" w:rsidRDefault="00136E7B" w:rsidP="00136E7B">
            <w:pPr>
              <w:pStyle w:val="TableBodyTextsmall"/>
            </w:pPr>
            <w:r>
              <w:t>Implemented to a significant extent</w:t>
            </w:r>
          </w:p>
        </w:tc>
      </w:tr>
      <w:tr w:rsidR="00136E7B" w:rsidRPr="00662033" w14:paraId="7DE9A8B7" w14:textId="77777777" w:rsidTr="00136E7B">
        <w:tc>
          <w:tcPr>
            <w:tcW w:w="2082" w:type="dxa"/>
            <w:shd w:val="clear" w:color="auto" w:fill="auto"/>
          </w:tcPr>
          <w:p w14:paraId="030BB0FD" w14:textId="77777777" w:rsidR="00136E7B" w:rsidRPr="00BA3848" w:rsidRDefault="00136E7B" w:rsidP="00136E7B">
            <w:pPr>
              <w:pStyle w:val="TableBodyTextsmall"/>
              <w:rPr>
                <w:rStyle w:val="Characterbold"/>
              </w:rPr>
            </w:pPr>
            <w:r w:rsidRPr="00EA2DC8">
              <w:rPr>
                <w:rStyle w:val="Characterbold"/>
              </w:rPr>
              <w:t>Recommendation 7</w:t>
            </w:r>
          </w:p>
        </w:tc>
        <w:tc>
          <w:tcPr>
            <w:tcW w:w="3944" w:type="dxa"/>
            <w:shd w:val="clear" w:color="auto" w:fill="auto"/>
          </w:tcPr>
          <w:p w14:paraId="72919387" w14:textId="77777777" w:rsidR="00136E7B" w:rsidRPr="00BA3848" w:rsidRDefault="00136E7B" w:rsidP="00136E7B">
            <w:pPr>
              <w:pStyle w:val="TableBodyTextsmall"/>
            </w:pPr>
            <w:r>
              <w:t>Embedding flexible work and supporting pregnant employees</w:t>
            </w:r>
            <w:bookmarkStart w:id="158" w:name="_Hlk8975182"/>
            <w:r>
              <w:t>, and parents and carers</w:t>
            </w:r>
            <w:bookmarkEnd w:id="158"/>
          </w:p>
        </w:tc>
        <w:tc>
          <w:tcPr>
            <w:tcW w:w="3083" w:type="dxa"/>
            <w:shd w:val="clear" w:color="auto" w:fill="92D050"/>
          </w:tcPr>
          <w:p w14:paraId="55D59609" w14:textId="77777777" w:rsidR="00136E7B" w:rsidRPr="00BA3848" w:rsidRDefault="00136E7B" w:rsidP="00136E7B">
            <w:pPr>
              <w:pStyle w:val="TableBodyTextsmall"/>
            </w:pPr>
            <w:r>
              <w:t>Implemented to a</w:t>
            </w:r>
            <w:r w:rsidRPr="00BA3848">
              <w:t xml:space="preserve"> significant extent</w:t>
            </w:r>
          </w:p>
        </w:tc>
      </w:tr>
      <w:tr w:rsidR="00136E7B" w:rsidRPr="00662033" w14:paraId="3A0EC503" w14:textId="77777777" w:rsidTr="00136E7B">
        <w:tc>
          <w:tcPr>
            <w:tcW w:w="2082" w:type="dxa"/>
            <w:shd w:val="clear" w:color="auto" w:fill="auto"/>
          </w:tcPr>
          <w:p w14:paraId="07FA5F55" w14:textId="77777777" w:rsidR="00136E7B" w:rsidRPr="00BA3848" w:rsidRDefault="00136E7B" w:rsidP="00136E7B">
            <w:pPr>
              <w:pStyle w:val="TableBodyTextsmall"/>
              <w:rPr>
                <w:rStyle w:val="Characterbold"/>
              </w:rPr>
            </w:pPr>
            <w:r w:rsidRPr="00EA2DC8">
              <w:rPr>
                <w:rStyle w:val="Characterbold"/>
              </w:rPr>
              <w:t>Recommendation 8</w:t>
            </w:r>
          </w:p>
        </w:tc>
        <w:tc>
          <w:tcPr>
            <w:tcW w:w="3944" w:type="dxa"/>
            <w:shd w:val="clear" w:color="auto" w:fill="auto"/>
          </w:tcPr>
          <w:p w14:paraId="2B27F441" w14:textId="77777777" w:rsidR="00136E7B" w:rsidRPr="00BA3848" w:rsidRDefault="00136E7B" w:rsidP="00136E7B">
            <w:pPr>
              <w:pStyle w:val="TableBodyTextsmall"/>
            </w:pPr>
            <w:r>
              <w:t>Strengthening promotional processes and career development for women</w:t>
            </w:r>
          </w:p>
        </w:tc>
        <w:tc>
          <w:tcPr>
            <w:tcW w:w="3083" w:type="dxa"/>
            <w:shd w:val="clear" w:color="auto" w:fill="FFFF00"/>
          </w:tcPr>
          <w:p w14:paraId="36D23A2E" w14:textId="77777777" w:rsidR="00136E7B" w:rsidRPr="00BA3848" w:rsidRDefault="00136E7B" w:rsidP="00136E7B">
            <w:pPr>
              <w:pStyle w:val="TableBodyTextsmall"/>
            </w:pPr>
            <w:r>
              <w:t>Implemented</w:t>
            </w:r>
            <w:r w:rsidRPr="00BA3848">
              <w:t xml:space="preserve"> to a moderate extent</w:t>
            </w:r>
          </w:p>
        </w:tc>
      </w:tr>
      <w:tr w:rsidR="00136E7B" w:rsidRPr="00662033" w14:paraId="0FB3BDFD" w14:textId="77777777" w:rsidTr="00136E7B">
        <w:tc>
          <w:tcPr>
            <w:tcW w:w="2082" w:type="dxa"/>
            <w:shd w:val="clear" w:color="auto" w:fill="auto"/>
          </w:tcPr>
          <w:p w14:paraId="63A8D6CF" w14:textId="77777777" w:rsidR="00136E7B" w:rsidRPr="00BA3848" w:rsidRDefault="00136E7B" w:rsidP="00136E7B">
            <w:pPr>
              <w:pStyle w:val="TableBodyTextsmall"/>
              <w:rPr>
                <w:rStyle w:val="Characterbold"/>
              </w:rPr>
            </w:pPr>
            <w:r w:rsidRPr="00EA2DC8">
              <w:rPr>
                <w:rStyle w:val="Characterbold"/>
              </w:rPr>
              <w:t>Recommendation 11</w:t>
            </w:r>
          </w:p>
        </w:tc>
        <w:tc>
          <w:tcPr>
            <w:tcW w:w="3944" w:type="dxa"/>
            <w:shd w:val="clear" w:color="auto" w:fill="auto"/>
          </w:tcPr>
          <w:p w14:paraId="5F45B16B" w14:textId="77777777" w:rsidR="00136E7B" w:rsidRPr="00BA3848" w:rsidRDefault="00136E7B" w:rsidP="00136E7B">
            <w:pPr>
              <w:pStyle w:val="TableBodyTextsmall"/>
            </w:pPr>
            <w:r>
              <w:t>Reviewing the genuine requirements of roles</w:t>
            </w:r>
          </w:p>
        </w:tc>
        <w:tc>
          <w:tcPr>
            <w:tcW w:w="3083" w:type="dxa"/>
            <w:shd w:val="clear" w:color="auto" w:fill="FFC000"/>
          </w:tcPr>
          <w:p w14:paraId="0FB43722" w14:textId="77777777" w:rsidR="00136E7B" w:rsidRPr="00BA3848" w:rsidRDefault="00136E7B" w:rsidP="00136E7B">
            <w:pPr>
              <w:pStyle w:val="TableBodyTextsmall"/>
            </w:pPr>
            <w:r>
              <w:t>In planning</w:t>
            </w:r>
          </w:p>
        </w:tc>
      </w:tr>
      <w:tr w:rsidR="00136E7B" w:rsidRPr="00662033" w14:paraId="5D78881B" w14:textId="77777777" w:rsidTr="00136E7B">
        <w:tc>
          <w:tcPr>
            <w:tcW w:w="2082" w:type="dxa"/>
            <w:shd w:val="clear" w:color="auto" w:fill="auto"/>
          </w:tcPr>
          <w:p w14:paraId="7D8C53F2" w14:textId="77777777" w:rsidR="00136E7B" w:rsidRPr="00FF608E" w:rsidRDefault="00136E7B" w:rsidP="00136E7B">
            <w:pPr>
              <w:pStyle w:val="TableBodyTextsmall"/>
              <w:rPr>
                <w:rStyle w:val="Characterbold"/>
              </w:rPr>
            </w:pPr>
            <w:r w:rsidRPr="00EA2DC8">
              <w:rPr>
                <w:rStyle w:val="Characterbold"/>
              </w:rPr>
              <w:t>Recommendation 17</w:t>
            </w:r>
          </w:p>
        </w:tc>
        <w:tc>
          <w:tcPr>
            <w:tcW w:w="3944" w:type="dxa"/>
            <w:shd w:val="clear" w:color="auto" w:fill="auto"/>
          </w:tcPr>
          <w:p w14:paraId="0B7D5E3B" w14:textId="77777777" w:rsidR="00136E7B" w:rsidRPr="00FF608E" w:rsidRDefault="00136E7B" w:rsidP="00136E7B">
            <w:pPr>
              <w:pStyle w:val="TableBodyTextsmall"/>
            </w:pPr>
            <w:r>
              <w:t>Reducing the superannuation gap for women</w:t>
            </w:r>
          </w:p>
        </w:tc>
        <w:tc>
          <w:tcPr>
            <w:tcW w:w="3083" w:type="dxa"/>
            <w:shd w:val="clear" w:color="auto" w:fill="FFC000"/>
          </w:tcPr>
          <w:p w14:paraId="6394C5E3" w14:textId="77777777" w:rsidR="00136E7B" w:rsidRPr="00FF608E" w:rsidRDefault="00136E7B" w:rsidP="00136E7B">
            <w:pPr>
              <w:pStyle w:val="TableBodyTextsmall"/>
            </w:pPr>
            <w:r>
              <w:t>In planning</w:t>
            </w:r>
          </w:p>
        </w:tc>
      </w:tr>
    </w:tbl>
    <w:p w14:paraId="740A4A33" w14:textId="77777777" w:rsidR="00E84D43" w:rsidRPr="006C2D6E" w:rsidRDefault="00E84D43" w:rsidP="00E84D43">
      <w:pPr>
        <w:spacing w:before="0" w:after="128" w:line="195" w:lineRule="atLeast"/>
        <w:rPr>
          <w:rFonts w:cs="Times New Roman"/>
          <w:szCs w:val="17"/>
          <w:lang w:val="en-GB" w:eastAsia="en-GB"/>
        </w:rPr>
      </w:pPr>
      <w:bookmarkStart w:id="159" w:name="_Toc11939054"/>
      <w:bookmarkStart w:id="160" w:name="_Hlk4058179"/>
      <w:bookmarkStart w:id="161" w:name="_Hlk5714367"/>
      <w:bookmarkStart w:id="162" w:name="_Hlk5715307"/>
    </w:p>
    <w:p w14:paraId="49CD70ED" w14:textId="77777777" w:rsidR="00136E7B" w:rsidRPr="00106E5E" w:rsidRDefault="00136E7B" w:rsidP="00136E7B">
      <w:pPr>
        <w:pStyle w:val="Heading2"/>
        <w:numPr>
          <w:ilvl w:val="0"/>
          <w:numId w:val="0"/>
        </w:numPr>
      </w:pPr>
      <w:bookmarkStart w:id="163" w:name="_Toc17190959"/>
      <w:r w:rsidRPr="00347503">
        <w:t>6.</w:t>
      </w:r>
      <w:r>
        <w:t xml:space="preserve">1 </w:t>
      </w:r>
      <w:r w:rsidRPr="00AC6402">
        <w:t xml:space="preserve">Increasing </w:t>
      </w:r>
      <w:r w:rsidR="00E84D43" w:rsidRPr="00472CB0">
        <w:t>women’s</w:t>
      </w:r>
      <w:r w:rsidRPr="00AC6402">
        <w:t xml:space="preserve"> representation</w:t>
      </w:r>
      <w:bookmarkEnd w:id="159"/>
      <w:bookmarkEnd w:id="163"/>
    </w:p>
    <w:p w14:paraId="69720B3D" w14:textId="77777777" w:rsidR="00136E7B" w:rsidRDefault="00136E7B" w:rsidP="00136E7B">
      <w:pPr>
        <w:pStyle w:val="BodyText"/>
      </w:pPr>
      <w:r>
        <w:t xml:space="preserve">The evidence shows that Victoria Police employees are less likely to </w:t>
      </w:r>
      <w:r w:rsidRPr="00CE17ED">
        <w:t xml:space="preserve">experience </w:t>
      </w:r>
      <w:r w:rsidRPr="00106E5E">
        <w:t xml:space="preserve">sex discrimination or sexual harassment in workplaces where there is more equal representation of women and men, compared to those where women are </w:t>
      </w:r>
      <w:r w:rsidR="00E84D43" w:rsidRPr="00472CB0">
        <w:t>under-represented</w:t>
      </w:r>
      <w:r w:rsidRPr="00106E5E">
        <w:t xml:space="preserve"> </w:t>
      </w:r>
      <w:r>
        <w:t xml:space="preserve">(see </w:t>
      </w:r>
      <w:r w:rsidRPr="00106E5E">
        <w:t>Chapte</w:t>
      </w:r>
      <w:r w:rsidRPr="00E426E3">
        <w:t>r</w:t>
      </w:r>
      <w:r w:rsidRPr="00BA3848">
        <w:t xml:space="preserve"> </w:t>
      </w:r>
      <w:r>
        <w:t>4)</w:t>
      </w:r>
      <w:r w:rsidRPr="00106E5E">
        <w:t>.</w:t>
      </w:r>
      <w:r w:rsidRPr="00CE17ED">
        <w:t xml:space="preserve"> </w:t>
      </w:r>
      <w:r>
        <w:t xml:space="preserve">Equal representation of women and men </w:t>
      </w:r>
      <w:r w:rsidR="00E84D43" w:rsidRPr="006C2D6E">
        <w:rPr>
          <w:rFonts w:cs="Times New Roman"/>
          <w:szCs w:val="17"/>
          <w:lang w:val="en-GB" w:eastAsia="en-GB"/>
        </w:rPr>
        <w:t>–</w:t>
      </w:r>
      <w:r>
        <w:t xml:space="preserve"> and the safety that it brings </w:t>
      </w:r>
      <w:r w:rsidR="00E84D43" w:rsidRPr="006C2D6E">
        <w:rPr>
          <w:rFonts w:cs="Times New Roman"/>
          <w:szCs w:val="17"/>
          <w:lang w:val="en-GB" w:eastAsia="en-GB"/>
        </w:rPr>
        <w:t>–</w:t>
      </w:r>
      <w:r>
        <w:t xml:space="preserve"> also best positions Victoria Police to respond to</w:t>
      </w:r>
      <w:r w:rsidRPr="00CE17ED">
        <w:t xml:space="preserve"> the </w:t>
      </w:r>
      <w:r w:rsidRPr="006D5BD9">
        <w:t xml:space="preserve">diverse needs of the Victorian community, including in </w:t>
      </w:r>
      <w:r>
        <w:t>relation to</w:t>
      </w:r>
      <w:r w:rsidRPr="006D5BD9">
        <w:t xml:space="preserve"> </w:t>
      </w:r>
      <w:r>
        <w:t xml:space="preserve">gender-based violence against women, such as </w:t>
      </w:r>
      <w:r w:rsidRPr="006D5BD9">
        <w:t xml:space="preserve">family </w:t>
      </w:r>
      <w:r>
        <w:t xml:space="preserve">and sexual </w:t>
      </w:r>
      <w:r w:rsidRPr="006D5BD9">
        <w:t>violence.</w:t>
      </w:r>
      <w:r w:rsidRPr="006D5BD9">
        <w:rPr>
          <w:rStyle w:val="Charactersuperscript"/>
        </w:rPr>
        <w:endnoteReference w:id="333"/>
      </w:r>
      <w:r w:rsidR="00E84D43" w:rsidRPr="006C2D6E">
        <w:rPr>
          <w:rFonts w:cs="Times New Roman"/>
          <w:szCs w:val="17"/>
          <w:lang w:val="en-GB" w:eastAsia="en-GB"/>
        </w:rPr>
        <w:t> </w:t>
      </w:r>
    </w:p>
    <w:p w14:paraId="57260684" w14:textId="77777777" w:rsidR="00136E7B" w:rsidRDefault="00136E7B" w:rsidP="00136E7B">
      <w:pPr>
        <w:pStyle w:val="BodyText"/>
      </w:pPr>
      <w:r>
        <w:t xml:space="preserve">To achieve gender equality, Victoria Police needs to attract and retain more women. Recommendation 6 recognises that it is critical to increase the representation of women at the two ends of the employee lifecycle, entering and exiting the </w:t>
      </w:r>
      <w:r>
        <w:lastRenderedPageBreak/>
        <w:t xml:space="preserve">organisation. </w:t>
      </w:r>
      <w:r w:rsidRPr="00E540DB">
        <w:t xml:space="preserve">Section </w:t>
      </w:r>
      <w:r>
        <w:t>6</w:t>
      </w:r>
      <w:r w:rsidRPr="00591939">
        <w:t>.1</w:t>
      </w:r>
      <w:r w:rsidRPr="00E540DB">
        <w:t xml:space="preserve"> </w:t>
      </w:r>
      <w:r>
        <w:t>analyses the extent to which Victoria Police has implemented the intent of Recommendation 6.</w:t>
      </w:r>
      <w:r w:rsidR="00E84D43" w:rsidRPr="006C2D6E">
        <w:rPr>
          <w:rFonts w:cs="Times New Roman"/>
          <w:szCs w:val="17"/>
          <w:lang w:val="en-GB" w:eastAsia="en-GB"/>
        </w:rPr>
        <w:t> </w:t>
      </w:r>
    </w:p>
    <w:p w14:paraId="68D4CA3F" w14:textId="77777777" w:rsidR="00136E7B" w:rsidRDefault="00136E7B" w:rsidP="00136E7B">
      <w:pPr>
        <w:pStyle w:val="ListBullet"/>
      </w:pPr>
      <w:r>
        <w:t>Section 6</w:t>
      </w:r>
      <w:r w:rsidRPr="00591939">
        <w:t>.1.1</w:t>
      </w:r>
      <w:r>
        <w:t xml:space="preserve"> </w:t>
      </w:r>
      <w:r w:rsidRPr="00591939">
        <w:t>considers</w:t>
      </w:r>
      <w:r>
        <w:t xml:space="preserve"> improvements to recruitment practices</w:t>
      </w:r>
      <w:r w:rsidRPr="00591939">
        <w:t>, focusing on</w:t>
      </w:r>
      <w:r>
        <w:t xml:space="preserve"> Victoria </w:t>
      </w:r>
      <w:r w:rsidR="00E84D43" w:rsidRPr="006C2D6E">
        <w:rPr>
          <w:szCs w:val="17"/>
          <w:lang w:val="en-GB"/>
        </w:rPr>
        <w:t>Police’s</w:t>
      </w:r>
      <w:r>
        <w:t xml:space="preserve"> work to increase </w:t>
      </w:r>
      <w:r w:rsidR="00E84D43" w:rsidRPr="006C2D6E">
        <w:rPr>
          <w:szCs w:val="17"/>
          <w:lang w:val="en-GB"/>
        </w:rPr>
        <w:t>women’s</w:t>
      </w:r>
      <w:r>
        <w:t xml:space="preserve"> representation at the start of the employee lifecycle</w:t>
      </w:r>
      <w:r w:rsidR="00E84D43" w:rsidRPr="006C2D6E">
        <w:rPr>
          <w:szCs w:val="17"/>
          <w:lang w:val="en-GB"/>
        </w:rPr>
        <w:t>.</w:t>
      </w:r>
    </w:p>
    <w:p w14:paraId="465FB9FD" w14:textId="77777777" w:rsidR="00136E7B" w:rsidRPr="00E540DB" w:rsidRDefault="00136E7B" w:rsidP="00136E7B">
      <w:pPr>
        <w:pStyle w:val="ListBullet"/>
      </w:pPr>
      <w:r>
        <w:t>Section 6</w:t>
      </w:r>
      <w:r w:rsidRPr="00591939">
        <w:t>.1.2</w:t>
      </w:r>
      <w:r>
        <w:t xml:space="preserve"> details efforts to increase </w:t>
      </w:r>
      <w:r w:rsidR="00E84D43" w:rsidRPr="006C2D6E">
        <w:rPr>
          <w:szCs w:val="17"/>
          <w:lang w:val="en-GB"/>
        </w:rPr>
        <w:t>women’s</w:t>
      </w:r>
      <w:r>
        <w:t xml:space="preserve"> representation through greater retention, including by seeking to understand the factors that drive women to leave the organisation.</w:t>
      </w:r>
    </w:p>
    <w:p w14:paraId="616EF65A" w14:textId="77777777" w:rsidR="00136E7B" w:rsidRDefault="00136E7B" w:rsidP="00136E7B">
      <w:pPr>
        <w:pStyle w:val="Heading3"/>
        <w:numPr>
          <w:ilvl w:val="0"/>
          <w:numId w:val="0"/>
        </w:numPr>
        <w:ind w:left="1021" w:hanging="1021"/>
      </w:pPr>
      <w:r w:rsidRPr="00347503">
        <w:t>6.1</w:t>
      </w:r>
      <w:r>
        <w:t>.1 Improving recruitment practices</w:t>
      </w:r>
    </w:p>
    <w:p w14:paraId="78EDB38F" w14:textId="77777777" w:rsidR="00136E7B" w:rsidRDefault="00136E7B" w:rsidP="00136E7B">
      <w:pPr>
        <w:pStyle w:val="Heading4"/>
      </w:pPr>
      <w:r>
        <w:t>What we found in 2015</w:t>
      </w:r>
    </w:p>
    <w:p w14:paraId="520E5F1F" w14:textId="77777777" w:rsidR="00136E7B" w:rsidRDefault="00136E7B" w:rsidP="00136E7B">
      <w:pPr>
        <w:pStyle w:val="BodyText"/>
      </w:pPr>
      <w:r>
        <w:t>In 2015, the Commission found that women accounted for 51 per cent of police recruits.</w:t>
      </w:r>
      <w:r>
        <w:rPr>
          <w:rStyle w:val="EndnoteReference"/>
        </w:rPr>
        <w:endnoteReference w:id="334"/>
      </w:r>
      <w:r>
        <w:t xml:space="preserve"> While positive, we were concerned that this was the first time in a decade that Victoria Police had achieved roughly equal representation of male and female recruits: on average, women comprised 35 per cent of recruits from 2005 to 2014 (calendar years).</w:t>
      </w:r>
    </w:p>
    <w:p w14:paraId="0C6410F1" w14:textId="77777777" w:rsidR="00136E7B" w:rsidRDefault="00136E7B" w:rsidP="00136E7B">
      <w:pPr>
        <w:pStyle w:val="BodyText"/>
      </w:pPr>
      <w:r>
        <w:t>We also found that women comprised 14 per cent of PSO recruits.</w:t>
      </w:r>
      <w:r>
        <w:rPr>
          <w:rStyle w:val="EndnoteReference"/>
        </w:rPr>
        <w:endnoteReference w:id="335"/>
      </w:r>
      <w:r>
        <w:t xml:space="preserve"> We noted a positive increase of six per cent from 2014, when women comprised eight per cent of PSO recruits. We were concerned, however, that since the PSO recruitment program began in 2011, Victoria Police had only recruited 121 women compared to 1119 men.</w:t>
      </w:r>
    </w:p>
    <w:p w14:paraId="75EA9782" w14:textId="77777777" w:rsidR="00136E7B" w:rsidRDefault="00136E7B" w:rsidP="00136E7B">
      <w:pPr>
        <w:pStyle w:val="BodyText"/>
      </w:pPr>
      <w:r>
        <w:t>In addition, we found that female recruit applicants were leaving Victoria Police during the recruitment process in larger numbers than men and that this was caused, at least in part, by aspects of the recruitment process. For example, 37 per cent of prospective female police recruits and 57 per cent of prospective female PSO recruits did not pass the fitness test. We found Victoria Police did not have an adequate understanding of why applicants did not pass at each recruitment stage.</w:t>
      </w:r>
    </w:p>
    <w:p w14:paraId="43C34BA4" w14:textId="77777777" w:rsidR="00136E7B" w:rsidRDefault="00136E7B" w:rsidP="00136E7B">
      <w:pPr>
        <w:pStyle w:val="BodyText"/>
      </w:pPr>
      <w:r>
        <w:t>The Commission concluded that there may have been prejudicial recruitment practices that disproportionately affected women, notwithstanding the number of women recruited in 2015. We noted that:</w:t>
      </w:r>
    </w:p>
    <w:p w14:paraId="36399E55" w14:textId="77777777" w:rsidR="00136E7B" w:rsidRDefault="00136E7B" w:rsidP="00136E7B">
      <w:pPr>
        <w:pStyle w:val="ListBullet"/>
      </w:pPr>
      <w:r>
        <w:t>aspects of recruit fitness testing may have been a barrier for women, since this recruitment gateway had the highest fail rate for female applicants, compared to male applicants</w:t>
      </w:r>
    </w:p>
    <w:p w14:paraId="5B7BEEDB" w14:textId="77777777" w:rsidR="00136E7B" w:rsidRDefault="00136E7B" w:rsidP="00136E7B">
      <w:pPr>
        <w:pStyle w:val="ListBullet"/>
      </w:pPr>
      <w:r>
        <w:t>new systems to</w:t>
      </w:r>
      <w:r w:rsidRPr="004571C9">
        <w:t xml:space="preserve"> </w:t>
      </w:r>
      <w:r>
        <w:t xml:space="preserve">identify recruits who harmed or disrespected </w:t>
      </w:r>
      <w:r w:rsidRPr="004571C9">
        <w:t>wom</w:t>
      </w:r>
      <w:r>
        <w:t>e</w:t>
      </w:r>
      <w:r w:rsidRPr="004571C9">
        <w:t>n</w:t>
      </w:r>
      <w:r>
        <w:t xml:space="preserve"> would create a safer and more inclusive environment that would be more attractive to women</w:t>
      </w:r>
    </w:p>
    <w:p w14:paraId="3C872871" w14:textId="77777777" w:rsidR="00136E7B" w:rsidRDefault="00136E7B" w:rsidP="00136E7B">
      <w:pPr>
        <w:pStyle w:val="ListBullet"/>
      </w:pPr>
      <w:r>
        <w:t>Victoria Police needed to train its selection panels about unconscious bias, to prevent bias in recruitment and address the prejudicial recruitment practices.</w:t>
      </w:r>
    </w:p>
    <w:p w14:paraId="28274B92" w14:textId="77777777" w:rsidR="00136E7B" w:rsidRDefault="00136E7B" w:rsidP="00136E7B">
      <w:pPr>
        <w:pStyle w:val="BodyText"/>
      </w:pPr>
      <w:r>
        <w:t xml:space="preserve">In Recommendation 6, the Commission urged Victoria Police to improve its </w:t>
      </w:r>
      <w:r w:rsidRPr="002C7378">
        <w:t xml:space="preserve">recruitment </w:t>
      </w:r>
      <w:r>
        <w:t>practices</w:t>
      </w:r>
      <w:r w:rsidRPr="002C7378">
        <w:t xml:space="preserve">. </w:t>
      </w:r>
      <w:r>
        <w:t>We</w:t>
      </w:r>
      <w:r w:rsidRPr="002C7378">
        <w:t xml:space="preserve"> </w:t>
      </w:r>
      <w:r>
        <w:t>called on the organisation to maintain the 2015 police recruit numbers</w:t>
      </w:r>
      <w:r w:rsidRPr="002C7378">
        <w:t xml:space="preserve"> and </w:t>
      </w:r>
      <w:r>
        <w:t>aim for 50/50 women and men in future PSO squads</w:t>
      </w:r>
      <w:r w:rsidRPr="002C7378">
        <w:t>.</w:t>
      </w:r>
    </w:p>
    <w:p w14:paraId="068AF5B0" w14:textId="77777777" w:rsidR="00136E7B" w:rsidRDefault="00136E7B" w:rsidP="00136E7B">
      <w:pPr>
        <w:pStyle w:val="BodyText"/>
      </w:pPr>
      <w:r>
        <w:t>We also urged Victoria Police to collect and monitor data on the pass and fail rates for each recruitment stage, to better understand why female applicants leave during recruitment and develop appropriate responses. This aimed to ensure that recruitment processes did not discriminate against women.</w:t>
      </w:r>
      <w:r w:rsidR="00E84D43" w:rsidRPr="006C2D6E">
        <w:rPr>
          <w:rFonts w:cs="Times New Roman"/>
          <w:szCs w:val="17"/>
          <w:lang w:val="en-GB" w:eastAsia="en-GB"/>
        </w:rPr>
        <w:t> </w:t>
      </w:r>
    </w:p>
    <w:p w14:paraId="1C0005A8" w14:textId="77777777" w:rsidR="00136E7B" w:rsidRDefault="00136E7B" w:rsidP="00136E7B">
      <w:pPr>
        <w:pStyle w:val="BodyText"/>
      </w:pPr>
      <w:r>
        <w:t>Lastly, w</w:t>
      </w:r>
      <w:r w:rsidRPr="002C7378">
        <w:t xml:space="preserve">e </w:t>
      </w:r>
      <w:r>
        <w:t>called on Victoria Police to review</w:t>
      </w:r>
      <w:r w:rsidRPr="002C7378">
        <w:t xml:space="preserve"> fitness testing</w:t>
      </w:r>
      <w:r>
        <w:t>, to identify and remove any discriminatory barriers for women. We encouraged the organisation to offer free fitness testing support to better prepare applicants</w:t>
      </w:r>
      <w:r w:rsidRPr="00475AB6">
        <w:t xml:space="preserve">. </w:t>
      </w:r>
      <w:r>
        <w:t>We also urged it to tackle unconscious bias in recruitment and identify and remove recruits harming women.</w:t>
      </w:r>
      <w:r w:rsidR="00E84D43" w:rsidRPr="006C2D6E">
        <w:rPr>
          <w:rFonts w:cs="Times New Roman"/>
          <w:szCs w:val="17"/>
          <w:lang w:val="en-GB" w:eastAsia="en-GB"/>
        </w:rPr>
        <w:t> </w:t>
      </w:r>
    </w:p>
    <w:p w14:paraId="47E5B1A8" w14:textId="77777777" w:rsidR="00136E7B" w:rsidRPr="002C7378" w:rsidRDefault="00136E7B" w:rsidP="00136E7B">
      <w:pPr>
        <w:pStyle w:val="Heading4"/>
      </w:pPr>
      <w:r>
        <w:lastRenderedPageBreak/>
        <w:t>What we found in 2017</w:t>
      </w:r>
    </w:p>
    <w:p w14:paraId="51DD59A4" w14:textId="77777777" w:rsidR="00136E7B" w:rsidRDefault="00136E7B" w:rsidP="00136E7B">
      <w:pPr>
        <w:pStyle w:val="BodyText"/>
      </w:pPr>
      <w:r>
        <w:t>The Commission found that, as at June 2017, Victoria Police had taken key steps to improve its recruitment practices. This included reviewing existing recruit attraction practices, developing new attraction strategies to engage women, analysing applicant pass and fail rates and comparative research on recruitment practices from other Australian jurisdictions. At that time, Victoria Police had begun planning for an external review of its fitness testing and scoping ideas to provide free guidance to applicants on completing its fitness test.</w:t>
      </w:r>
    </w:p>
    <w:p w14:paraId="33C4B9BA" w14:textId="77777777" w:rsidR="00136E7B" w:rsidRDefault="00136E7B" w:rsidP="00136E7B">
      <w:pPr>
        <w:pStyle w:val="BodyText"/>
      </w:pPr>
      <w:r>
        <w:t>The Commission advised Victoria Police that further work was needed to implement Recommendation 6. This included an evaluation of the new attraction strategies and collecting gender disaggregated data on pass and fail rates in each recruitment stage. We stressed the importance of evaluating this data and responding to any findings. We also advised Victoria Police to review its systems for identifying harmful behaviour among recruits and progress the external assessment of fitness testing.</w:t>
      </w:r>
      <w:r w:rsidR="00E84D43" w:rsidRPr="006C2D6E">
        <w:rPr>
          <w:rFonts w:cs="Times New Roman"/>
          <w:szCs w:val="17"/>
          <w:lang w:val="en-GB" w:eastAsia="en-GB"/>
        </w:rPr>
        <w:t> </w:t>
      </w:r>
    </w:p>
    <w:p w14:paraId="1D15E38C" w14:textId="77777777" w:rsidR="00136E7B" w:rsidRDefault="00136E7B" w:rsidP="00136E7B">
      <w:pPr>
        <w:pStyle w:val="Heading4"/>
      </w:pPr>
      <w:r>
        <w:t>Progress in achieving change</w:t>
      </w:r>
    </w:p>
    <w:p w14:paraId="6BC73691" w14:textId="77777777" w:rsidR="00136E7B" w:rsidRPr="007C1863" w:rsidRDefault="00136E7B" w:rsidP="00136E7B">
      <w:pPr>
        <w:pStyle w:val="BodyText"/>
      </w:pPr>
      <w:r w:rsidRPr="007C1863">
        <w:t>Victoria Police has continued improv</w:t>
      </w:r>
      <w:r>
        <w:t>ing</w:t>
      </w:r>
      <w:r w:rsidRPr="007C1863">
        <w:t xml:space="preserve"> its recruitment practices.</w:t>
      </w:r>
    </w:p>
    <w:p w14:paraId="5485482B" w14:textId="77777777" w:rsidR="00136E7B" w:rsidRPr="007A7A06" w:rsidRDefault="00136E7B" w:rsidP="00136E7B">
      <w:pPr>
        <w:pStyle w:val="Heading5"/>
      </w:pPr>
      <w:r>
        <w:t>Setting a 50/50 target for police and protective services officer recruits</w:t>
      </w:r>
    </w:p>
    <w:p w14:paraId="182E7E41" w14:textId="77777777" w:rsidR="00136E7B" w:rsidRDefault="00136E7B" w:rsidP="00136E7B">
      <w:pPr>
        <w:pStyle w:val="BodyText"/>
      </w:pPr>
      <w:r>
        <w:t xml:space="preserve">Victoria </w:t>
      </w:r>
      <w:r w:rsidR="00E84D43" w:rsidRPr="006C2D6E">
        <w:rPr>
          <w:rFonts w:cs="Times New Roman"/>
          <w:szCs w:val="17"/>
          <w:lang w:val="en-GB" w:eastAsia="en-GB"/>
        </w:rPr>
        <w:t>Police’s</w:t>
      </w:r>
      <w:r>
        <w:t xml:space="preserve"> GESAP, described in Chapter 5, sets a target for all police and PSO recruit squads to comprise 50/50 women and men.</w:t>
      </w:r>
      <w:r>
        <w:rPr>
          <w:rStyle w:val="EndnoteReference"/>
        </w:rPr>
        <w:endnoteReference w:id="336"/>
      </w:r>
      <w:r>
        <w:t xml:space="preserve"> This target aligns with the Victorian </w:t>
      </w:r>
      <w:r w:rsidR="00E84D43" w:rsidRPr="006C2D6E">
        <w:rPr>
          <w:rFonts w:cs="Times New Roman"/>
          <w:szCs w:val="17"/>
          <w:lang w:val="en-GB" w:eastAsia="en-GB"/>
        </w:rPr>
        <w:t>Government’s</w:t>
      </w:r>
      <w:r>
        <w:t xml:space="preserve"> vision for gender equality in the public service</w:t>
      </w:r>
      <w:r>
        <w:rPr>
          <w:rStyle w:val="EndnoteReference"/>
        </w:rPr>
        <w:endnoteReference w:id="337"/>
      </w:r>
      <w:r>
        <w:t xml:space="preserve"> and shows a strong commitment to equality of opportunity.</w:t>
      </w:r>
      <w:r w:rsidR="00E84D43" w:rsidRPr="006C2D6E">
        <w:rPr>
          <w:rFonts w:cs="Times New Roman"/>
          <w:szCs w:val="17"/>
          <w:lang w:val="en-GB" w:eastAsia="en-GB"/>
        </w:rPr>
        <w:t> </w:t>
      </w:r>
    </w:p>
    <w:p w14:paraId="4AAE34EA" w14:textId="77777777" w:rsidR="00136E7B" w:rsidRDefault="00136E7B" w:rsidP="00136E7B">
      <w:pPr>
        <w:pStyle w:val="Heading5"/>
      </w:pPr>
      <w:r>
        <w:t>Implementing female-focused attraction strategies</w:t>
      </w:r>
    </w:p>
    <w:p w14:paraId="1830E2C8" w14:textId="77777777" w:rsidR="00136E7B" w:rsidRDefault="00136E7B" w:rsidP="00136E7B">
      <w:pPr>
        <w:pStyle w:val="BodyText"/>
      </w:pPr>
      <w:r w:rsidRPr="00E540DB">
        <w:t xml:space="preserve">To achieve </w:t>
      </w:r>
      <w:r>
        <w:t>the 50/50 target,</w:t>
      </w:r>
      <w:r w:rsidRPr="00E540DB">
        <w:t xml:space="preserve"> Victoria Police </w:t>
      </w:r>
      <w:r>
        <w:t xml:space="preserve">is implementing </w:t>
      </w:r>
      <w:r w:rsidRPr="001205A0">
        <w:t>dedicated, female-focused attraction strategies</w:t>
      </w:r>
      <w:r>
        <w:t xml:space="preserve">. These include the </w:t>
      </w:r>
      <w:r w:rsidR="00E84D43" w:rsidRPr="006C2D6E">
        <w:rPr>
          <w:rFonts w:cs="Times New Roman"/>
          <w:szCs w:val="17"/>
          <w:lang w:val="en-GB" w:eastAsia="en-GB"/>
        </w:rPr>
        <w:t>‘You’re</w:t>
      </w:r>
      <w:r>
        <w:t xml:space="preserve"> more suited than you </w:t>
      </w:r>
      <w:r w:rsidR="00E84D43" w:rsidRPr="006C2D6E">
        <w:rPr>
          <w:rFonts w:cs="Times New Roman"/>
          <w:szCs w:val="17"/>
          <w:lang w:val="en-GB" w:eastAsia="en-GB"/>
        </w:rPr>
        <w:t>think’</w:t>
      </w:r>
      <w:r>
        <w:t xml:space="preserve"> advertisement campaign and a pilot program to encourage elite female athletes to consider policing when they retire.</w:t>
      </w:r>
    </w:p>
    <w:p w14:paraId="2678CA1B" w14:textId="77777777" w:rsidR="00136E7B" w:rsidRDefault="00136E7B" w:rsidP="00136E7B">
      <w:pPr>
        <w:pStyle w:val="BodyText"/>
      </w:pPr>
      <w:r>
        <w:t>Data on r</w:t>
      </w:r>
      <w:r w:rsidRPr="00E540DB">
        <w:t>ecruitment information session</w:t>
      </w:r>
      <w:r>
        <w:t>s</w:t>
      </w:r>
      <w:r w:rsidRPr="00E540DB">
        <w:t xml:space="preserve"> s</w:t>
      </w:r>
      <w:r>
        <w:t xml:space="preserve">how an increase in female attendees from </w:t>
      </w:r>
      <w:r w:rsidRPr="00F72EC9">
        <w:t>20</w:t>
      </w:r>
      <w:r w:rsidR="00E84D43" w:rsidRPr="006C2D6E">
        <w:rPr>
          <w:rFonts w:cs="Times New Roman"/>
          <w:szCs w:val="17"/>
          <w:lang w:val="en-GB" w:eastAsia="en-GB"/>
        </w:rPr>
        <w:t>–</w:t>
      </w:r>
      <w:r w:rsidRPr="00F72EC9">
        <w:t>30 per cent</w:t>
      </w:r>
      <w:r>
        <w:t xml:space="preserve"> in 2017 to </w:t>
      </w:r>
      <w:r w:rsidRPr="00F72EC9">
        <w:t>40</w:t>
      </w:r>
      <w:r w:rsidR="00E84D43" w:rsidRPr="006C2D6E">
        <w:rPr>
          <w:rFonts w:cs="Times New Roman"/>
          <w:szCs w:val="17"/>
          <w:lang w:val="en-GB" w:eastAsia="en-GB"/>
        </w:rPr>
        <w:t>–</w:t>
      </w:r>
      <w:r w:rsidRPr="00F72EC9">
        <w:t>50</w:t>
      </w:r>
      <w:r>
        <w:t xml:space="preserve"> per cent in 2018 (see Figure </w:t>
      </w:r>
      <w:r w:rsidR="00E84D43" w:rsidRPr="006C2D6E">
        <w:rPr>
          <w:rFonts w:cs="Times New Roman"/>
          <w:szCs w:val="17"/>
          <w:lang w:val="en-GB" w:eastAsia="en-GB"/>
        </w:rPr>
        <w:t>10</w:t>
      </w:r>
      <w:r w:rsidRPr="00F3030F">
        <w:t>)</w:t>
      </w:r>
      <w:r>
        <w:t>.</w:t>
      </w:r>
      <w:r w:rsidRPr="00AA1675">
        <w:t xml:space="preserve"> </w:t>
      </w:r>
      <w:r>
        <w:t>It shows that the attraction strategies may have encouraged more women to attend the sessions and that women, at least initially, view the organisation as a potential employer.</w:t>
      </w:r>
    </w:p>
    <w:p w14:paraId="02EE312C" w14:textId="749CBB01" w:rsidR="00136E7B" w:rsidRDefault="00136E7B" w:rsidP="00136E7B">
      <w:pPr>
        <w:pStyle w:val="TableHeading1"/>
      </w:pPr>
      <w:r>
        <w:t xml:space="preserve">Figure </w:t>
      </w:r>
      <w:r w:rsidR="00384DD8">
        <w:t>10</w:t>
      </w:r>
      <w:r>
        <w:t>: Percentage of women attending information sessions in 2017 and 2018</w:t>
      </w:r>
    </w:p>
    <w:p w14:paraId="06E123C7" w14:textId="58788315" w:rsidR="00136E7B" w:rsidRDefault="001270A8" w:rsidP="00136E7B">
      <w:pPr>
        <w:pStyle w:val="TableHeading1"/>
      </w:pPr>
      <w:r>
        <w:rPr>
          <w:noProof/>
        </w:rPr>
        <w:lastRenderedPageBreak/>
        <w:drawing>
          <wp:inline distT="0" distB="0" distL="0" distR="0" wp14:anchorId="24D7AB2D" wp14:editId="6F48D74C">
            <wp:extent cx="5347970" cy="2891790"/>
            <wp:effectExtent l="0" t="0" r="508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47970" cy="2891790"/>
                    </a:xfrm>
                    <a:prstGeom prst="rect">
                      <a:avLst/>
                    </a:prstGeom>
                    <a:noFill/>
                    <a:ln>
                      <a:noFill/>
                    </a:ln>
                  </pic:spPr>
                </pic:pic>
              </a:graphicData>
            </a:graphic>
          </wp:inline>
        </w:drawing>
      </w:r>
    </w:p>
    <w:p w14:paraId="06264504" w14:textId="77777777" w:rsidR="00136E7B" w:rsidRPr="002311EE" w:rsidRDefault="00136E7B" w:rsidP="00136E7B">
      <w:pPr>
        <w:pStyle w:val="BodyText"/>
        <w:rPr>
          <w:rStyle w:val="Characteritalic"/>
        </w:rPr>
      </w:pPr>
      <w:r w:rsidRPr="002311EE">
        <w:rPr>
          <w:rStyle w:val="Characteritalic"/>
        </w:rPr>
        <w:t>Reducing discrimination in recruit selection</w:t>
      </w:r>
    </w:p>
    <w:p w14:paraId="05326C03" w14:textId="77777777" w:rsidR="00136E7B" w:rsidRPr="00E540DB" w:rsidRDefault="00136E7B" w:rsidP="00136E7B">
      <w:pPr>
        <w:pStyle w:val="BodyText"/>
      </w:pPr>
      <w:r w:rsidRPr="00E540DB">
        <w:t xml:space="preserve">Victoria Police has taken positive steps to </w:t>
      </w:r>
      <w:r>
        <w:t>reduce</w:t>
      </w:r>
      <w:r w:rsidRPr="00E540DB">
        <w:t xml:space="preserve"> discrimination</w:t>
      </w:r>
      <w:r>
        <w:t xml:space="preserve"> </w:t>
      </w:r>
      <w:r w:rsidRPr="00E540DB">
        <w:t xml:space="preserve">in </w:t>
      </w:r>
      <w:r>
        <w:t xml:space="preserve">recruit </w:t>
      </w:r>
      <w:r w:rsidRPr="00E540DB">
        <w:t>selection</w:t>
      </w:r>
      <w:r>
        <w:t>. For instance, in 2018, the organisation facilitated</w:t>
      </w:r>
      <w:r w:rsidRPr="00E540DB">
        <w:t xml:space="preserve"> </w:t>
      </w:r>
      <w:r>
        <w:t xml:space="preserve">face-to-face </w:t>
      </w:r>
      <w:r w:rsidRPr="00E540DB">
        <w:t xml:space="preserve">training </w:t>
      </w:r>
      <w:r>
        <w:t xml:space="preserve">on </w:t>
      </w:r>
      <w:r w:rsidRPr="002C6A85">
        <w:t xml:space="preserve">unconscious bias </w:t>
      </w:r>
      <w:r>
        <w:t xml:space="preserve">for </w:t>
      </w:r>
      <w:r w:rsidRPr="00E540DB">
        <w:t xml:space="preserve">all </w:t>
      </w:r>
      <w:r>
        <w:t>staff in the Recruiting Services Branch and the Transfer and Promotions Unit</w:t>
      </w:r>
      <w:r w:rsidRPr="00E540DB">
        <w:t>.</w:t>
      </w:r>
    </w:p>
    <w:p w14:paraId="7A6650D5" w14:textId="77777777" w:rsidR="00136E7B" w:rsidRDefault="00136E7B" w:rsidP="00136E7B">
      <w:pPr>
        <w:pStyle w:val="BodyText"/>
      </w:pPr>
      <w:r>
        <w:t>The Commission commends Victoria Police on its leadership in recognising the positive impacts of in-person training for recruiters who play a vital, gatekeeping role for women who want to work for the organisation. Ongoing unconscious bias training will ensure that Victoria Police continues to mitigate the risks of bias and discrimination and help senior employees (who are generally tasked with recruitment) to challenge irrelevant thinking.</w:t>
      </w:r>
      <w:r>
        <w:rPr>
          <w:rStyle w:val="EndnoteReference"/>
        </w:rPr>
        <w:endnoteReference w:id="338"/>
      </w:r>
      <w:r w:rsidR="00E84D43" w:rsidRPr="006C2D6E">
        <w:rPr>
          <w:rFonts w:cs="Times New Roman"/>
          <w:szCs w:val="17"/>
          <w:lang w:val="en-GB" w:eastAsia="en-GB"/>
        </w:rPr>
        <w:t> </w:t>
      </w:r>
    </w:p>
    <w:p w14:paraId="4237F8F3" w14:textId="77777777" w:rsidR="00136E7B" w:rsidRDefault="00136E7B" w:rsidP="00136E7B">
      <w:pPr>
        <w:pStyle w:val="Heading5"/>
      </w:pPr>
      <w:r>
        <w:t>Preparing applicants and ensuring that fitness testing reflects general duties policing</w:t>
      </w:r>
    </w:p>
    <w:p w14:paraId="78565D76" w14:textId="77777777" w:rsidR="00136E7B" w:rsidRPr="00E540DB" w:rsidRDefault="00136E7B" w:rsidP="00136E7B">
      <w:pPr>
        <w:pStyle w:val="BodyText"/>
      </w:pPr>
      <w:r w:rsidRPr="00E540DB">
        <w:t xml:space="preserve">Victoria Police </w:t>
      </w:r>
      <w:r>
        <w:t>is actively working to increase</w:t>
      </w:r>
      <w:r w:rsidRPr="00E540DB">
        <w:t xml:space="preserve"> </w:t>
      </w:r>
      <w:r w:rsidR="00E84D43" w:rsidRPr="006C2D6E">
        <w:rPr>
          <w:rFonts w:cs="Times New Roman"/>
          <w:szCs w:val="17"/>
          <w:lang w:val="en-GB" w:eastAsia="en-GB"/>
        </w:rPr>
        <w:t>women’s</w:t>
      </w:r>
      <w:r>
        <w:t xml:space="preserve"> pass rates on the fitness test.</w:t>
      </w:r>
      <w:r w:rsidRPr="00E540DB">
        <w:t xml:space="preserve"> </w:t>
      </w:r>
      <w:r>
        <w:t>Key work includes the launch of the free Police</w:t>
      </w:r>
      <w:r w:rsidRPr="00E540DB">
        <w:t xml:space="preserve"> Fit </w:t>
      </w:r>
      <w:r w:rsidR="00E84D43" w:rsidRPr="006C2D6E">
        <w:rPr>
          <w:rFonts w:cs="Times New Roman"/>
          <w:szCs w:val="17"/>
          <w:lang w:val="en-GB" w:eastAsia="en-GB"/>
        </w:rPr>
        <w:t>‘app’</w:t>
      </w:r>
      <w:r w:rsidRPr="00E540DB">
        <w:t xml:space="preserve"> to prepare applicants for </w:t>
      </w:r>
      <w:r>
        <w:t xml:space="preserve">the </w:t>
      </w:r>
      <w:r w:rsidRPr="00E540DB">
        <w:t>fitness test</w:t>
      </w:r>
      <w:r>
        <w:t>. The app was</w:t>
      </w:r>
      <w:r w:rsidRPr="00E540DB">
        <w:t xml:space="preserve"> downloaded by 3497 women and 3224 men between February and October 2018</w:t>
      </w:r>
      <w:r>
        <w:t>, a sign that women are accessing it to support their pre-test training.</w:t>
      </w:r>
      <w:r w:rsidR="00E84D43" w:rsidRPr="006C2D6E">
        <w:rPr>
          <w:rFonts w:cs="Times New Roman"/>
          <w:szCs w:val="17"/>
          <w:lang w:val="en-GB" w:eastAsia="en-GB"/>
        </w:rPr>
        <w:t> </w:t>
      </w:r>
    </w:p>
    <w:p w14:paraId="244C7A3F" w14:textId="77777777" w:rsidR="00136E7B" w:rsidRDefault="00136E7B" w:rsidP="00136E7B">
      <w:pPr>
        <w:pStyle w:val="BodyText"/>
      </w:pPr>
      <w:r>
        <w:t>Victoria Police is also working to ensure fitness testing reflects the actual requirements of general duties policing. Key work includes:</w:t>
      </w:r>
    </w:p>
    <w:p w14:paraId="24FA7876" w14:textId="77777777" w:rsidR="00136E7B" w:rsidRDefault="00136E7B" w:rsidP="00136E7B">
      <w:pPr>
        <w:pStyle w:val="ListBullet"/>
      </w:pPr>
      <w:r>
        <w:t>researching the testing regimes of other Australian police organisations</w:t>
      </w:r>
      <w:r w:rsidR="00E84D43" w:rsidRPr="006C2D6E">
        <w:rPr>
          <w:szCs w:val="17"/>
          <w:lang w:val="en-GB"/>
        </w:rPr>
        <w:t> </w:t>
      </w:r>
    </w:p>
    <w:p w14:paraId="37EC1BD6" w14:textId="77777777" w:rsidR="00136E7B" w:rsidRPr="00C026DD" w:rsidRDefault="00136E7B" w:rsidP="00136E7B">
      <w:pPr>
        <w:pStyle w:val="ListBullet"/>
        <w:rPr>
          <w:shd w:val="clear" w:color="auto" w:fill="FFFF00"/>
        </w:rPr>
      </w:pPr>
      <w:r>
        <w:t>establishing a research partnership with the</w:t>
      </w:r>
      <w:r w:rsidRPr="00C026DD">
        <w:t xml:space="preserve"> Australian Catholic University</w:t>
      </w:r>
      <w:r>
        <w:t xml:space="preserve">, which will </w:t>
      </w:r>
      <w:r w:rsidRPr="006B7F18">
        <w:t xml:space="preserve">assess </w:t>
      </w:r>
      <w:r>
        <w:t>if</w:t>
      </w:r>
      <w:r w:rsidRPr="006B7F18">
        <w:t xml:space="preserve"> current</w:t>
      </w:r>
      <w:r w:rsidRPr="00C026DD">
        <w:t xml:space="preserve"> fitness testing</w:t>
      </w:r>
      <w:r w:rsidRPr="006B7F18">
        <w:t xml:space="preserve"> </w:t>
      </w:r>
      <w:r>
        <w:t>is relevant.</w:t>
      </w:r>
    </w:p>
    <w:p w14:paraId="77F4B9D4" w14:textId="77777777" w:rsidR="00136E7B" w:rsidRPr="00E540DB" w:rsidRDefault="00136E7B" w:rsidP="00136E7B">
      <w:pPr>
        <w:pStyle w:val="Heading5"/>
      </w:pPr>
      <w:r w:rsidRPr="006C0005">
        <w:t>Embed</w:t>
      </w:r>
      <w:r>
        <w:t>ding</w:t>
      </w:r>
      <w:r w:rsidRPr="006C0005">
        <w:t xml:space="preserve"> </w:t>
      </w:r>
      <w:r w:rsidRPr="006B7F18">
        <w:t>r</w:t>
      </w:r>
      <w:r w:rsidRPr="00C026DD">
        <w:t>espect in recruitment</w:t>
      </w:r>
    </w:p>
    <w:p w14:paraId="0289F919" w14:textId="77777777" w:rsidR="00136E7B" w:rsidRDefault="00136E7B" w:rsidP="00136E7B">
      <w:pPr>
        <w:pStyle w:val="BodyText"/>
      </w:pPr>
      <w:r>
        <w:t xml:space="preserve">In 2018, </w:t>
      </w:r>
      <w:r w:rsidRPr="00E540DB">
        <w:t xml:space="preserve">Victoria Police </w:t>
      </w:r>
      <w:r>
        <w:t xml:space="preserve">took </w:t>
      </w:r>
      <w:r w:rsidRPr="00E540DB">
        <w:t>a strong stance on recruit behaviours that are incompatible with the Victoria Police Value of respect.</w:t>
      </w:r>
      <w:r>
        <w:rPr>
          <w:rStyle w:val="EndnoteReference"/>
        </w:rPr>
        <w:endnoteReference w:id="339"/>
      </w:r>
    </w:p>
    <w:p w14:paraId="0225E9F6" w14:textId="77777777" w:rsidR="00136E7B" w:rsidRDefault="00136E7B" w:rsidP="00136E7B">
      <w:pPr>
        <w:pStyle w:val="BodyText"/>
      </w:pPr>
      <w:r w:rsidRPr="00E540DB">
        <w:t>For example, six recruits</w:t>
      </w:r>
      <w:r>
        <w:t xml:space="preserve"> either themselves resigned or were terminated from their training at the Victoria Police Academy after behaving inappropriately towards women</w:t>
      </w:r>
      <w:r w:rsidRPr="00E540DB">
        <w:t xml:space="preserve">. </w:t>
      </w:r>
      <w:r>
        <w:t xml:space="preserve">In other instances, Victoria Police has tackled </w:t>
      </w:r>
      <w:r w:rsidR="00E84D43" w:rsidRPr="006C2D6E">
        <w:rPr>
          <w:rFonts w:cs="Times New Roman"/>
          <w:szCs w:val="17"/>
          <w:lang w:val="en-GB" w:eastAsia="en-GB"/>
        </w:rPr>
        <w:t>recruits’</w:t>
      </w:r>
      <w:r>
        <w:t xml:space="preserve"> disrespectful behaviour towards women through an individual Professional Standards Development Plan. These plans may require recruits to present to their squad or </w:t>
      </w:r>
      <w:r>
        <w:lastRenderedPageBreak/>
        <w:t>write an essay about the values of respect and the phase 1 review to maintain their place at the Academy.</w:t>
      </w:r>
      <w:r w:rsidR="00E84D43" w:rsidRPr="006C2D6E">
        <w:rPr>
          <w:rFonts w:cs="Times New Roman"/>
          <w:szCs w:val="17"/>
          <w:lang w:val="en-GB" w:eastAsia="en-GB"/>
        </w:rPr>
        <w:t> </w:t>
      </w:r>
    </w:p>
    <w:p w14:paraId="038D267D" w14:textId="77777777" w:rsidR="00136E7B" w:rsidRDefault="00136E7B" w:rsidP="00136E7B">
      <w:pPr>
        <w:pStyle w:val="BodyText"/>
      </w:pPr>
      <w:r>
        <w:t>E</w:t>
      </w:r>
      <w:r w:rsidRPr="0029683D">
        <w:t>arly educative interventions where a recruit demonstrates harmful behaviour using education is a powerful way to embed respect at the Academy.</w:t>
      </w:r>
      <w:r w:rsidR="00E84D43" w:rsidRPr="006C2D6E">
        <w:rPr>
          <w:rFonts w:cs="Times New Roman"/>
          <w:szCs w:val="17"/>
          <w:lang w:val="en-GB" w:eastAsia="en-GB"/>
        </w:rPr>
        <w:t> </w:t>
      </w:r>
    </w:p>
    <w:p w14:paraId="590A42A6" w14:textId="77777777" w:rsidR="00136E7B" w:rsidRPr="00572C59" w:rsidRDefault="00136E7B" w:rsidP="00136E7B">
      <w:pPr>
        <w:pStyle w:val="Heading5"/>
      </w:pPr>
      <w:r>
        <w:t>Using data to understand recruitment barriers for women</w:t>
      </w:r>
    </w:p>
    <w:p w14:paraId="79ABCA2F" w14:textId="77777777" w:rsidR="00136E7B" w:rsidRDefault="00136E7B" w:rsidP="00136E7B">
      <w:pPr>
        <w:pStyle w:val="BodyText"/>
      </w:pPr>
      <w:r>
        <w:t>Victoria Police continues to collect data on the pass rates for women and men for each recruitment stage, enabling it to identify at which stage women drop out. This is critical because passing all stages of recruitment is the only method of entry for women who want to be police members.</w:t>
      </w:r>
    </w:p>
    <w:p w14:paraId="4E786509" w14:textId="77777777" w:rsidR="00136E7B" w:rsidRDefault="00136E7B" w:rsidP="00136E7B">
      <w:pPr>
        <w:pStyle w:val="BodyText"/>
      </w:pPr>
      <w:r>
        <w:t>Firstly, w</w:t>
      </w:r>
      <w:r w:rsidRPr="00AE0FBA">
        <w:t xml:space="preserve">omen are not applying to Victoria Police at the same rate as men. For the period 1 January 2017 to 31 August 2018, women comprised 32 per cent </w:t>
      </w:r>
      <w:r>
        <w:t>and men comprised 68 per cent of police applicants. In the same period women comprised 33 per cent and men comprised 67 per cent of PSO applicants.</w:t>
      </w:r>
      <w:r w:rsidR="00E84D43" w:rsidRPr="006C2D6E">
        <w:rPr>
          <w:rFonts w:cs="Times New Roman"/>
          <w:szCs w:val="17"/>
          <w:lang w:val="en-GB" w:eastAsia="en-GB"/>
        </w:rPr>
        <w:t> </w:t>
      </w:r>
    </w:p>
    <w:p w14:paraId="7BC8DCC3" w14:textId="77777777" w:rsidR="00136E7B" w:rsidRDefault="00136E7B" w:rsidP="00136E7B">
      <w:pPr>
        <w:pStyle w:val="BodyText"/>
      </w:pPr>
      <w:r>
        <w:t>Figure</w:t>
      </w:r>
      <w:r w:rsidRPr="009C1A3F">
        <w:t xml:space="preserve"> </w:t>
      </w:r>
      <w:r w:rsidR="00E84D43" w:rsidRPr="006C2D6E">
        <w:rPr>
          <w:rFonts w:cs="Times New Roman"/>
          <w:szCs w:val="17"/>
          <w:lang w:val="en-GB" w:eastAsia="en-GB"/>
        </w:rPr>
        <w:t>11</w:t>
      </w:r>
      <w:r>
        <w:t xml:space="preserve"> below </w:t>
      </w:r>
      <w:r w:rsidRPr="009112B9">
        <w:t xml:space="preserve">shows that </w:t>
      </w:r>
      <w:r w:rsidRPr="000F7183">
        <w:t>between 2</w:t>
      </w:r>
      <w:r>
        <w:t>016</w:t>
      </w:r>
      <w:r w:rsidR="00E84D43" w:rsidRPr="006C2D6E">
        <w:rPr>
          <w:rFonts w:cs="Times New Roman"/>
          <w:szCs w:val="17"/>
          <w:lang w:val="en-GB" w:eastAsia="en-GB"/>
        </w:rPr>
        <w:t>–</w:t>
      </w:r>
      <w:r>
        <w:t>17 and 2017</w:t>
      </w:r>
      <w:r w:rsidR="00E84D43" w:rsidRPr="006C2D6E">
        <w:rPr>
          <w:rFonts w:cs="Times New Roman"/>
          <w:szCs w:val="17"/>
          <w:lang w:val="en-GB" w:eastAsia="en-GB"/>
        </w:rPr>
        <w:t>–</w:t>
      </w:r>
      <w:r>
        <w:t xml:space="preserve">18 female applicants performed as well, if not better than, male applicants in the </w:t>
      </w:r>
      <w:r w:rsidRPr="009C1A3F">
        <w:t>online application</w:t>
      </w:r>
      <w:r>
        <w:t xml:space="preserve"> and the </w:t>
      </w:r>
      <w:r w:rsidRPr="009C1A3F">
        <w:t>interview</w:t>
      </w:r>
      <w:r>
        <w:t>. These stages are the most subjective assessments of applicant suitability, which may indicate that steps to improve recruitment practices, such as limiting unconscious bias, are reducing bias in selection.</w:t>
      </w:r>
    </w:p>
    <w:p w14:paraId="63CA2484" w14:textId="77777777" w:rsidR="00136E7B" w:rsidRDefault="00136E7B" w:rsidP="00136E7B">
      <w:pPr>
        <w:pStyle w:val="BodyText"/>
      </w:pPr>
      <w:r>
        <w:t xml:space="preserve">While there have been some minor improvements in </w:t>
      </w:r>
      <w:r w:rsidR="00E84D43" w:rsidRPr="006C2D6E">
        <w:rPr>
          <w:rFonts w:cs="Times New Roman"/>
          <w:szCs w:val="17"/>
          <w:lang w:val="en-GB" w:eastAsia="en-GB"/>
        </w:rPr>
        <w:t>women’s</w:t>
      </w:r>
      <w:r>
        <w:t xml:space="preserve"> pass rates in fitness testing in these two financial years, fitness testing remains the key recruitment stage where </w:t>
      </w:r>
      <w:r w:rsidR="00E84D43" w:rsidRPr="006C2D6E">
        <w:rPr>
          <w:rFonts w:cs="Times New Roman"/>
          <w:szCs w:val="17"/>
          <w:lang w:val="en-GB" w:eastAsia="en-GB"/>
        </w:rPr>
        <w:t>women’s</w:t>
      </w:r>
      <w:r>
        <w:t xml:space="preserve"> pass rates are considerably lower than </w:t>
      </w:r>
      <w:r w:rsidR="00E84D43" w:rsidRPr="006C2D6E">
        <w:rPr>
          <w:rFonts w:cs="Times New Roman"/>
          <w:szCs w:val="17"/>
          <w:lang w:val="en-GB" w:eastAsia="en-GB"/>
        </w:rPr>
        <w:t>men’s</w:t>
      </w:r>
      <w:r>
        <w:t xml:space="preserve"> pass rates.</w:t>
      </w:r>
      <w:r w:rsidR="00E84D43" w:rsidRPr="006C2D6E">
        <w:rPr>
          <w:rFonts w:cs="Times New Roman"/>
          <w:szCs w:val="17"/>
          <w:lang w:val="en-GB" w:eastAsia="en-GB"/>
        </w:rPr>
        <w:t> </w:t>
      </w:r>
    </w:p>
    <w:p w14:paraId="5CE7C992" w14:textId="77777777" w:rsidR="00136E7B" w:rsidRDefault="00136E7B" w:rsidP="00136E7B">
      <w:pPr>
        <w:pStyle w:val="ListBullet"/>
      </w:pPr>
      <w:r>
        <w:t>In 2016</w:t>
      </w:r>
      <w:r w:rsidR="00E84D43" w:rsidRPr="006C2D6E">
        <w:rPr>
          <w:szCs w:val="17"/>
          <w:lang w:val="en-GB"/>
        </w:rPr>
        <w:t>–</w:t>
      </w:r>
      <w:r>
        <w:t>17, there was a gap of 23 per cent between male and female police applicants in the fitness test pass rate. In 2017</w:t>
      </w:r>
      <w:r w:rsidR="00E84D43" w:rsidRPr="006C2D6E">
        <w:rPr>
          <w:szCs w:val="17"/>
          <w:lang w:val="en-GB"/>
        </w:rPr>
        <w:t>–</w:t>
      </w:r>
      <w:r w:rsidRPr="004D458B">
        <w:t>18</w:t>
      </w:r>
      <w:r>
        <w:t>,</w:t>
      </w:r>
      <w:r w:rsidRPr="004D458B">
        <w:t xml:space="preserve"> </w:t>
      </w:r>
      <w:r>
        <w:t>the gap had increased to</w:t>
      </w:r>
      <w:r w:rsidRPr="004D458B">
        <w:t xml:space="preserve"> 30 per cent</w:t>
      </w:r>
      <w:r>
        <w:t>.</w:t>
      </w:r>
    </w:p>
    <w:p w14:paraId="432CDC47" w14:textId="77777777" w:rsidR="00136E7B" w:rsidRDefault="00136E7B" w:rsidP="00136E7B">
      <w:pPr>
        <w:pStyle w:val="ListBullet"/>
      </w:pPr>
      <w:r>
        <w:t>In 2016</w:t>
      </w:r>
      <w:r w:rsidR="00E84D43" w:rsidRPr="006C2D6E">
        <w:rPr>
          <w:szCs w:val="17"/>
          <w:lang w:val="en-GB"/>
        </w:rPr>
        <w:t>–</w:t>
      </w:r>
      <w:r>
        <w:t>17, there was a gap of 41 per cent between female and male PSO applicants in the fitness test pass rate. In 2017</w:t>
      </w:r>
      <w:r w:rsidR="00E84D43" w:rsidRPr="006C2D6E">
        <w:rPr>
          <w:szCs w:val="17"/>
          <w:lang w:val="en-GB"/>
        </w:rPr>
        <w:t>–</w:t>
      </w:r>
      <w:r>
        <w:t>18,</w:t>
      </w:r>
      <w:r w:rsidRPr="004D458B">
        <w:t xml:space="preserve"> th</w:t>
      </w:r>
      <w:r>
        <w:t>e</w:t>
      </w:r>
      <w:r w:rsidRPr="004D458B">
        <w:t xml:space="preserve"> gap </w:t>
      </w:r>
      <w:r>
        <w:t>wa</w:t>
      </w:r>
      <w:r w:rsidRPr="004D458B">
        <w:t>s 35 per cent.</w:t>
      </w:r>
      <w:r w:rsidR="00E84D43" w:rsidRPr="006C2D6E">
        <w:rPr>
          <w:szCs w:val="17"/>
          <w:lang w:val="en-GB"/>
        </w:rPr>
        <w:t> </w:t>
      </w:r>
    </w:p>
    <w:p w14:paraId="2B0B5B66" w14:textId="77777777" w:rsidR="00136E7B" w:rsidRDefault="00136E7B" w:rsidP="00136E7B">
      <w:pPr>
        <w:pStyle w:val="BodyText"/>
      </w:pPr>
      <w:r>
        <w:t xml:space="preserve">The data also show that there is a gender gap in the pass rate for the written exam </w:t>
      </w:r>
      <w:r w:rsidRPr="004D458B">
        <w:t>(which tests for verbal, numerical and abstract reasoning and literacy, oral communication and computer literacy)</w:t>
      </w:r>
      <w:r>
        <w:t>, meaning that men pass at higher rates compared to women.</w:t>
      </w:r>
      <w:r w:rsidR="00E84D43" w:rsidRPr="006C2D6E">
        <w:rPr>
          <w:rFonts w:cs="Times New Roman"/>
          <w:szCs w:val="17"/>
          <w:lang w:val="en-GB" w:eastAsia="en-GB"/>
        </w:rPr>
        <w:t> </w:t>
      </w:r>
    </w:p>
    <w:p w14:paraId="6DBE1618" w14:textId="77777777" w:rsidR="00136E7B" w:rsidRDefault="00136E7B" w:rsidP="00136E7B">
      <w:pPr>
        <w:pStyle w:val="ListBullet"/>
      </w:pPr>
      <w:r>
        <w:t>In 2016</w:t>
      </w:r>
      <w:r w:rsidR="00E84D43" w:rsidRPr="006C2D6E">
        <w:rPr>
          <w:szCs w:val="17"/>
          <w:lang w:val="en-GB"/>
        </w:rPr>
        <w:t>–</w:t>
      </w:r>
      <w:r>
        <w:t>17, this gap was four per cent for police applicants and, in 2017</w:t>
      </w:r>
      <w:r w:rsidR="00E84D43" w:rsidRPr="006C2D6E">
        <w:rPr>
          <w:szCs w:val="17"/>
          <w:lang w:val="en-GB"/>
        </w:rPr>
        <w:t>–</w:t>
      </w:r>
      <w:r>
        <w:t>18, it had increased to 10 per cent.</w:t>
      </w:r>
      <w:r w:rsidR="00E84D43" w:rsidRPr="006C2D6E">
        <w:rPr>
          <w:szCs w:val="17"/>
          <w:lang w:val="en-GB"/>
        </w:rPr>
        <w:t> </w:t>
      </w:r>
    </w:p>
    <w:p w14:paraId="30627FD8" w14:textId="77777777" w:rsidR="00136E7B" w:rsidRDefault="00136E7B" w:rsidP="00136E7B">
      <w:pPr>
        <w:pStyle w:val="ListBullet"/>
      </w:pPr>
      <w:r>
        <w:t>In 2016</w:t>
      </w:r>
      <w:r w:rsidR="00E84D43" w:rsidRPr="006C2D6E">
        <w:rPr>
          <w:szCs w:val="17"/>
          <w:lang w:val="en-GB"/>
        </w:rPr>
        <w:t>–</w:t>
      </w:r>
      <w:r>
        <w:t>17, the exam pass rate gap between female and male PSO applicants was three per cent and, in 2017</w:t>
      </w:r>
      <w:r w:rsidR="00E84D43" w:rsidRPr="006C2D6E">
        <w:rPr>
          <w:szCs w:val="17"/>
          <w:lang w:val="en-GB"/>
        </w:rPr>
        <w:t>–</w:t>
      </w:r>
      <w:r>
        <w:t>18, it had increased to 11 per cent.</w:t>
      </w:r>
    </w:p>
    <w:p w14:paraId="4DCF5550" w14:textId="1CF2D3BA" w:rsidR="00136E7B" w:rsidRDefault="00136E7B" w:rsidP="00136E7B">
      <w:pPr>
        <w:pStyle w:val="TableHeading1"/>
      </w:pPr>
      <w:r>
        <w:t>Figure</w:t>
      </w:r>
      <w:r w:rsidRPr="009C1A3F">
        <w:t xml:space="preserve"> </w:t>
      </w:r>
      <w:r w:rsidR="00384DD8">
        <w:t>11</w:t>
      </w:r>
      <w:r w:rsidRPr="009C1A3F">
        <w:t xml:space="preserve">: Key recruit stage </w:t>
      </w:r>
      <w:r>
        <w:t>pass</w:t>
      </w:r>
      <w:r w:rsidRPr="009C1A3F">
        <w:t xml:space="preserve"> rates </w:t>
      </w:r>
      <w:r>
        <w:t>for 2016</w:t>
      </w:r>
      <w:r w:rsidR="00E84D43" w:rsidRPr="006C2D6E">
        <w:rPr>
          <w:sz w:val="24"/>
          <w:szCs w:val="17"/>
          <w:lang w:val="en-GB"/>
        </w:rPr>
        <w:t>–</w:t>
      </w:r>
      <w:r>
        <w:t xml:space="preserve">17 and </w:t>
      </w:r>
      <w:r w:rsidRPr="009C1A3F">
        <w:t>2017</w:t>
      </w:r>
      <w:r w:rsidR="00E84D43" w:rsidRPr="006C2D6E">
        <w:rPr>
          <w:sz w:val="24"/>
          <w:szCs w:val="17"/>
          <w:lang w:val="en-GB"/>
        </w:rPr>
        <w:t>–</w:t>
      </w:r>
      <w:r w:rsidRPr="009C1A3F">
        <w:t>18</w:t>
      </w:r>
    </w:p>
    <w:p w14:paraId="2608C1B8" w14:textId="5DBCC577" w:rsidR="00E84D43" w:rsidRPr="006C2D6E" w:rsidRDefault="00E84D43" w:rsidP="00E84D43">
      <w:pPr>
        <w:spacing w:before="0" w:after="128" w:line="195" w:lineRule="atLeast"/>
        <w:rPr>
          <w:rFonts w:cs="Times New Roman"/>
          <w:szCs w:val="17"/>
          <w:lang w:val="en-GB" w:eastAsia="en-GB"/>
        </w:rPr>
      </w:pPr>
      <w:r w:rsidRPr="006C2D6E">
        <w:rPr>
          <w:rFonts w:cs="Times New Roman"/>
          <w:szCs w:val="17"/>
          <w:lang w:val="en-GB" w:eastAsia="en-GB"/>
        </w:rPr>
        <w:lastRenderedPageBreak/>
        <w:t> </w:t>
      </w:r>
      <w:r w:rsidR="001270A8">
        <w:rPr>
          <w:rFonts w:cs="Times New Roman"/>
          <w:noProof/>
          <w:szCs w:val="17"/>
          <w:lang w:val="en-GB" w:eastAsia="en-GB"/>
        </w:rPr>
        <w:drawing>
          <wp:inline distT="0" distB="0" distL="0" distR="0" wp14:anchorId="1D5B3AB0" wp14:editId="446B26D0">
            <wp:extent cx="5347970" cy="5720080"/>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47970" cy="5720080"/>
                    </a:xfrm>
                    <a:prstGeom prst="rect">
                      <a:avLst/>
                    </a:prstGeom>
                    <a:noFill/>
                    <a:ln>
                      <a:noFill/>
                    </a:ln>
                  </pic:spPr>
                </pic:pic>
              </a:graphicData>
            </a:graphic>
          </wp:inline>
        </w:drawing>
      </w:r>
    </w:p>
    <w:p w14:paraId="38FC79A6" w14:textId="594D55D7" w:rsidR="00136E7B" w:rsidRDefault="00136E7B" w:rsidP="00136E7B">
      <w:pPr>
        <w:pStyle w:val="BodyText"/>
      </w:pPr>
    </w:p>
    <w:p w14:paraId="48D3ABEC" w14:textId="77777777" w:rsidR="00136E7B" w:rsidRDefault="00136E7B" w:rsidP="00136E7B">
      <w:pPr>
        <w:pStyle w:val="BodyText"/>
      </w:pPr>
      <w:r>
        <w:t>The data show that fitness testing remains the key recruitment barrier for women who apply to be police or PSOs. Although less pronounced, women are also passing the written exam at lower rates than men.</w:t>
      </w:r>
      <w:r>
        <w:rPr>
          <w:rStyle w:val="EndnoteReference"/>
        </w:rPr>
        <w:endnoteReference w:id="340"/>
      </w:r>
      <w:r>
        <w:t xml:space="preserve"> Unless these two recruitment pass rate gaps are reduced, increasing the number of female police recruits is unlikely (noting efforts to address fitness testing, discussed above).</w:t>
      </w:r>
    </w:p>
    <w:p w14:paraId="7B7755AC" w14:textId="77777777" w:rsidR="00136E7B" w:rsidRDefault="00136E7B" w:rsidP="00136E7B">
      <w:pPr>
        <w:pStyle w:val="Heading4"/>
      </w:pPr>
      <w:r>
        <w:t>Impact of reform</w:t>
      </w:r>
    </w:p>
    <w:p w14:paraId="2C1E98A1" w14:textId="77777777" w:rsidR="00136E7B" w:rsidRPr="007528A2" w:rsidRDefault="00136E7B" w:rsidP="00136E7B">
      <w:pPr>
        <w:pStyle w:val="Heading5"/>
      </w:pPr>
      <w:r>
        <w:t>Victoria Police has not achieved 50/50 representation of women and men</w:t>
      </w:r>
      <w:r w:rsidR="00E84D43" w:rsidRPr="006C2D6E">
        <w:rPr>
          <w:b/>
          <w:spacing w:val="-2"/>
          <w:szCs w:val="17"/>
          <w:lang w:eastAsia="en-GB"/>
        </w:rPr>
        <w:t> </w:t>
      </w:r>
    </w:p>
    <w:p w14:paraId="2CD216C1" w14:textId="77777777" w:rsidR="00136E7B" w:rsidRDefault="00136E7B" w:rsidP="00136E7B">
      <w:pPr>
        <w:pStyle w:val="BodyText"/>
      </w:pPr>
      <w:r>
        <w:t>The measures described above show that Victoria Police is working hard to increase the number of women in its organisation, by improving its recruitment practices and removing gendered barriers to entry. We welcome these efforts.</w:t>
      </w:r>
      <w:r w:rsidR="00E84D43" w:rsidRPr="006C2D6E">
        <w:rPr>
          <w:rFonts w:cs="Times New Roman"/>
          <w:szCs w:val="17"/>
          <w:lang w:val="en-GB" w:eastAsia="en-GB"/>
        </w:rPr>
        <w:t> </w:t>
      </w:r>
    </w:p>
    <w:p w14:paraId="12BFC1C8" w14:textId="77777777" w:rsidR="00136E7B" w:rsidRDefault="00136E7B" w:rsidP="00136E7B">
      <w:pPr>
        <w:pStyle w:val="BodyText"/>
      </w:pPr>
      <w:r>
        <w:t xml:space="preserve">However, as set out in Table </w:t>
      </w:r>
      <w:r w:rsidR="00E84D43" w:rsidRPr="006C2D6E">
        <w:rPr>
          <w:rFonts w:cs="Times New Roman"/>
          <w:szCs w:val="17"/>
          <w:lang w:val="en-GB" w:eastAsia="en-GB"/>
        </w:rPr>
        <w:t>18</w:t>
      </w:r>
      <w:r>
        <w:t xml:space="preserve"> below, these efforts have not yet resulted in 50/50 women and men in recruit squads. Women comprised 30 per cent of police recruits and 18.8 per cent of PSO recruits in 2018. This represents a 19 per cent decrease in the number of female police recruits inducted between 2015 and 2018. There was </w:t>
      </w:r>
      <w:r>
        <w:lastRenderedPageBreak/>
        <w:t xml:space="preserve">only a small increase in PSO recruits inducted from 14 per cent in 2015 to </w:t>
      </w:r>
      <w:r w:rsidRPr="00494F7B">
        <w:t>18.8</w:t>
      </w:r>
      <w:r w:rsidRPr="008516D4">
        <w:t xml:space="preserve"> per cent in 2018.</w:t>
      </w:r>
      <w:bookmarkStart w:id="164" w:name="_Hlk4424194"/>
    </w:p>
    <w:p w14:paraId="6179DD10" w14:textId="1BFB9CD6" w:rsidR="00136E7B" w:rsidRDefault="00136E7B" w:rsidP="00136E7B">
      <w:pPr>
        <w:pStyle w:val="TableHeading1"/>
      </w:pPr>
      <w:r>
        <w:t xml:space="preserve">Table </w:t>
      </w:r>
      <w:r w:rsidR="00F90A94">
        <w:t>18</w:t>
      </w:r>
      <w:r>
        <w:t>: 2015 and 2018 application and recruitment data for police and PSOs</w:t>
      </w:r>
      <w:r>
        <w:rPr>
          <w:rStyle w:val="EndnoteReference"/>
        </w:rPr>
        <w:endnoteReference w:id="341"/>
      </w:r>
      <w:r w:rsidR="00E84D43" w:rsidRPr="006C2D6E">
        <w:rPr>
          <w:sz w:val="24"/>
          <w:szCs w:val="17"/>
          <w:lang w:val="en-GB"/>
        </w:rPr>
        <w:t> </w:t>
      </w:r>
    </w:p>
    <w:tbl>
      <w:tblPr>
        <w:tblStyle w:val="CustomTableplaceholder"/>
        <w:tblW w:w="0" w:type="auto"/>
        <w:tblLook w:val="04A0" w:firstRow="1" w:lastRow="0" w:firstColumn="1" w:lastColumn="0" w:noHBand="0" w:noVBand="1"/>
      </w:tblPr>
      <w:tblGrid>
        <w:gridCol w:w="2451"/>
        <w:gridCol w:w="1661"/>
        <w:gridCol w:w="1648"/>
        <w:gridCol w:w="1662"/>
        <w:gridCol w:w="1649"/>
      </w:tblGrid>
      <w:tr w:rsidR="00472CB0" w:rsidRPr="00472CB0" w14:paraId="7D0DF99B" w14:textId="77777777" w:rsidTr="00472CB0">
        <w:tc>
          <w:tcPr>
            <w:tcW w:w="2518" w:type="dxa"/>
          </w:tcPr>
          <w:p w14:paraId="1B228CA0" w14:textId="77777777" w:rsidR="00136E7B" w:rsidRPr="00472CB0" w:rsidRDefault="00E84D43" w:rsidP="00136E7B">
            <w:pPr>
              <w:pStyle w:val="TableBodyText"/>
              <w:rPr>
                <w:color w:val="000000" w:themeColor="text1"/>
              </w:rPr>
            </w:pPr>
            <w:r w:rsidRPr="006C2D6E">
              <w:rPr>
                <w:color w:val="000000" w:themeColor="text1"/>
                <w:spacing w:val="-2"/>
                <w:sz w:val="24"/>
                <w:szCs w:val="17"/>
                <w:lang w:val="en-GB"/>
              </w:rPr>
              <w:t>Year</w:t>
            </w:r>
          </w:p>
        </w:tc>
        <w:tc>
          <w:tcPr>
            <w:tcW w:w="3384" w:type="dxa"/>
            <w:gridSpan w:val="2"/>
          </w:tcPr>
          <w:p w14:paraId="1779997D" w14:textId="77777777" w:rsidR="00136E7B" w:rsidRPr="00472CB0" w:rsidRDefault="00136E7B" w:rsidP="00136E7B">
            <w:pPr>
              <w:pStyle w:val="TableBodyText"/>
              <w:rPr>
                <w:color w:val="000000" w:themeColor="text1"/>
              </w:rPr>
            </w:pPr>
            <w:r w:rsidRPr="00472CB0">
              <w:rPr>
                <w:color w:val="000000" w:themeColor="text1"/>
              </w:rPr>
              <w:t>Police</w:t>
            </w:r>
            <w:r w:rsidR="00E84D43" w:rsidRPr="006C2D6E">
              <w:rPr>
                <w:color w:val="000000" w:themeColor="text1"/>
                <w:spacing w:val="-2"/>
                <w:sz w:val="24"/>
                <w:szCs w:val="17"/>
                <w:lang w:val="en-GB"/>
              </w:rPr>
              <w:t> </w:t>
            </w:r>
          </w:p>
        </w:tc>
        <w:tc>
          <w:tcPr>
            <w:tcW w:w="3385" w:type="dxa"/>
            <w:gridSpan w:val="2"/>
          </w:tcPr>
          <w:p w14:paraId="2F020F34" w14:textId="77777777" w:rsidR="00136E7B" w:rsidRPr="00472CB0" w:rsidRDefault="00136E7B" w:rsidP="00136E7B">
            <w:pPr>
              <w:pStyle w:val="TableBodyText"/>
              <w:rPr>
                <w:color w:val="000000" w:themeColor="text1"/>
              </w:rPr>
            </w:pPr>
            <w:r w:rsidRPr="00472CB0">
              <w:rPr>
                <w:color w:val="000000" w:themeColor="text1"/>
              </w:rPr>
              <w:t>Protective Services Officers</w:t>
            </w:r>
          </w:p>
        </w:tc>
      </w:tr>
      <w:tr w:rsidR="00472CB0" w:rsidRPr="00472CB0" w14:paraId="670F6B49" w14:textId="77777777" w:rsidTr="00472CB0">
        <w:tc>
          <w:tcPr>
            <w:tcW w:w="2518" w:type="dxa"/>
          </w:tcPr>
          <w:p w14:paraId="1C2DA699" w14:textId="77777777" w:rsidR="00136E7B" w:rsidRPr="00472CB0" w:rsidRDefault="00136E7B" w:rsidP="00136E7B">
            <w:pPr>
              <w:pStyle w:val="TableBodyText"/>
              <w:rPr>
                <w:color w:val="000000" w:themeColor="text1"/>
              </w:rPr>
            </w:pPr>
            <w:r w:rsidRPr="00472CB0">
              <w:rPr>
                <w:color w:val="000000" w:themeColor="text1"/>
              </w:rPr>
              <w:t>2015 recruits inducted</w:t>
            </w:r>
          </w:p>
        </w:tc>
        <w:tc>
          <w:tcPr>
            <w:tcW w:w="1692" w:type="dxa"/>
          </w:tcPr>
          <w:p w14:paraId="1E5CF5A7" w14:textId="77777777" w:rsidR="00136E7B" w:rsidRPr="00472CB0" w:rsidRDefault="00136E7B" w:rsidP="00136E7B">
            <w:pPr>
              <w:pStyle w:val="TableBodyText"/>
              <w:rPr>
                <w:color w:val="000000" w:themeColor="text1"/>
              </w:rPr>
            </w:pPr>
            <w:r w:rsidRPr="00472CB0">
              <w:rPr>
                <w:color w:val="000000" w:themeColor="text1"/>
              </w:rPr>
              <w:t>Women: 49%</w:t>
            </w:r>
          </w:p>
        </w:tc>
        <w:tc>
          <w:tcPr>
            <w:tcW w:w="1692" w:type="dxa"/>
          </w:tcPr>
          <w:p w14:paraId="6F48D8BD" w14:textId="77777777" w:rsidR="00136E7B" w:rsidRPr="00472CB0" w:rsidRDefault="00136E7B" w:rsidP="00136E7B">
            <w:pPr>
              <w:pStyle w:val="TableBodyText"/>
              <w:rPr>
                <w:color w:val="000000" w:themeColor="text1"/>
              </w:rPr>
            </w:pPr>
            <w:r w:rsidRPr="00472CB0">
              <w:rPr>
                <w:color w:val="000000" w:themeColor="text1"/>
              </w:rPr>
              <w:t>Men: 51%</w:t>
            </w:r>
          </w:p>
        </w:tc>
        <w:tc>
          <w:tcPr>
            <w:tcW w:w="1692" w:type="dxa"/>
          </w:tcPr>
          <w:p w14:paraId="58AFB907" w14:textId="77777777" w:rsidR="00136E7B" w:rsidRPr="00472CB0" w:rsidRDefault="00136E7B" w:rsidP="00136E7B">
            <w:pPr>
              <w:pStyle w:val="TableBodyText"/>
              <w:rPr>
                <w:color w:val="000000" w:themeColor="text1"/>
              </w:rPr>
            </w:pPr>
            <w:r w:rsidRPr="00472CB0">
              <w:rPr>
                <w:color w:val="000000" w:themeColor="text1"/>
              </w:rPr>
              <w:t>Women: 14%</w:t>
            </w:r>
          </w:p>
        </w:tc>
        <w:tc>
          <w:tcPr>
            <w:tcW w:w="1693" w:type="dxa"/>
          </w:tcPr>
          <w:p w14:paraId="685A30CF" w14:textId="77777777" w:rsidR="00136E7B" w:rsidRPr="00472CB0" w:rsidRDefault="00136E7B" w:rsidP="00136E7B">
            <w:pPr>
              <w:pStyle w:val="TableBodyText"/>
              <w:rPr>
                <w:color w:val="000000" w:themeColor="text1"/>
              </w:rPr>
            </w:pPr>
            <w:r w:rsidRPr="00472CB0">
              <w:rPr>
                <w:color w:val="000000" w:themeColor="text1"/>
              </w:rPr>
              <w:t>Men: 86%</w:t>
            </w:r>
          </w:p>
        </w:tc>
      </w:tr>
      <w:tr w:rsidR="00472CB0" w:rsidRPr="00472CB0" w14:paraId="764ADA73" w14:textId="77777777" w:rsidTr="00472CB0">
        <w:tc>
          <w:tcPr>
            <w:tcW w:w="2518" w:type="dxa"/>
          </w:tcPr>
          <w:p w14:paraId="5593B38C" w14:textId="77777777" w:rsidR="00136E7B" w:rsidRPr="00472CB0" w:rsidRDefault="00136E7B" w:rsidP="00136E7B">
            <w:pPr>
              <w:pStyle w:val="TableBodyText"/>
              <w:rPr>
                <w:color w:val="000000" w:themeColor="text1"/>
              </w:rPr>
            </w:pPr>
            <w:r w:rsidRPr="00472CB0">
              <w:rPr>
                <w:color w:val="000000" w:themeColor="text1"/>
              </w:rPr>
              <w:t>2018 recruits inducted</w:t>
            </w:r>
          </w:p>
        </w:tc>
        <w:tc>
          <w:tcPr>
            <w:tcW w:w="1692" w:type="dxa"/>
          </w:tcPr>
          <w:p w14:paraId="1E5BEE82" w14:textId="77777777" w:rsidR="00136E7B" w:rsidRPr="00472CB0" w:rsidRDefault="00136E7B" w:rsidP="00136E7B">
            <w:pPr>
              <w:pStyle w:val="TableBodyText"/>
              <w:rPr>
                <w:color w:val="000000" w:themeColor="text1"/>
              </w:rPr>
            </w:pPr>
            <w:r w:rsidRPr="00472CB0">
              <w:rPr>
                <w:color w:val="000000" w:themeColor="text1"/>
              </w:rPr>
              <w:t>Women: 30%</w:t>
            </w:r>
          </w:p>
        </w:tc>
        <w:tc>
          <w:tcPr>
            <w:tcW w:w="1692" w:type="dxa"/>
          </w:tcPr>
          <w:p w14:paraId="47D9B33D" w14:textId="77777777" w:rsidR="00136E7B" w:rsidRPr="00472CB0" w:rsidRDefault="00136E7B" w:rsidP="00136E7B">
            <w:pPr>
              <w:pStyle w:val="TableBodyText"/>
              <w:rPr>
                <w:color w:val="000000" w:themeColor="text1"/>
              </w:rPr>
            </w:pPr>
            <w:r w:rsidRPr="00472CB0">
              <w:rPr>
                <w:color w:val="000000" w:themeColor="text1"/>
              </w:rPr>
              <w:t>Men: 70%</w:t>
            </w:r>
          </w:p>
        </w:tc>
        <w:tc>
          <w:tcPr>
            <w:tcW w:w="1692" w:type="dxa"/>
          </w:tcPr>
          <w:p w14:paraId="05BE05FA" w14:textId="77777777" w:rsidR="00136E7B" w:rsidRPr="00472CB0" w:rsidRDefault="00136E7B" w:rsidP="00136E7B">
            <w:pPr>
              <w:pStyle w:val="TableBodyText"/>
              <w:rPr>
                <w:color w:val="000000" w:themeColor="text1"/>
              </w:rPr>
            </w:pPr>
            <w:r w:rsidRPr="00472CB0">
              <w:rPr>
                <w:color w:val="000000" w:themeColor="text1"/>
              </w:rPr>
              <w:t>Women: 18.8%</w:t>
            </w:r>
          </w:p>
        </w:tc>
        <w:tc>
          <w:tcPr>
            <w:tcW w:w="1693" w:type="dxa"/>
          </w:tcPr>
          <w:p w14:paraId="65F800FD" w14:textId="77777777" w:rsidR="00136E7B" w:rsidRPr="00472CB0" w:rsidRDefault="00136E7B" w:rsidP="00136E7B">
            <w:pPr>
              <w:pStyle w:val="TableBodyText"/>
              <w:rPr>
                <w:color w:val="000000" w:themeColor="text1"/>
              </w:rPr>
            </w:pPr>
            <w:r w:rsidRPr="00472CB0">
              <w:rPr>
                <w:color w:val="000000" w:themeColor="text1"/>
              </w:rPr>
              <w:t>Men: 80%</w:t>
            </w:r>
          </w:p>
        </w:tc>
      </w:tr>
      <w:bookmarkEnd w:id="164"/>
    </w:tbl>
    <w:p w14:paraId="30AB673D" w14:textId="77777777" w:rsidR="00E84D43" w:rsidRPr="006C2D6E" w:rsidRDefault="00E84D43" w:rsidP="00E84D43">
      <w:pPr>
        <w:spacing w:before="0" w:after="128" w:line="195" w:lineRule="atLeast"/>
        <w:rPr>
          <w:rFonts w:cs="Times New Roman"/>
          <w:szCs w:val="17"/>
          <w:lang w:val="en-GB" w:eastAsia="en-GB"/>
        </w:rPr>
      </w:pPr>
    </w:p>
    <w:p w14:paraId="3AA45392" w14:textId="77777777" w:rsidR="00136E7B" w:rsidRDefault="00136E7B" w:rsidP="00136E7B">
      <w:pPr>
        <w:pStyle w:val="BodyText"/>
      </w:pPr>
      <w:r>
        <w:t>The persistent gap between male and female recruits is explained by two factors:</w:t>
      </w:r>
      <w:r w:rsidR="00E84D43" w:rsidRPr="006C2D6E">
        <w:rPr>
          <w:rFonts w:cs="Times New Roman"/>
          <w:szCs w:val="17"/>
          <w:lang w:val="en-GB" w:eastAsia="en-GB"/>
        </w:rPr>
        <w:t> </w:t>
      </w:r>
    </w:p>
    <w:p w14:paraId="4D26DBA9" w14:textId="77777777" w:rsidR="00136E7B" w:rsidRDefault="00136E7B" w:rsidP="00136E7B">
      <w:pPr>
        <w:pStyle w:val="ListBullet"/>
      </w:pPr>
      <w:r>
        <w:t>women are not applying to Victoria Police at the same rate as men</w:t>
      </w:r>
      <w:r w:rsidR="00E84D43" w:rsidRPr="006C2D6E">
        <w:rPr>
          <w:szCs w:val="17"/>
          <w:lang w:val="en-GB"/>
        </w:rPr>
        <w:t> </w:t>
      </w:r>
    </w:p>
    <w:p w14:paraId="66C5B124" w14:textId="77777777" w:rsidR="00136E7B" w:rsidRDefault="00136E7B" w:rsidP="00136E7B">
      <w:pPr>
        <w:pStyle w:val="ListBullet"/>
      </w:pPr>
      <w:r>
        <w:t>men are more likely to be successful in their applications than women, as evidenced in the higher conversion rates for men compared to women</w:t>
      </w:r>
      <w:r>
        <w:rPr>
          <w:rStyle w:val="EndnoteReference"/>
        </w:rPr>
        <w:endnoteReference w:id="342"/>
      </w:r>
    </w:p>
    <w:p w14:paraId="4929AE9C" w14:textId="77777777" w:rsidR="00136E7B" w:rsidRDefault="00136E7B" w:rsidP="00136E7B">
      <w:pPr>
        <w:pStyle w:val="BodyText"/>
      </w:pPr>
      <w:bookmarkStart w:id="165" w:name="_Hlk11754353"/>
      <w:r>
        <w:t xml:space="preserve">As set out in Figure </w:t>
      </w:r>
      <w:r w:rsidR="00E84D43" w:rsidRPr="006C2D6E">
        <w:rPr>
          <w:rFonts w:cs="Times New Roman"/>
          <w:szCs w:val="17"/>
          <w:lang w:val="en-GB" w:eastAsia="en-GB"/>
        </w:rPr>
        <w:t>12</w:t>
      </w:r>
      <w:r>
        <w:t xml:space="preserve"> below, the percentage of female police recruits in 2007 (48 per cent) and 2015 (49 per cent) was anomalous. Further, since 2015, despite efforts to increase the number of female police recruits, Victoria Police has not approached equal representation of women and men. While the Commission has not seen evidence to explain how the almost equal representation of women and men was achieved in 2007 and 2015, what occurred in these years is distinct from other years.</w:t>
      </w:r>
    </w:p>
    <w:p w14:paraId="5F1C6C2A" w14:textId="56D21A40" w:rsidR="00136E7B" w:rsidRDefault="00136E7B" w:rsidP="00136E7B">
      <w:pPr>
        <w:pStyle w:val="TableHeading1"/>
      </w:pPr>
      <w:r>
        <w:t xml:space="preserve">Figure </w:t>
      </w:r>
      <w:r w:rsidR="00384DD8">
        <w:t>12</w:t>
      </w:r>
      <w:r>
        <w:t>: Percentage of female police recruits from 2005 to 2018</w:t>
      </w:r>
    </w:p>
    <w:p w14:paraId="606E6AC3" w14:textId="44FB7260" w:rsidR="00136E7B" w:rsidRDefault="001270A8" w:rsidP="00136E7B">
      <w:pPr>
        <w:pStyle w:val="TableHeading1"/>
      </w:pPr>
      <w:r>
        <w:rPr>
          <w:noProof/>
        </w:rPr>
        <w:drawing>
          <wp:inline distT="0" distB="0" distL="0" distR="0" wp14:anchorId="14B3D378" wp14:editId="772797E7">
            <wp:extent cx="5465445" cy="2913380"/>
            <wp:effectExtent l="0" t="0" r="190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65445" cy="2913380"/>
                    </a:xfrm>
                    <a:prstGeom prst="rect">
                      <a:avLst/>
                    </a:prstGeom>
                    <a:noFill/>
                    <a:ln>
                      <a:noFill/>
                    </a:ln>
                  </pic:spPr>
                </pic:pic>
              </a:graphicData>
            </a:graphic>
          </wp:inline>
        </w:drawing>
      </w:r>
    </w:p>
    <w:p w14:paraId="07029D13" w14:textId="77777777" w:rsidR="00136E7B" w:rsidRDefault="00136E7B" w:rsidP="00136E7B">
      <w:pPr>
        <w:pStyle w:val="BodyText"/>
      </w:pPr>
      <w:r>
        <w:t>The lower application and conversion rates of women compared to men mean that Victoria Police cannot achieve its 50/50 target without further, targeted work. While the precise mechanism is not known, it is clear that at least in two previous years, Victoria Police has been able to achieve very close to equal representation of women and men in police recruitment.</w:t>
      </w:r>
    </w:p>
    <w:bookmarkEnd w:id="165"/>
    <w:p w14:paraId="0A509A67" w14:textId="77777777" w:rsidR="00136E7B" w:rsidRDefault="00136E7B" w:rsidP="00136E7B">
      <w:pPr>
        <w:pStyle w:val="Heading5"/>
      </w:pPr>
      <w:r>
        <w:t xml:space="preserve">Embedding respect in the Academy has increased </w:t>
      </w:r>
      <w:r w:rsidR="00E84D43" w:rsidRPr="006C2D6E">
        <w:rPr>
          <w:b/>
          <w:spacing w:val="-2"/>
          <w:szCs w:val="17"/>
          <w:lang w:eastAsia="en-GB"/>
        </w:rPr>
        <w:t>recruit’s</w:t>
      </w:r>
      <w:r>
        <w:t xml:space="preserve"> willingness to report harm</w:t>
      </w:r>
    </w:p>
    <w:p w14:paraId="5140133F" w14:textId="77777777" w:rsidR="00136E7B" w:rsidRDefault="00136E7B" w:rsidP="00136E7B">
      <w:pPr>
        <w:pStyle w:val="BodyText"/>
      </w:pPr>
      <w:r w:rsidRPr="007F1BB8">
        <w:t>The Commission heard about the positive impacts of Professional Standards Development Plans</w:t>
      </w:r>
      <w:r>
        <w:t>, both</w:t>
      </w:r>
      <w:r w:rsidRPr="007F1BB8">
        <w:t xml:space="preserve"> for individuals and </w:t>
      </w:r>
      <w:r>
        <w:t xml:space="preserve">in </w:t>
      </w:r>
      <w:r w:rsidRPr="007F1BB8">
        <w:t xml:space="preserve">the Academy environment. For </w:t>
      </w:r>
      <w:r w:rsidRPr="007F1BB8">
        <w:lastRenderedPageBreak/>
        <w:t>example, we heard that this approach increased recruit confidence to report inappropriate behaviour to a supervisor or call such behaviour out.</w:t>
      </w:r>
    </w:p>
    <w:p w14:paraId="222F29B6" w14:textId="77777777" w:rsidR="00136E7B" w:rsidRDefault="00136E7B" w:rsidP="00136E7B">
      <w:pPr>
        <w:pStyle w:val="Quote"/>
      </w:pPr>
      <w:r w:rsidRPr="00222568">
        <w:t xml:space="preserve">I see more reports. I’m really impressed with the recruits. The reporting of incidents both within the </w:t>
      </w:r>
      <w:r>
        <w:t>A</w:t>
      </w:r>
      <w:r w:rsidRPr="00222568">
        <w:t>cademy and at their field placements are continuing to increase.</w:t>
      </w:r>
      <w:r w:rsidR="00E84D43" w:rsidRPr="006C2D6E">
        <w:rPr>
          <w:rFonts w:cs="Times New Roman"/>
          <w:i/>
          <w:szCs w:val="17"/>
          <w:lang w:val="en-GB" w:eastAsia="en-GB"/>
        </w:rPr>
        <w:t> </w:t>
      </w:r>
    </w:p>
    <w:p w14:paraId="065FEC15" w14:textId="77777777" w:rsidR="00136E7B" w:rsidRDefault="00136E7B" w:rsidP="00136E7B">
      <w:pPr>
        <w:pStyle w:val="BodyText"/>
      </w:pPr>
      <w:r>
        <w:t>The Commission commends Victoria Police on these efforts and notes that a safe and respectful training environment is one that is more attractive to women.</w:t>
      </w:r>
      <w:r>
        <w:rPr>
          <w:rStyle w:val="EndnoteReference"/>
        </w:rPr>
        <w:endnoteReference w:id="343"/>
      </w:r>
    </w:p>
    <w:p w14:paraId="28F0A79D" w14:textId="77777777" w:rsidR="00136E7B" w:rsidRDefault="00136E7B" w:rsidP="00136E7B">
      <w:pPr>
        <w:pStyle w:val="Heading4"/>
      </w:pPr>
      <w:r>
        <w:t>What measures are still needed?</w:t>
      </w:r>
    </w:p>
    <w:p w14:paraId="335AFE8A" w14:textId="77777777" w:rsidR="00136E7B" w:rsidRDefault="00136E7B" w:rsidP="00136E7B">
      <w:pPr>
        <w:pStyle w:val="BodyText"/>
      </w:pPr>
      <w:r>
        <w:t xml:space="preserve">Victoria Police has current plans to invest </w:t>
      </w:r>
      <w:r w:rsidRPr="006C0005">
        <w:t>$3.5</w:t>
      </w:r>
      <w:r>
        <w:t xml:space="preserve"> million in strategies to attract women, including to reach the 50/50 target:</w:t>
      </w:r>
    </w:p>
    <w:p w14:paraId="44E3B911" w14:textId="77777777" w:rsidR="00136E7B" w:rsidRDefault="00136E7B" w:rsidP="00136E7B">
      <w:pPr>
        <w:pStyle w:val="ListBullet"/>
      </w:pPr>
      <w:r>
        <w:t>launching new social media and podcast campaigns</w:t>
      </w:r>
    </w:p>
    <w:p w14:paraId="6F3F9F35" w14:textId="77777777" w:rsidR="00136E7B" w:rsidRDefault="00136E7B" w:rsidP="00136E7B">
      <w:pPr>
        <w:pStyle w:val="ListBullet"/>
      </w:pPr>
      <w:r>
        <w:t>establishing an interactive careers information centre in central Melbourne</w:t>
      </w:r>
    </w:p>
    <w:p w14:paraId="76CBB2E1" w14:textId="77777777" w:rsidR="00136E7B" w:rsidRDefault="00136E7B" w:rsidP="00136E7B">
      <w:pPr>
        <w:pStyle w:val="ListBullet"/>
      </w:pPr>
      <w:r>
        <w:t>contacting women who have left Victoria Police to encourage them to reapply</w:t>
      </w:r>
    </w:p>
    <w:p w14:paraId="7F9A610A" w14:textId="77777777" w:rsidR="00136E7B" w:rsidRDefault="00136E7B" w:rsidP="00136E7B">
      <w:pPr>
        <w:pStyle w:val="ListBullet"/>
      </w:pPr>
      <w:r>
        <w:t xml:space="preserve">offering the </w:t>
      </w:r>
      <w:r w:rsidRPr="009F3B76">
        <w:t>PSO recruit course part-time</w:t>
      </w:r>
      <w:r>
        <w:t>, to encourage parents and carers to apply.</w:t>
      </w:r>
      <w:r>
        <w:rPr>
          <w:rStyle w:val="EndnoteReference"/>
        </w:rPr>
        <w:endnoteReference w:id="344"/>
      </w:r>
    </w:p>
    <w:p w14:paraId="6089ADD9" w14:textId="77777777" w:rsidR="00136E7B" w:rsidRDefault="00136E7B" w:rsidP="00136E7B">
      <w:pPr>
        <w:pStyle w:val="BodyText"/>
      </w:pPr>
      <w:r>
        <w:t>The Commission welcomes these plans.</w:t>
      </w:r>
    </w:p>
    <w:p w14:paraId="1CDF495B" w14:textId="77777777" w:rsidR="00136E7B" w:rsidRDefault="00136E7B" w:rsidP="00136E7B">
      <w:pPr>
        <w:pStyle w:val="BodyText"/>
      </w:pPr>
      <w:r w:rsidRPr="00317CCA">
        <w:t xml:space="preserve">In addition, </w:t>
      </w:r>
      <w:r w:rsidRPr="00B83227">
        <w:t xml:space="preserve">Victoria Police is </w:t>
      </w:r>
      <w:r w:rsidRPr="002A0D60">
        <w:t>s</w:t>
      </w:r>
      <w:r w:rsidRPr="00B83227">
        <w:t>electing and training the largest number of recruits in</w:t>
      </w:r>
      <w:r>
        <w:t xml:space="preserve"> its history as part of commitments made by the Victorian Government in the 2017 Community Safety Statement. As part of its commitment to the Community Safety Statement, Victoria Police will induct 3135 police and PSOs over five years.</w:t>
      </w:r>
      <w:r>
        <w:rPr>
          <w:rStyle w:val="EndnoteReference"/>
        </w:rPr>
        <w:endnoteReference w:id="345"/>
      </w:r>
      <w:r>
        <w:t xml:space="preserve"> This recruitment drive offers a rare opportunity to increase the number of female recruits and boost </w:t>
      </w:r>
      <w:r w:rsidR="00E84D43" w:rsidRPr="006C2D6E">
        <w:rPr>
          <w:rFonts w:cs="Times New Roman"/>
          <w:szCs w:val="17"/>
          <w:lang w:val="en-GB" w:eastAsia="en-GB"/>
        </w:rPr>
        <w:t>women’s</w:t>
      </w:r>
      <w:r>
        <w:t xml:space="preserve"> representation.</w:t>
      </w:r>
    </w:p>
    <w:p w14:paraId="3D0DF4A3" w14:textId="77777777" w:rsidR="00136E7B" w:rsidRPr="00DC772D" w:rsidRDefault="00136E7B" w:rsidP="00136E7B">
      <w:pPr>
        <w:pStyle w:val="BodyText"/>
      </w:pPr>
      <w:r>
        <w:t xml:space="preserve">While </w:t>
      </w:r>
      <w:r w:rsidRPr="00DC772D">
        <w:t xml:space="preserve">Victoria Police has made concerted efforts to </w:t>
      </w:r>
      <w:r>
        <w:t>increase the representation of women through improvements to recruitment practices</w:t>
      </w:r>
      <w:r w:rsidRPr="00DC772D">
        <w:t xml:space="preserve">, we urge it to fully implement </w:t>
      </w:r>
      <w:r>
        <w:t>R</w:t>
      </w:r>
      <w:r w:rsidRPr="00DC772D">
        <w:t>ecommendation 6 by:</w:t>
      </w:r>
    </w:p>
    <w:p w14:paraId="5B6EDD1E" w14:textId="77777777" w:rsidR="00136E7B" w:rsidRDefault="00136E7B" w:rsidP="00136E7B">
      <w:pPr>
        <w:pStyle w:val="ListBullet"/>
        <w:numPr>
          <w:ilvl w:val="0"/>
          <w:numId w:val="4"/>
        </w:numPr>
      </w:pPr>
      <w:r>
        <w:t>monitoring and evaluating the impact of efforts to reduce the gender pass rate gap in fitness testing for police and PSO recruits</w:t>
      </w:r>
    </w:p>
    <w:p w14:paraId="4725A1D0" w14:textId="77777777" w:rsidR="00136E7B" w:rsidRDefault="00136E7B" w:rsidP="00136E7B">
      <w:pPr>
        <w:pStyle w:val="ListBullet"/>
        <w:numPr>
          <w:ilvl w:val="0"/>
          <w:numId w:val="4"/>
        </w:numPr>
      </w:pPr>
      <w:r>
        <w:t>reviewing the recruitment written exam for, and acting on, gendered barriers</w:t>
      </w:r>
    </w:p>
    <w:p w14:paraId="09BD8135" w14:textId="77777777" w:rsidR="00136E7B" w:rsidRDefault="00136E7B" w:rsidP="00136E7B">
      <w:pPr>
        <w:pStyle w:val="ListBullet"/>
        <w:numPr>
          <w:ilvl w:val="0"/>
          <w:numId w:val="4"/>
        </w:numPr>
      </w:pPr>
      <w:r>
        <w:t xml:space="preserve">evaluating its attraction strategies and selection processes to identify and remove the drivers of the gender gap in recruitment </w:t>
      </w:r>
      <w:r w:rsidR="00E84D43" w:rsidRPr="006C2D6E">
        <w:rPr>
          <w:szCs w:val="17"/>
          <w:lang w:val="en-GB"/>
        </w:rPr>
        <w:t> </w:t>
      </w:r>
    </w:p>
    <w:p w14:paraId="46127D29" w14:textId="77777777" w:rsidR="00136E7B" w:rsidRDefault="00136E7B" w:rsidP="00136E7B">
      <w:pPr>
        <w:pStyle w:val="ListBullet"/>
        <w:numPr>
          <w:ilvl w:val="0"/>
          <w:numId w:val="4"/>
        </w:numPr>
      </w:pPr>
      <w:r>
        <w:t>evaluating its approach to identifying and responding to harmful behaviours by recruits towards women</w:t>
      </w:r>
    </w:p>
    <w:p w14:paraId="4E585C7E" w14:textId="77777777" w:rsidR="00136E7B" w:rsidRDefault="00136E7B" w:rsidP="00136E7B">
      <w:pPr>
        <w:pStyle w:val="ListBullet"/>
        <w:numPr>
          <w:ilvl w:val="0"/>
          <w:numId w:val="4"/>
        </w:numPr>
      </w:pPr>
      <w:r>
        <w:t>implementing any advice from the review of fitness testing to remove gendered barriers in recruitment.</w:t>
      </w:r>
    </w:p>
    <w:p w14:paraId="2EE13C5E" w14:textId="77777777" w:rsidR="00136E7B" w:rsidRDefault="00136E7B" w:rsidP="00136E7B">
      <w:pPr>
        <w:pStyle w:val="BodyText"/>
      </w:pPr>
      <w:r>
        <w:t xml:space="preserve">For a further discussion about future measures to improve recruitment practices, please see Chapter 10, including </w:t>
      </w:r>
      <w:r w:rsidRPr="00A80A85">
        <w:t>Recommendation 8</w:t>
      </w:r>
      <w:r>
        <w:t>.</w:t>
      </w:r>
    </w:p>
    <w:bookmarkEnd w:id="160"/>
    <w:p w14:paraId="11D5BFE3" w14:textId="77777777" w:rsidR="00136E7B" w:rsidRPr="006C46CE" w:rsidRDefault="00136E7B" w:rsidP="00136E7B">
      <w:pPr>
        <w:pStyle w:val="Heading3"/>
        <w:numPr>
          <w:ilvl w:val="0"/>
          <w:numId w:val="0"/>
        </w:numPr>
      </w:pPr>
      <w:r w:rsidRPr="00347503">
        <w:t>6.1.</w:t>
      </w:r>
      <w:r>
        <w:t>2</w:t>
      </w:r>
      <w:r w:rsidRPr="006C46CE">
        <w:t xml:space="preserve"> Understanding attrition</w:t>
      </w:r>
    </w:p>
    <w:p w14:paraId="502F23DB" w14:textId="77777777" w:rsidR="00136E7B" w:rsidRDefault="00136E7B" w:rsidP="00136E7B">
      <w:pPr>
        <w:pStyle w:val="Heading4"/>
      </w:pPr>
      <w:r>
        <w:t>What we found in 2015</w:t>
      </w:r>
      <w:r w:rsidR="00E84D43" w:rsidRPr="006C2D6E">
        <w:rPr>
          <w:rFonts w:cs="Times New Roman"/>
          <w:bCs/>
          <w:szCs w:val="17"/>
          <w:lang w:val="en-GB" w:eastAsia="en-GB"/>
        </w:rPr>
        <w:t> </w:t>
      </w:r>
    </w:p>
    <w:p w14:paraId="3B7F71D5" w14:textId="77777777" w:rsidR="00136E7B" w:rsidRDefault="00136E7B" w:rsidP="00136E7B">
      <w:pPr>
        <w:pStyle w:val="BodyText"/>
      </w:pPr>
      <w:r>
        <w:t xml:space="preserve">In 2015, the Commission found that although Victoria </w:t>
      </w:r>
      <w:r w:rsidR="00E84D43" w:rsidRPr="006C2D6E">
        <w:rPr>
          <w:rFonts w:cs="Times New Roman"/>
          <w:szCs w:val="17"/>
          <w:lang w:val="en-GB" w:eastAsia="en-GB"/>
        </w:rPr>
        <w:t>Police’s</w:t>
      </w:r>
      <w:r>
        <w:t xml:space="preserve"> organisational attrition rate was lower than in many other organisations, the drivers of </w:t>
      </w:r>
      <w:r w:rsidR="00E84D43" w:rsidRPr="006C2D6E">
        <w:rPr>
          <w:rFonts w:cs="Times New Roman"/>
          <w:szCs w:val="17"/>
          <w:lang w:val="en-GB" w:eastAsia="en-GB"/>
        </w:rPr>
        <w:t>women’s</w:t>
      </w:r>
      <w:r>
        <w:t xml:space="preserve"> attrition were gendered and included sex discrimination, sexual harassment, victimisation and limited flexibility (access to flexible work is discussed in Section 6</w:t>
      </w:r>
      <w:r w:rsidRPr="00DC3E08">
        <w:t>.2</w:t>
      </w:r>
      <w:r>
        <w:t xml:space="preserve">). In addition, we found that Victoria </w:t>
      </w:r>
      <w:r w:rsidR="00E84D43" w:rsidRPr="006C2D6E">
        <w:rPr>
          <w:rFonts w:cs="Times New Roman"/>
          <w:szCs w:val="17"/>
          <w:lang w:val="en-GB" w:eastAsia="en-GB"/>
        </w:rPr>
        <w:t>Police’s</w:t>
      </w:r>
      <w:r>
        <w:t xml:space="preserve"> collection and analysis of attrition data, including the reasons employees left the organisation, was limited.</w:t>
      </w:r>
    </w:p>
    <w:p w14:paraId="233EDA16" w14:textId="77777777" w:rsidR="00136E7B" w:rsidRDefault="00136E7B" w:rsidP="00136E7B">
      <w:pPr>
        <w:pStyle w:val="BodyText"/>
      </w:pPr>
      <w:r>
        <w:lastRenderedPageBreak/>
        <w:t xml:space="preserve">Recommendation 6 urged Victoria Police to undertake a more robust analysis of existing attrition data to identify and respond to the drivers of </w:t>
      </w:r>
      <w:r w:rsidR="00E84D43" w:rsidRPr="006C2D6E">
        <w:rPr>
          <w:rFonts w:cs="Times New Roman"/>
          <w:szCs w:val="17"/>
          <w:lang w:val="en-GB" w:eastAsia="en-GB"/>
        </w:rPr>
        <w:t>women’s</w:t>
      </w:r>
      <w:r>
        <w:t xml:space="preserve"> attrition, including exit interviews for employees who leave the organisation.</w:t>
      </w:r>
      <w:r w:rsidR="00E84D43" w:rsidRPr="006C2D6E">
        <w:rPr>
          <w:rFonts w:cs="Times New Roman"/>
          <w:szCs w:val="17"/>
          <w:lang w:val="en-GB" w:eastAsia="en-GB"/>
        </w:rPr>
        <w:t> </w:t>
      </w:r>
    </w:p>
    <w:p w14:paraId="3D415270" w14:textId="77777777" w:rsidR="00136E7B" w:rsidRPr="002C7378" w:rsidRDefault="00136E7B" w:rsidP="00136E7B">
      <w:pPr>
        <w:pStyle w:val="Heading4"/>
      </w:pPr>
      <w:r>
        <w:t>What we found in 2017</w:t>
      </w:r>
    </w:p>
    <w:p w14:paraId="0E04615E" w14:textId="77777777" w:rsidR="00136E7B" w:rsidRDefault="00136E7B" w:rsidP="00136E7B">
      <w:pPr>
        <w:pStyle w:val="BodyText"/>
      </w:pPr>
      <w:r>
        <w:t>In 2017, the Commission found that Victoria Police had taken key steps to better understand attrition, including analysing its processes when employees leave, such as planning for exit interviews.</w:t>
      </w:r>
      <w:r w:rsidR="00E84D43" w:rsidRPr="006C2D6E">
        <w:rPr>
          <w:rFonts w:cs="Times New Roman"/>
          <w:szCs w:val="17"/>
          <w:lang w:val="en-GB" w:eastAsia="en-GB"/>
        </w:rPr>
        <w:t> </w:t>
      </w:r>
    </w:p>
    <w:p w14:paraId="5917FBFC" w14:textId="77777777" w:rsidR="00136E7B" w:rsidRDefault="00136E7B" w:rsidP="00136E7B">
      <w:pPr>
        <w:pStyle w:val="BodyText"/>
      </w:pPr>
      <w:r>
        <w:t>We advised that any exit interview process should be conducted using victim-centric principles to respond to employees who may feel uncomfortable in disclosing their reasons for leaving, for instance making interviews optional, victim-led and confidential. We also advised Victoria Police to share de-identified information from exit interviews about discrimination or sexual harassment with OneLink and Taskforce Salus, to enable them to identify and respond to any work sites where harm was contributing to attrition.</w:t>
      </w:r>
    </w:p>
    <w:p w14:paraId="082ACC2A" w14:textId="77777777" w:rsidR="00136E7B" w:rsidRDefault="00136E7B" w:rsidP="00136E7B">
      <w:pPr>
        <w:pStyle w:val="Heading4"/>
      </w:pPr>
      <w:r>
        <w:t>Progress in achieving change</w:t>
      </w:r>
      <w:r w:rsidR="00E84D43" w:rsidRPr="006C2D6E">
        <w:rPr>
          <w:rFonts w:cs="Times New Roman"/>
          <w:bCs/>
          <w:szCs w:val="17"/>
          <w:lang w:val="en-GB" w:eastAsia="en-GB"/>
        </w:rPr>
        <w:t> </w:t>
      </w:r>
    </w:p>
    <w:p w14:paraId="6CE72406" w14:textId="77777777" w:rsidR="00136E7B" w:rsidRDefault="00136E7B" w:rsidP="00136E7B">
      <w:pPr>
        <w:pStyle w:val="BodyText"/>
      </w:pPr>
      <w:r w:rsidRPr="00E2573D">
        <w:t xml:space="preserve">Victoria Police has continued to improve its </w:t>
      </w:r>
      <w:r>
        <w:t>understanding of attrition.</w:t>
      </w:r>
    </w:p>
    <w:p w14:paraId="7A5DDFEE" w14:textId="77777777" w:rsidR="00136E7B" w:rsidRPr="00E2573D" w:rsidRDefault="00136E7B" w:rsidP="00136E7B">
      <w:pPr>
        <w:pStyle w:val="Heading5"/>
      </w:pPr>
      <w:r w:rsidRPr="00E2573D">
        <w:t>Collecting attrition data</w:t>
      </w:r>
    </w:p>
    <w:p w14:paraId="7E64A112" w14:textId="77777777" w:rsidR="00136E7B" w:rsidRPr="001A78A3" w:rsidRDefault="00136E7B" w:rsidP="00136E7B">
      <w:r>
        <w:t>Victoria Police has continued to collect data on people exiting the organisation, which show that rates of attrition for police members and VPS employees across the organisation were similar in 2015 and 2018.</w:t>
      </w:r>
    </w:p>
    <w:p w14:paraId="75843A3A" w14:textId="77777777" w:rsidR="00136E7B" w:rsidRDefault="00136E7B" w:rsidP="00136E7B">
      <w:pPr>
        <w:pStyle w:val="BodyText"/>
      </w:pPr>
      <w:r>
        <w:t>The 2018 data highlights certain gendered differences in attrition, including that:</w:t>
      </w:r>
    </w:p>
    <w:p w14:paraId="6CBACBAA" w14:textId="77777777" w:rsidR="00136E7B" w:rsidRDefault="00136E7B" w:rsidP="00136E7B">
      <w:pPr>
        <w:pStyle w:val="ListBullet"/>
        <w:numPr>
          <w:ilvl w:val="0"/>
          <w:numId w:val="4"/>
        </w:numPr>
      </w:pPr>
      <w:r>
        <w:t>police women typically retire earlier than men: 71 per cent of women leave within their first 20 years with the organisation, compared to 37 per cent of men</w:t>
      </w:r>
    </w:p>
    <w:p w14:paraId="552417B1" w14:textId="77777777" w:rsidR="00136E7B" w:rsidRDefault="00136E7B" w:rsidP="00136E7B">
      <w:pPr>
        <w:pStyle w:val="ListBullet"/>
        <w:numPr>
          <w:ilvl w:val="0"/>
          <w:numId w:val="4"/>
        </w:numPr>
      </w:pPr>
      <w:r>
        <w:t>police women leave at lower levels of seniority: more police women (81.3 per cent) leave at the rank of constable or senior constable compared to men at those ranks (62.8 per cent).</w:t>
      </w:r>
      <w:r w:rsidR="00E84D43" w:rsidRPr="006C2D6E">
        <w:rPr>
          <w:szCs w:val="17"/>
          <w:lang w:val="en-GB"/>
        </w:rPr>
        <w:t> </w:t>
      </w:r>
    </w:p>
    <w:p w14:paraId="64ADC088" w14:textId="77777777" w:rsidR="00136E7B" w:rsidRDefault="00136E7B" w:rsidP="00136E7B">
      <w:pPr>
        <w:pStyle w:val="BodyText"/>
      </w:pPr>
      <w:r>
        <w:t>These gendered differences may be explained by different factors, not all related to the drivers of attrition identified in 2015. Further investigation is needed to understand if gender inequality (such as sex discrimination or a lack of flexible work (discussed in Section 6</w:t>
      </w:r>
      <w:r w:rsidRPr="008A0F7D">
        <w:t>.2</w:t>
      </w:r>
      <w:r>
        <w:t>), or progression opportunities) is a contributing factor.</w:t>
      </w:r>
    </w:p>
    <w:p w14:paraId="78C01C6F" w14:textId="77777777" w:rsidR="00136E7B" w:rsidRDefault="00136E7B" w:rsidP="00136E7B">
      <w:pPr>
        <w:pStyle w:val="Heading5"/>
      </w:pPr>
      <w:r>
        <w:t>Conducting exit surveys and using this data to understand the drivers of attrition</w:t>
      </w:r>
      <w:r w:rsidR="00E84D43" w:rsidRPr="006C2D6E">
        <w:rPr>
          <w:b/>
          <w:spacing w:val="-2"/>
          <w:szCs w:val="17"/>
          <w:lang w:eastAsia="en-GB"/>
        </w:rPr>
        <w:t> </w:t>
      </w:r>
    </w:p>
    <w:p w14:paraId="7D0FD844" w14:textId="77777777" w:rsidR="00136E7B" w:rsidRDefault="00136E7B" w:rsidP="00136E7B">
      <w:pPr>
        <w:pStyle w:val="BodyText"/>
      </w:pPr>
      <w:r>
        <w:t>In 2018, Victoria Police analysed 174 exit surveys it had collected since late 2017. While a small sample, it found that employees leave the organisation because of:</w:t>
      </w:r>
    </w:p>
    <w:p w14:paraId="63E891FA" w14:textId="77777777" w:rsidR="00136E7B" w:rsidRDefault="00136E7B" w:rsidP="00136E7B">
      <w:pPr>
        <w:pStyle w:val="ListBullet"/>
      </w:pPr>
      <w:r w:rsidRPr="001B6ECA">
        <w:t xml:space="preserve">a lack of flexible work options </w:t>
      </w:r>
      <w:r>
        <w:t>(8.3 per cent of female respondents and 12.9 per cent of male respondents)</w:t>
      </w:r>
    </w:p>
    <w:p w14:paraId="6C350599" w14:textId="77777777" w:rsidR="00136E7B" w:rsidRDefault="00136E7B" w:rsidP="00136E7B">
      <w:pPr>
        <w:pStyle w:val="ListBullet"/>
      </w:pPr>
      <w:r w:rsidRPr="001B6ECA">
        <w:t xml:space="preserve">a lack of career progression </w:t>
      </w:r>
      <w:r>
        <w:t>(21.3 per cent of female respondents and 17.4 per cent of male respondents)</w:t>
      </w:r>
    </w:p>
    <w:p w14:paraId="4924C05C" w14:textId="77777777" w:rsidR="00136E7B" w:rsidRDefault="00136E7B" w:rsidP="00136E7B">
      <w:pPr>
        <w:pStyle w:val="ListBullet"/>
      </w:pPr>
      <w:r w:rsidRPr="001B6ECA">
        <w:t>health, safety or wellbeing concerns</w:t>
      </w:r>
      <w:r w:rsidRPr="001B6ECA">
        <w:rPr>
          <w:rStyle w:val="EndnoteReference"/>
        </w:rPr>
        <w:endnoteReference w:id="346"/>
      </w:r>
      <w:r>
        <w:t xml:space="preserve"> (14.2 per cent of female respondents and 14.4 per cent of male respondents).</w:t>
      </w:r>
    </w:p>
    <w:p w14:paraId="21F453FA" w14:textId="77777777" w:rsidR="00136E7B" w:rsidRDefault="00136E7B" w:rsidP="00136E7B">
      <w:pPr>
        <w:pStyle w:val="BodyText"/>
      </w:pPr>
      <w:r>
        <w:t>Of note is that the survey data shows that for both male and female participants in this exit survey, safe and respectful workplaces, access to flexible work and career progression were generally as important in informing a decision to leave the organisation.</w:t>
      </w:r>
    </w:p>
    <w:p w14:paraId="35466D65" w14:textId="77777777" w:rsidR="00136E7B" w:rsidRDefault="00136E7B" w:rsidP="00136E7B">
      <w:pPr>
        <w:pStyle w:val="Heading4"/>
      </w:pPr>
      <w:r>
        <w:lastRenderedPageBreak/>
        <w:t>Impact of reform</w:t>
      </w:r>
    </w:p>
    <w:p w14:paraId="69DF91C8" w14:textId="77777777" w:rsidR="00136E7B" w:rsidRDefault="00136E7B" w:rsidP="00136E7B">
      <w:pPr>
        <w:pStyle w:val="BodyText"/>
      </w:pPr>
      <w:r>
        <w:t xml:space="preserve">The Commission acknowledges Victoria </w:t>
      </w:r>
      <w:r w:rsidR="00E84D43" w:rsidRPr="006C2D6E">
        <w:rPr>
          <w:rFonts w:cs="Times New Roman"/>
          <w:szCs w:val="17"/>
          <w:lang w:val="en-GB" w:eastAsia="en-GB"/>
        </w:rPr>
        <w:t>Police’s</w:t>
      </w:r>
      <w:r>
        <w:t xml:space="preserve"> continued efforts to collect robust data on attrition at all stages of the employee life cycle. We support Victoria </w:t>
      </w:r>
      <w:r w:rsidR="00E84D43" w:rsidRPr="006C2D6E">
        <w:rPr>
          <w:rFonts w:cs="Times New Roman"/>
          <w:szCs w:val="17"/>
          <w:lang w:val="en-GB" w:eastAsia="en-GB"/>
        </w:rPr>
        <w:t>Police’s</w:t>
      </w:r>
      <w:r>
        <w:t xml:space="preserve"> efforts to implement exit surveys, including questions about employee reasons for leaving. One participant explained that the survey evaluation had helped to identify certain drivers of attrition </w:t>
      </w:r>
      <w:r w:rsidR="00E84D43" w:rsidRPr="006C2D6E">
        <w:rPr>
          <w:rFonts w:cs="Times New Roman"/>
          <w:szCs w:val="17"/>
          <w:lang w:val="en-GB" w:eastAsia="en-GB"/>
        </w:rPr>
        <w:t>–</w:t>
      </w:r>
      <w:r>
        <w:t xml:space="preserve"> including workplace harm and a lack of safety and respect and access to flexible work (discussed in Section 6</w:t>
      </w:r>
      <w:r w:rsidRPr="00820EA7">
        <w:t>.2</w:t>
      </w:r>
      <w:r>
        <w:t xml:space="preserve">) </w:t>
      </w:r>
      <w:r w:rsidR="00E84D43" w:rsidRPr="006C2D6E">
        <w:rPr>
          <w:rFonts w:cs="Times New Roman"/>
          <w:szCs w:val="17"/>
          <w:lang w:val="en-GB" w:eastAsia="en-GB"/>
        </w:rPr>
        <w:t>–</w:t>
      </w:r>
      <w:r>
        <w:t xml:space="preserve"> and that future improvements to exit interview processes would further enrich the </w:t>
      </w:r>
      <w:r w:rsidR="00E84D43" w:rsidRPr="006C2D6E">
        <w:rPr>
          <w:rFonts w:cs="Times New Roman"/>
          <w:szCs w:val="17"/>
          <w:lang w:val="en-GB" w:eastAsia="en-GB"/>
        </w:rPr>
        <w:t>organisation’s</w:t>
      </w:r>
      <w:r>
        <w:t xml:space="preserve"> understanding of these drivers:</w:t>
      </w:r>
      <w:r w:rsidR="00E84D43" w:rsidRPr="006C2D6E">
        <w:rPr>
          <w:rFonts w:cs="Times New Roman"/>
          <w:szCs w:val="17"/>
          <w:lang w:val="en-GB" w:eastAsia="en-GB"/>
        </w:rPr>
        <w:t> </w:t>
      </w:r>
    </w:p>
    <w:p w14:paraId="40E89A8B" w14:textId="77777777" w:rsidR="00136E7B" w:rsidRDefault="00136E7B" w:rsidP="00136E7B">
      <w:pPr>
        <w:pStyle w:val="Quote"/>
      </w:pPr>
      <w:r>
        <w:t>W</w:t>
      </w:r>
      <w:r w:rsidRPr="006D04BC">
        <w:t>e’ve seen the results of the first analysis and anticipate further developments of the interview process itself to enable ease of capturing data</w:t>
      </w:r>
      <w:r>
        <w:t>.</w:t>
      </w:r>
      <w:r w:rsidR="00E84D43" w:rsidRPr="006C2D6E">
        <w:rPr>
          <w:rFonts w:cs="Times New Roman"/>
          <w:i/>
          <w:szCs w:val="17"/>
          <w:lang w:val="en-GB" w:eastAsia="en-GB"/>
        </w:rPr>
        <w:t> </w:t>
      </w:r>
    </w:p>
    <w:p w14:paraId="367DAE1F" w14:textId="77777777" w:rsidR="00136E7B" w:rsidRDefault="00136E7B" w:rsidP="00136E7B">
      <w:pPr>
        <w:pStyle w:val="BodyText"/>
      </w:pPr>
      <w:r w:rsidRPr="004D458B">
        <w:t xml:space="preserve">The Commission supports planned work by </w:t>
      </w:r>
      <w:r>
        <w:t>Victoria Police</w:t>
      </w:r>
      <w:r w:rsidRPr="004D458B">
        <w:t xml:space="preserve"> to automate exit survey</w:t>
      </w:r>
      <w:r>
        <w:t>s</w:t>
      </w:r>
      <w:r w:rsidRPr="004D458B">
        <w:t>.</w:t>
      </w:r>
      <w:r w:rsidR="00E84D43" w:rsidRPr="006C2D6E">
        <w:rPr>
          <w:rFonts w:cs="Times New Roman"/>
          <w:szCs w:val="17"/>
          <w:lang w:val="en-GB" w:eastAsia="en-GB"/>
        </w:rPr>
        <w:t> </w:t>
      </w:r>
    </w:p>
    <w:p w14:paraId="0E8DBD1F" w14:textId="77777777" w:rsidR="00136E7B" w:rsidRDefault="00136E7B" w:rsidP="00136E7B">
      <w:pPr>
        <w:pStyle w:val="BodyText"/>
      </w:pPr>
      <w:r>
        <w:t>Through its efforts to date, Victoria Police has improved its processes for collecting attrition data. While work to evaluate and respond to attrition drivers is in its early stages, if Victoria Police increases efforts to evaluate the data, this has the potential to inform strategies to retain women in the organisation.</w:t>
      </w:r>
    </w:p>
    <w:p w14:paraId="6E9D0A47" w14:textId="77777777" w:rsidR="00136E7B" w:rsidRDefault="00136E7B" w:rsidP="00136E7B">
      <w:pPr>
        <w:pStyle w:val="Heading4"/>
      </w:pPr>
      <w:r>
        <w:t>What measures are still needed?</w:t>
      </w:r>
    </w:p>
    <w:p w14:paraId="19A03297" w14:textId="77777777" w:rsidR="00136E7B" w:rsidRDefault="00136E7B" w:rsidP="00136E7B">
      <w:pPr>
        <w:pStyle w:val="BodyText"/>
      </w:pPr>
      <w:r>
        <w:t>To fully implement Recommendation 6, Victoria Police should:</w:t>
      </w:r>
    </w:p>
    <w:p w14:paraId="31C19ACE" w14:textId="77777777" w:rsidR="00136E7B" w:rsidRDefault="00136E7B" w:rsidP="00136E7B">
      <w:pPr>
        <w:pStyle w:val="ListBullet"/>
      </w:pPr>
      <w:r>
        <w:t>allocate employees time during work hours to complete the survey, to increase participation and thereby collect more robust attrition data</w:t>
      </w:r>
    </w:p>
    <w:p w14:paraId="6B5CA368" w14:textId="77777777" w:rsidR="00136E7B" w:rsidRDefault="00136E7B" w:rsidP="00136E7B">
      <w:pPr>
        <w:pStyle w:val="ListBullet"/>
      </w:pPr>
      <w:r>
        <w:t>ensure that the exit survey includes specific options for employees to identify sex discrimination and sexual harassment as factors contributing to them leaving.</w:t>
      </w:r>
    </w:p>
    <w:p w14:paraId="5BF5AD10" w14:textId="77777777" w:rsidR="00136E7B" w:rsidRDefault="00136E7B" w:rsidP="00136E7B">
      <w:pPr>
        <w:pStyle w:val="BodyText"/>
      </w:pPr>
      <w:r w:rsidRPr="00776185">
        <w:t>The Commission did not see evidence</w:t>
      </w:r>
      <w:r>
        <w:t xml:space="preserve"> that exit interviews were conducted using victim-centric principles (for example, that interviews are optional, victim-led and confidential) or that de-identified interview data have been shared with workplace harm units. We reiterate the importance of these principles and the benefits of information</w:t>
      </w:r>
      <w:r w:rsidR="00E84D43" w:rsidRPr="006C2D6E">
        <w:rPr>
          <w:rFonts w:cs="Times New Roman"/>
          <w:szCs w:val="17"/>
          <w:lang w:val="en-GB" w:eastAsia="en-GB"/>
        </w:rPr>
        <w:t xml:space="preserve"> </w:t>
      </w:r>
      <w:r>
        <w:t>sharing and advise that to implement Recommendation 6 fully, Victoria Police should:</w:t>
      </w:r>
      <w:r w:rsidR="00E84D43" w:rsidRPr="006C2D6E">
        <w:rPr>
          <w:rFonts w:cs="Times New Roman"/>
          <w:szCs w:val="17"/>
          <w:lang w:val="en-GB" w:eastAsia="en-GB"/>
        </w:rPr>
        <w:t> </w:t>
      </w:r>
    </w:p>
    <w:p w14:paraId="7AFD2862" w14:textId="77777777" w:rsidR="00136E7B" w:rsidRDefault="00136E7B" w:rsidP="00136E7B">
      <w:pPr>
        <w:pStyle w:val="ListBullet"/>
      </w:pPr>
      <w:r>
        <w:t>train all managers and supervisors to conduct interviews in a victim-centric way</w:t>
      </w:r>
    </w:p>
    <w:p w14:paraId="5D03352E" w14:textId="77777777" w:rsidR="00136E7B" w:rsidRDefault="00136E7B" w:rsidP="00136E7B">
      <w:pPr>
        <w:pStyle w:val="ListBullet"/>
      </w:pPr>
      <w:r>
        <w:t>where appropriate, share de-identified interview data with workplace harm units, and ensure these units respond appropriately.</w:t>
      </w:r>
    </w:p>
    <w:p w14:paraId="5F1C1008" w14:textId="77777777" w:rsidR="00136E7B" w:rsidRDefault="00136E7B" w:rsidP="00136E7B">
      <w:pPr>
        <w:pStyle w:val="BodyText"/>
        <w:rPr>
          <w:rStyle w:val="Characteritalic"/>
        </w:rPr>
      </w:pPr>
      <w:r w:rsidRPr="007715B5">
        <w:rPr>
          <w:rStyle w:val="Characteritalic"/>
        </w:rPr>
        <w:t xml:space="preserve">The Commission concludes that based on the work undertaken since 2015, Victoria Police has implemented </w:t>
      </w:r>
      <w:r>
        <w:rPr>
          <w:rStyle w:val="Characteritalic"/>
        </w:rPr>
        <w:t>R</w:t>
      </w:r>
      <w:r w:rsidRPr="007715B5">
        <w:rPr>
          <w:rStyle w:val="Characteritalic"/>
        </w:rPr>
        <w:t>ecommendation 6 to improv</w:t>
      </w:r>
      <w:r>
        <w:rPr>
          <w:rStyle w:val="Characteritalic"/>
        </w:rPr>
        <w:t>e</w:t>
      </w:r>
      <w:r w:rsidRPr="007715B5">
        <w:rPr>
          <w:rStyle w:val="Characteritalic"/>
        </w:rPr>
        <w:t xml:space="preserve"> recruitment practices and understand attrition, to a significant extent.</w:t>
      </w: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3821"/>
        <w:gridCol w:w="2996"/>
      </w:tblGrid>
      <w:tr w:rsidR="00136E7B" w14:paraId="2C5AC0FE" w14:textId="77777777" w:rsidTr="00136E7B">
        <w:trPr>
          <w:tblHeader/>
        </w:trPr>
        <w:tc>
          <w:tcPr>
            <w:tcW w:w="2082" w:type="dxa"/>
            <w:tcBorders>
              <w:top w:val="single" w:sz="4" w:space="0" w:color="5B9BD5"/>
              <w:left w:val="single" w:sz="4" w:space="0" w:color="5B9BD5"/>
              <w:bottom w:val="single" w:sz="4" w:space="0" w:color="5B9BD5"/>
              <w:right w:val="single" w:sz="4" w:space="0" w:color="5B9BD5"/>
            </w:tcBorders>
            <w:shd w:val="clear" w:color="auto" w:fill="auto"/>
          </w:tcPr>
          <w:p w14:paraId="529FF971" w14:textId="77777777" w:rsidR="00136E7B" w:rsidRPr="00FF608E" w:rsidRDefault="00136E7B" w:rsidP="00136E7B">
            <w:pPr>
              <w:pStyle w:val="TableBodyTextsmall"/>
              <w:rPr>
                <w:rStyle w:val="Characterbold"/>
              </w:rPr>
            </w:pPr>
            <w:r w:rsidRPr="00EA2DC8">
              <w:rPr>
                <w:rStyle w:val="Characterbold"/>
              </w:rPr>
              <w:t>Recommendation 6</w:t>
            </w:r>
          </w:p>
        </w:tc>
        <w:tc>
          <w:tcPr>
            <w:tcW w:w="3944" w:type="dxa"/>
            <w:tcBorders>
              <w:top w:val="single" w:sz="4" w:space="0" w:color="5B9BD5"/>
              <w:left w:val="single" w:sz="4" w:space="0" w:color="5B9BD5"/>
              <w:bottom w:val="single" w:sz="4" w:space="0" w:color="5B9BD5"/>
              <w:right w:val="single" w:sz="4" w:space="0" w:color="5B9BD5"/>
            </w:tcBorders>
            <w:shd w:val="clear" w:color="auto" w:fill="auto"/>
          </w:tcPr>
          <w:p w14:paraId="5E314B86" w14:textId="77777777" w:rsidR="00136E7B" w:rsidRPr="00FF608E" w:rsidRDefault="00136E7B" w:rsidP="00136E7B">
            <w:pPr>
              <w:pStyle w:val="TableBodyTextsmall"/>
            </w:pPr>
            <w:r>
              <w:t>Improving recruitment practices and understanding attrition</w:t>
            </w:r>
          </w:p>
        </w:tc>
        <w:tc>
          <w:tcPr>
            <w:tcW w:w="3083" w:type="dxa"/>
            <w:tcBorders>
              <w:top w:val="single" w:sz="4" w:space="0" w:color="5B9BD5"/>
              <w:left w:val="single" w:sz="4" w:space="0" w:color="5B9BD5"/>
              <w:bottom w:val="single" w:sz="4" w:space="0" w:color="5B9BD5"/>
              <w:right w:val="single" w:sz="4" w:space="0" w:color="5B9BD5"/>
            </w:tcBorders>
            <w:shd w:val="clear" w:color="auto" w:fill="92D050"/>
          </w:tcPr>
          <w:p w14:paraId="242B4DF7" w14:textId="77777777" w:rsidR="00136E7B" w:rsidRPr="00FF608E" w:rsidRDefault="00136E7B" w:rsidP="00136E7B">
            <w:pPr>
              <w:pStyle w:val="TableBodyTextsmall"/>
            </w:pPr>
            <w:r>
              <w:t>Implemented to a significant extent</w:t>
            </w:r>
          </w:p>
        </w:tc>
      </w:tr>
    </w:tbl>
    <w:p w14:paraId="30AA95F5" w14:textId="77777777" w:rsidR="00E84D43" w:rsidRPr="006C2D6E" w:rsidRDefault="00E84D43" w:rsidP="00E84D43">
      <w:pPr>
        <w:spacing w:before="0" w:after="128" w:line="195" w:lineRule="atLeast"/>
        <w:rPr>
          <w:rFonts w:cs="Times New Roman"/>
          <w:szCs w:val="17"/>
          <w:lang w:val="en-GB" w:eastAsia="en-GB"/>
        </w:rPr>
      </w:pPr>
      <w:bookmarkStart w:id="166" w:name="_Toc11939055"/>
    </w:p>
    <w:p w14:paraId="1B47AF00" w14:textId="77777777" w:rsidR="00136E7B" w:rsidRDefault="00136E7B" w:rsidP="00136E7B">
      <w:pPr>
        <w:pStyle w:val="Heading2"/>
        <w:numPr>
          <w:ilvl w:val="0"/>
          <w:numId w:val="0"/>
        </w:numPr>
      </w:pPr>
      <w:bookmarkStart w:id="167" w:name="_Toc17190960"/>
      <w:r w:rsidRPr="00347503">
        <w:t>6.2</w:t>
      </w:r>
      <w:r>
        <w:t xml:space="preserve"> Achieving workplace </w:t>
      </w:r>
      <w:bookmarkEnd w:id="161"/>
      <w:r>
        <w:t>flexibility</w:t>
      </w:r>
      <w:bookmarkEnd w:id="166"/>
      <w:bookmarkEnd w:id="167"/>
    </w:p>
    <w:bookmarkEnd w:id="162"/>
    <w:p w14:paraId="2811420F" w14:textId="77777777" w:rsidR="00136E7B" w:rsidRDefault="00136E7B" w:rsidP="00136E7B">
      <w:pPr>
        <w:pStyle w:val="BodyText"/>
      </w:pPr>
      <w:r>
        <w:t>Flexible work refers to patterns or locations of work that differ from traditional, full</w:t>
      </w:r>
      <w:r w:rsidR="00E84D43" w:rsidRPr="006C2D6E">
        <w:rPr>
          <w:rFonts w:cs="Times New Roman"/>
          <w:szCs w:val="17"/>
          <w:lang w:val="en-GB" w:eastAsia="en-GB"/>
        </w:rPr>
        <w:t xml:space="preserve"> </w:t>
      </w:r>
      <w:r>
        <w:t>time hours or work locations. Examples include working part-time, changed start and finish times, unpaid leave, job sharing and working from home.</w:t>
      </w:r>
      <w:r>
        <w:rPr>
          <w:rStyle w:val="EndnoteReference"/>
        </w:rPr>
        <w:endnoteReference w:id="347"/>
      </w:r>
      <w:r w:rsidR="00E84D43" w:rsidRPr="006C2D6E">
        <w:rPr>
          <w:rFonts w:cs="Times New Roman"/>
          <w:szCs w:val="17"/>
          <w:lang w:val="en-GB" w:eastAsia="en-GB"/>
        </w:rPr>
        <w:t> </w:t>
      </w:r>
    </w:p>
    <w:p w14:paraId="391FEFA0" w14:textId="77777777" w:rsidR="00136E7B" w:rsidRPr="006844F4" w:rsidRDefault="00136E7B" w:rsidP="00136E7B">
      <w:pPr>
        <w:pStyle w:val="BodyText"/>
      </w:pPr>
      <w:r w:rsidRPr="006844F4">
        <w:t xml:space="preserve">Flexible work benefits employers, employees and their families, because work life balance helps retain skilled staff, particularly those with </w:t>
      </w:r>
      <w:r w:rsidR="00E84D43" w:rsidRPr="006C2D6E">
        <w:rPr>
          <w:rFonts w:cs="Times New Roman"/>
          <w:szCs w:val="17"/>
          <w:lang w:val="en-GB" w:eastAsia="en-GB"/>
        </w:rPr>
        <w:t>parental</w:t>
      </w:r>
      <w:r w:rsidRPr="006844F4">
        <w:t xml:space="preserve"> and </w:t>
      </w:r>
      <w:r w:rsidR="00E84D43" w:rsidRPr="006C2D6E">
        <w:rPr>
          <w:rFonts w:cs="Times New Roman"/>
          <w:szCs w:val="17"/>
          <w:lang w:val="en-GB" w:eastAsia="en-GB"/>
        </w:rPr>
        <w:t>caring</w:t>
      </w:r>
      <w:r w:rsidRPr="006844F4">
        <w:t xml:space="preserve"> responsibilities, minimises recruitment and training costs and increases </w:t>
      </w:r>
      <w:r w:rsidRPr="006844F4">
        <w:lastRenderedPageBreak/>
        <w:t>organisational productivity.</w:t>
      </w:r>
      <w:r w:rsidRPr="006844F4">
        <w:rPr>
          <w:rStyle w:val="EndnoteReference"/>
        </w:rPr>
        <w:endnoteReference w:id="348"/>
      </w:r>
      <w:r>
        <w:t xml:space="preserve"> </w:t>
      </w:r>
      <w:r w:rsidRPr="00F35B05">
        <w:t>In flexible workplaces, employees are happier, healthier and more productive.</w:t>
      </w:r>
      <w:r w:rsidRPr="00F35B05">
        <w:rPr>
          <w:rStyle w:val="EndnoteReference"/>
        </w:rPr>
        <w:endnoteReference w:id="349"/>
      </w:r>
      <w:r w:rsidR="00E84D43" w:rsidRPr="006C2D6E">
        <w:rPr>
          <w:rFonts w:cs="Times New Roman"/>
          <w:szCs w:val="17"/>
          <w:lang w:val="en-GB" w:eastAsia="en-GB"/>
        </w:rPr>
        <w:t> </w:t>
      </w:r>
    </w:p>
    <w:p w14:paraId="19388D1E" w14:textId="77777777" w:rsidR="00136E7B" w:rsidRDefault="00136E7B" w:rsidP="00136E7B">
      <w:pPr>
        <w:pStyle w:val="BodyText"/>
      </w:pPr>
      <w:r>
        <w:t xml:space="preserve">Organisations that embed flexible work are more attractive to, and better able to retain, women </w:t>
      </w:r>
      <w:r w:rsidR="00E84D43" w:rsidRPr="006C2D6E">
        <w:rPr>
          <w:rFonts w:cs="Times New Roman"/>
          <w:szCs w:val="17"/>
          <w:lang w:val="en-GB" w:eastAsia="en-GB"/>
        </w:rPr>
        <w:t>–</w:t>
      </w:r>
      <w:r>
        <w:t xml:space="preserve"> both critical levers to increase the representation of women in Victoria Police.</w:t>
      </w:r>
      <w:r>
        <w:rPr>
          <w:rStyle w:val="EndnoteReference"/>
        </w:rPr>
        <w:endnoteReference w:id="350"/>
      </w:r>
      <w:r>
        <w:t xml:space="preserve"> This is because presently in society, women are far more likely than men to care for children, and access to flexible work enables women to balance their careers and caring responsibilities.</w:t>
      </w:r>
      <w:r>
        <w:rPr>
          <w:rStyle w:val="EndnoteReference"/>
        </w:rPr>
        <w:endnoteReference w:id="351"/>
      </w:r>
      <w:r>
        <w:t xml:space="preserve"> Access to flexible work also enables more women to progress to leadership positions, as a lack of flexibility is a significant barrier to </w:t>
      </w:r>
      <w:r w:rsidR="00E84D43" w:rsidRPr="006C2D6E">
        <w:rPr>
          <w:rFonts w:cs="Times New Roman"/>
          <w:szCs w:val="17"/>
          <w:lang w:val="en-GB" w:eastAsia="en-GB"/>
        </w:rPr>
        <w:t>women’s</w:t>
      </w:r>
      <w:r>
        <w:t xml:space="preserve"> access to these positions.</w:t>
      </w:r>
      <w:r>
        <w:rPr>
          <w:rStyle w:val="EndnoteReference"/>
        </w:rPr>
        <w:endnoteReference w:id="352"/>
      </w:r>
    </w:p>
    <w:p w14:paraId="298A7005" w14:textId="77777777" w:rsidR="00136E7B" w:rsidRDefault="00136E7B" w:rsidP="00136E7B">
      <w:pPr>
        <w:pStyle w:val="BodyText"/>
      </w:pPr>
      <w:r>
        <w:t>Flexible work also benefits men because increasingly in our society men also want to balance career and caring for their family.</w:t>
      </w:r>
      <w:r>
        <w:rPr>
          <w:rStyle w:val="EndnoteReference"/>
        </w:rPr>
        <w:endnoteReference w:id="353"/>
      </w:r>
    </w:p>
    <w:p w14:paraId="3EF84B87" w14:textId="77777777" w:rsidR="00136E7B" w:rsidRDefault="00136E7B" w:rsidP="00136E7B">
      <w:pPr>
        <w:pStyle w:val="BodyText"/>
      </w:pPr>
      <w:r>
        <w:t xml:space="preserve">At the same time, a flexible workplace culture </w:t>
      </w:r>
      <w:bookmarkStart w:id="168" w:name="_Hlk4409414"/>
      <w:r>
        <w:t>helps Victoria Police to meet its legal obligations under the Fair Work Act and the Equal Opportunity Act in relation to flexible work and reasonable accommodation (see Chapter 3).</w:t>
      </w:r>
      <w:bookmarkEnd w:id="168"/>
      <w:r w:rsidR="00E84D43" w:rsidRPr="006C2D6E">
        <w:rPr>
          <w:rFonts w:cs="Times New Roman"/>
          <w:szCs w:val="17"/>
          <w:lang w:val="en-GB" w:eastAsia="en-GB"/>
        </w:rPr>
        <w:t> </w:t>
      </w:r>
    </w:p>
    <w:p w14:paraId="56766078" w14:textId="77777777" w:rsidR="00136E7B" w:rsidRDefault="00136E7B" w:rsidP="00136E7B">
      <w:pPr>
        <w:pStyle w:val="BodyText"/>
      </w:pPr>
      <w:bookmarkStart w:id="169" w:name="_Hlk7440006"/>
      <w:r>
        <w:t>Section 6</w:t>
      </w:r>
      <w:r w:rsidRPr="004D0449">
        <w:t>.2</w:t>
      </w:r>
      <w:r>
        <w:t xml:space="preserve"> analyses the extent to which Victoria Police has implemented the intent of Recommendation 7, to achieve workplace flexibility.</w:t>
      </w:r>
      <w:r w:rsidR="00E84D43" w:rsidRPr="006C2D6E">
        <w:rPr>
          <w:rFonts w:cs="Times New Roman"/>
          <w:szCs w:val="17"/>
          <w:lang w:val="en-GB" w:eastAsia="en-GB"/>
        </w:rPr>
        <w:t> </w:t>
      </w:r>
    </w:p>
    <w:p w14:paraId="165FC10D" w14:textId="77777777" w:rsidR="00136E7B" w:rsidRDefault="00136E7B" w:rsidP="00136E7B">
      <w:pPr>
        <w:pStyle w:val="ListBullet"/>
        <w:rPr>
          <w:lang w:eastAsia="en-AU"/>
        </w:rPr>
      </w:pPr>
      <w:r>
        <w:t>Section 6</w:t>
      </w:r>
      <w:r w:rsidRPr="004D0449">
        <w:t>.2.1</w:t>
      </w:r>
      <w:r>
        <w:t xml:space="preserve"> describes Victoria </w:t>
      </w:r>
      <w:r w:rsidR="00E84D43" w:rsidRPr="006C2D6E">
        <w:rPr>
          <w:szCs w:val="17"/>
          <w:lang w:val="en-GB"/>
        </w:rPr>
        <w:t>Police’s</w:t>
      </w:r>
      <w:r>
        <w:t xml:space="preserve"> work to embed a culture of flexibility.</w:t>
      </w:r>
    </w:p>
    <w:p w14:paraId="727DC0F3" w14:textId="77777777" w:rsidR="00136E7B" w:rsidRPr="008009E4" w:rsidRDefault="00136E7B" w:rsidP="00136E7B">
      <w:pPr>
        <w:pStyle w:val="ListBullet"/>
        <w:rPr>
          <w:lang w:eastAsia="en-AU"/>
        </w:rPr>
      </w:pPr>
      <w:r>
        <w:t>Section 6</w:t>
      </w:r>
      <w:r w:rsidRPr="004D0449">
        <w:t>.2.2</w:t>
      </w:r>
      <w:r>
        <w:t xml:space="preserve"> details work to support pregnant employees, as well as parents and carers.</w:t>
      </w:r>
    </w:p>
    <w:bookmarkEnd w:id="169"/>
    <w:p w14:paraId="5D601114" w14:textId="77777777" w:rsidR="00136E7B" w:rsidRDefault="00136E7B" w:rsidP="00136E7B">
      <w:pPr>
        <w:pStyle w:val="Heading3"/>
        <w:numPr>
          <w:ilvl w:val="0"/>
          <w:numId w:val="0"/>
        </w:numPr>
      </w:pPr>
      <w:r w:rsidRPr="00AB6CFB">
        <w:t>6</w:t>
      </w:r>
      <w:r>
        <w:t>.2.1 Embedding a culture of flexibility</w:t>
      </w:r>
    </w:p>
    <w:p w14:paraId="497C0E32" w14:textId="77777777" w:rsidR="00136E7B" w:rsidRDefault="00136E7B" w:rsidP="00136E7B">
      <w:pPr>
        <w:pStyle w:val="Heading4"/>
      </w:pPr>
      <w:r>
        <w:t>What we found in 2015</w:t>
      </w:r>
      <w:r w:rsidR="00E84D43" w:rsidRPr="006C2D6E">
        <w:rPr>
          <w:rFonts w:cs="Times New Roman"/>
          <w:bCs/>
          <w:szCs w:val="17"/>
          <w:lang w:val="en-GB" w:eastAsia="en-GB"/>
        </w:rPr>
        <w:t> </w:t>
      </w:r>
    </w:p>
    <w:p w14:paraId="37397D84" w14:textId="77777777" w:rsidR="00136E7B" w:rsidRDefault="00136E7B" w:rsidP="00136E7B">
      <w:pPr>
        <w:pStyle w:val="BodyText"/>
      </w:pPr>
      <w:r>
        <w:t>In 2015, the Commission found that limited workplace flexibility affected Victoria Police’s ability to attract, retain and progress women in the workforce. We also found that inflexible work practices disproportionately affected women, as they are more likely than men to be responsible for caring for children or others.</w:t>
      </w:r>
      <w:r>
        <w:rPr>
          <w:rStyle w:val="EndnoteReference"/>
        </w:rPr>
        <w:endnoteReference w:id="354"/>
      </w:r>
      <w:r>
        <w:t xml:space="preserve"> We found that all employees needed greater access to, and stronger support from managers for, flexible work, and that outdated flexible work policies required updating.</w:t>
      </w:r>
      <w:r w:rsidR="00E84D43" w:rsidRPr="006C2D6E">
        <w:rPr>
          <w:rFonts w:cs="Times New Roman"/>
          <w:szCs w:val="17"/>
          <w:lang w:val="en-GB" w:eastAsia="en-GB"/>
        </w:rPr>
        <w:t> </w:t>
      </w:r>
    </w:p>
    <w:p w14:paraId="3390F344" w14:textId="77777777" w:rsidR="00136E7B" w:rsidRDefault="00136E7B" w:rsidP="00136E7B">
      <w:pPr>
        <w:pStyle w:val="BodyText"/>
      </w:pPr>
      <w:r>
        <w:t xml:space="preserve">The Commission also found that flexibility should be shifted from a </w:t>
      </w:r>
      <w:r w:rsidR="00E84D43" w:rsidRPr="006C2D6E">
        <w:rPr>
          <w:rFonts w:cs="Times New Roman"/>
          <w:szCs w:val="17"/>
          <w:lang w:val="en-GB" w:eastAsia="en-GB"/>
        </w:rPr>
        <w:t>‘women’s issue’</w:t>
      </w:r>
      <w:r>
        <w:t xml:space="preserve"> to a whole-of-workforce issue and that men were keen to take up flexible work but felt stigmatised in doing so. This workplace experience reflects broader research around the importance of workplace flexibility for both men and women and growing evidence that illustrates the benefits that accrues to all employees and organisations where there is a culture of </w:t>
      </w:r>
      <w:r w:rsidR="00E84D43" w:rsidRPr="006C2D6E">
        <w:rPr>
          <w:rFonts w:cs="Times New Roman"/>
          <w:szCs w:val="17"/>
          <w:lang w:val="en-GB" w:eastAsia="en-GB"/>
        </w:rPr>
        <w:t>workforce</w:t>
      </w:r>
      <w:r>
        <w:t xml:space="preserve"> flexibility.</w:t>
      </w:r>
      <w:r>
        <w:rPr>
          <w:rStyle w:val="EndnoteReference"/>
        </w:rPr>
        <w:endnoteReference w:id="355"/>
      </w:r>
      <w:r w:rsidR="00E84D43" w:rsidRPr="006C2D6E">
        <w:rPr>
          <w:rFonts w:cs="Times New Roman"/>
          <w:szCs w:val="17"/>
          <w:lang w:val="en-GB" w:eastAsia="en-GB"/>
        </w:rPr>
        <w:t> </w:t>
      </w:r>
    </w:p>
    <w:p w14:paraId="5AD14806" w14:textId="77777777" w:rsidR="00136E7B" w:rsidRDefault="00136E7B" w:rsidP="00136E7B">
      <w:pPr>
        <w:pStyle w:val="BodyText"/>
      </w:pPr>
      <w:r>
        <w:t xml:space="preserve">In Recommendation 7, we urged Victoria Police to adopt an ‘all roles flex’ policy, to reposition flexible work as the norm and embed an organisational approach that all roles can be worked flexibly. </w:t>
      </w:r>
      <w:r w:rsidRPr="005B471A">
        <w:t xml:space="preserve">We </w:t>
      </w:r>
      <w:r>
        <w:t xml:space="preserve">also </w:t>
      </w:r>
      <w:r w:rsidRPr="005B471A">
        <w:t xml:space="preserve">urged </w:t>
      </w:r>
      <w:r>
        <w:t xml:space="preserve">Victoria Police to </w:t>
      </w:r>
      <w:r w:rsidRPr="005B471A">
        <w:t>collect and monitor data on how many employees work flexibly</w:t>
      </w:r>
      <w:r>
        <w:t xml:space="preserve">, as well as </w:t>
      </w:r>
      <w:r w:rsidRPr="005B471A">
        <w:t xml:space="preserve">the number </w:t>
      </w:r>
      <w:r>
        <w:t xml:space="preserve">of requests for </w:t>
      </w:r>
      <w:r w:rsidRPr="005B471A">
        <w:t>flexible work that are denied</w:t>
      </w:r>
      <w:r>
        <w:t xml:space="preserve"> and the reasons why. This was essential to measure the impact of this policy and identify when flexible work was being accessed. We further recommended that Victoria Police increase guidance and training for managers, to better support decisions about flexible work requests.</w:t>
      </w:r>
    </w:p>
    <w:p w14:paraId="29C50398" w14:textId="77777777" w:rsidR="00136E7B" w:rsidRPr="002C7378" w:rsidRDefault="00136E7B" w:rsidP="00136E7B">
      <w:pPr>
        <w:pStyle w:val="Heading4"/>
      </w:pPr>
      <w:r>
        <w:t>What we found in 2017</w:t>
      </w:r>
    </w:p>
    <w:p w14:paraId="0627A9E6" w14:textId="77777777" w:rsidR="00136E7B" w:rsidRDefault="00136E7B" w:rsidP="00136E7B">
      <w:pPr>
        <w:pStyle w:val="BodyText"/>
      </w:pPr>
      <w:r>
        <w:t>As at June 2017, Victoria Police had taken steps to embed a culture of flexible work. Notably, this included:</w:t>
      </w:r>
    </w:p>
    <w:p w14:paraId="3AADA190" w14:textId="77777777" w:rsidR="00136E7B" w:rsidRDefault="00136E7B" w:rsidP="00136E7B">
      <w:pPr>
        <w:pStyle w:val="ListBullet"/>
        <w:numPr>
          <w:ilvl w:val="0"/>
          <w:numId w:val="4"/>
        </w:numPr>
      </w:pPr>
      <w:r>
        <w:t>developing a revised workplace flexibility policy</w:t>
      </w:r>
    </w:p>
    <w:p w14:paraId="321BF651" w14:textId="77777777" w:rsidR="00136E7B" w:rsidRDefault="00136E7B" w:rsidP="00136E7B">
      <w:pPr>
        <w:pStyle w:val="ListBullet"/>
        <w:numPr>
          <w:ilvl w:val="0"/>
          <w:numId w:val="4"/>
        </w:numPr>
      </w:pPr>
      <w:r>
        <w:lastRenderedPageBreak/>
        <w:t xml:space="preserve">committing to </w:t>
      </w:r>
      <w:r w:rsidR="00E84D43" w:rsidRPr="006C2D6E">
        <w:rPr>
          <w:szCs w:val="17"/>
          <w:lang w:val="en-GB"/>
        </w:rPr>
        <w:t>‘all</w:t>
      </w:r>
      <w:r>
        <w:t xml:space="preserve"> roles </w:t>
      </w:r>
      <w:r w:rsidR="00E84D43" w:rsidRPr="006C2D6E">
        <w:rPr>
          <w:szCs w:val="17"/>
          <w:lang w:val="en-GB"/>
        </w:rPr>
        <w:t>flex’</w:t>
      </w:r>
    </w:p>
    <w:p w14:paraId="75C55591" w14:textId="77777777" w:rsidR="00136E7B" w:rsidRDefault="00136E7B" w:rsidP="00136E7B">
      <w:pPr>
        <w:pStyle w:val="ListBullet"/>
        <w:numPr>
          <w:ilvl w:val="0"/>
          <w:numId w:val="4"/>
        </w:numPr>
      </w:pPr>
      <w:r>
        <w:t>developing guidance to help managers to determine flexible work requests</w:t>
      </w:r>
    </w:p>
    <w:p w14:paraId="2E709B35" w14:textId="77777777" w:rsidR="00136E7B" w:rsidRDefault="00136E7B" w:rsidP="00136E7B">
      <w:pPr>
        <w:pStyle w:val="ListBullet"/>
        <w:numPr>
          <w:ilvl w:val="0"/>
          <w:numId w:val="4"/>
        </w:numPr>
      </w:pPr>
      <w:r>
        <w:t>enabling certain forms of flexible work to be recorded centrally</w:t>
      </w:r>
    </w:p>
    <w:p w14:paraId="30FEF9BA" w14:textId="77777777" w:rsidR="00136E7B" w:rsidRDefault="00136E7B" w:rsidP="00136E7B">
      <w:pPr>
        <w:pStyle w:val="ListBullet"/>
        <w:numPr>
          <w:ilvl w:val="0"/>
          <w:numId w:val="4"/>
        </w:numPr>
      </w:pPr>
      <w:r>
        <w:t>analysing gaps in its flexible work data and planning to address these gaps.</w:t>
      </w:r>
    </w:p>
    <w:p w14:paraId="40BF1442" w14:textId="77777777" w:rsidR="00136E7B" w:rsidRDefault="00136E7B" w:rsidP="00136E7B">
      <w:pPr>
        <w:pStyle w:val="BodyText"/>
      </w:pPr>
      <w:r>
        <w:t xml:space="preserve">The Commission welcomed these steps but advised Victoria Police that it needed to update its flexible work policy to clearly set out employee entitlements to flexible work under the Equal Opportunity Act and the Fair Work Act (see Chapter </w:t>
      </w:r>
      <w:r w:rsidRPr="009D5CCB">
        <w:t>3</w:t>
      </w:r>
      <w:r>
        <w:t>). We identified a need for further guidance for managers responsible for determining flexible work requests, including those made by probationary constables and recruits.</w:t>
      </w:r>
    </w:p>
    <w:p w14:paraId="7D7910F3" w14:textId="77777777" w:rsidR="00136E7B" w:rsidRDefault="00136E7B" w:rsidP="00136E7B">
      <w:pPr>
        <w:pStyle w:val="BodyText"/>
      </w:pPr>
      <w:r>
        <w:t>We advised Victoria Police to expand those forms of flexible work already recorded in its central database, to capture a broader range of flexible leave requests, such as working from home and days in lieu, as well as decisions to deny requests and the reasons for these. We also advised Victoria Police to include data on flexible working arrangements in regular CompStat reporting, to ensure visibility of the uptake of these arrangements across the organisation.</w:t>
      </w:r>
      <w:r w:rsidR="00E84D43" w:rsidRPr="006C2D6E">
        <w:rPr>
          <w:rFonts w:cs="Times New Roman"/>
          <w:szCs w:val="17"/>
          <w:lang w:val="en-GB" w:eastAsia="en-GB"/>
        </w:rPr>
        <w:t> </w:t>
      </w:r>
    </w:p>
    <w:p w14:paraId="288C267A" w14:textId="77777777" w:rsidR="00136E7B" w:rsidRDefault="00136E7B" w:rsidP="00136E7B">
      <w:pPr>
        <w:pStyle w:val="BodyText"/>
      </w:pPr>
      <w:r>
        <w:t>In addition, we emphasised the need for Victoria Police to promote the benefits of flexible work to all employees through targeted communications. We also emphasised that senior leaders who visibly model flexible work have a critical, positive role in shifting attitudes to flexible work and embedding a culture of flexibility.</w:t>
      </w:r>
    </w:p>
    <w:p w14:paraId="23ACD4E3" w14:textId="77777777" w:rsidR="00136E7B" w:rsidRDefault="00136E7B" w:rsidP="00136E7B">
      <w:pPr>
        <w:pStyle w:val="Heading4"/>
      </w:pPr>
      <w:r>
        <w:t>Progress in</w:t>
      </w:r>
      <w:r w:rsidRPr="00291D57">
        <w:t xml:space="preserve"> achieving change</w:t>
      </w:r>
      <w:r w:rsidR="00E84D43" w:rsidRPr="006C2D6E">
        <w:rPr>
          <w:rFonts w:cs="Times New Roman"/>
          <w:bCs/>
          <w:szCs w:val="17"/>
          <w:lang w:val="en-GB" w:eastAsia="en-GB"/>
        </w:rPr>
        <w:t> </w:t>
      </w:r>
    </w:p>
    <w:p w14:paraId="386FD5A4" w14:textId="77777777" w:rsidR="00136E7B" w:rsidRPr="0081198C" w:rsidRDefault="00136E7B" w:rsidP="00136E7B">
      <w:pPr>
        <w:pStyle w:val="BodyText"/>
        <w:rPr>
          <w:lang w:eastAsia="en-AU"/>
        </w:rPr>
      </w:pPr>
      <w:r>
        <w:t>Since 2017, Victoria Police has done more to effectively embed a culture of flexibility.</w:t>
      </w:r>
    </w:p>
    <w:p w14:paraId="3563D1DD" w14:textId="77777777" w:rsidR="00136E7B" w:rsidRDefault="00136E7B" w:rsidP="00136E7B">
      <w:pPr>
        <w:pStyle w:val="Heading5"/>
      </w:pPr>
      <w:r>
        <w:t>Collecting data on flexible work</w:t>
      </w:r>
    </w:p>
    <w:p w14:paraId="5176EA98" w14:textId="77777777" w:rsidR="00136E7B" w:rsidRDefault="00136E7B" w:rsidP="00136E7B">
      <w:pPr>
        <w:pStyle w:val="BodyText"/>
      </w:pPr>
      <w:r>
        <w:t>In 2018, Victoria Police continued its collection of flexible work and related entitlements data through its centralised HR Assist program, including part-time employment, study leave, leave without pay, parental leave</w:t>
      </w:r>
      <w:r>
        <w:rPr>
          <w:rStyle w:val="EndnoteReference"/>
        </w:rPr>
        <w:endnoteReference w:id="356"/>
      </w:r>
      <w:r>
        <w:t xml:space="preserve"> and secondary employment. As at February 2019, Victoria Police did not record data on flexible work requests or decisions denying those requests.</w:t>
      </w:r>
    </w:p>
    <w:p w14:paraId="5A12A4DB" w14:textId="77777777" w:rsidR="00136E7B" w:rsidRPr="00046B74" w:rsidRDefault="00136E7B" w:rsidP="00136E7B">
      <w:pPr>
        <w:pStyle w:val="Heading5"/>
      </w:pPr>
      <w:r>
        <w:t>Strengthening policies and guidance for managers about flexible work</w:t>
      </w:r>
    </w:p>
    <w:p w14:paraId="184B4505" w14:textId="77777777" w:rsidR="00136E7B" w:rsidRDefault="00136E7B" w:rsidP="00136E7B">
      <w:pPr>
        <w:pStyle w:val="BodyText"/>
      </w:pPr>
      <w:r>
        <w:t>Victoria Police has strengthened its advice about flexible work to managers by:</w:t>
      </w:r>
    </w:p>
    <w:p w14:paraId="1AA39408" w14:textId="77777777" w:rsidR="00136E7B" w:rsidRDefault="00136E7B" w:rsidP="00136E7B">
      <w:pPr>
        <w:pStyle w:val="ListBullet"/>
      </w:pPr>
      <w:r>
        <w:t>articulating employee entitlements to flexible work under state and federal laws</w:t>
      </w:r>
      <w:r w:rsidR="00E84D43" w:rsidRPr="006C2D6E">
        <w:rPr>
          <w:szCs w:val="17"/>
          <w:lang w:val="en-GB"/>
        </w:rPr>
        <w:t> </w:t>
      </w:r>
    </w:p>
    <w:p w14:paraId="1072A7C3" w14:textId="77777777" w:rsidR="00136E7B" w:rsidRDefault="00136E7B" w:rsidP="00136E7B">
      <w:pPr>
        <w:pStyle w:val="ListBullet"/>
      </w:pPr>
      <w:r>
        <w:t>clarifying grievance procedures in the event a request for flexible work is denied</w:t>
      </w:r>
    </w:p>
    <w:p w14:paraId="199AA7CD" w14:textId="77777777" w:rsidR="00136E7B" w:rsidRDefault="00136E7B" w:rsidP="00136E7B">
      <w:pPr>
        <w:pStyle w:val="ListBullet"/>
      </w:pPr>
      <w:r>
        <w:t xml:space="preserve">developing detailed guidance for managers to interpret its flexible work policy, including template plans for keep-in-touch days and return-to-work, </w:t>
      </w:r>
      <w:r w:rsidRPr="009B1085">
        <w:t xml:space="preserve">and a </w:t>
      </w:r>
      <w:r>
        <w:t>checklist for assessing requests.</w:t>
      </w:r>
    </w:p>
    <w:p w14:paraId="5D2433A5" w14:textId="77777777" w:rsidR="00136E7B" w:rsidRDefault="00136E7B" w:rsidP="00136E7B">
      <w:pPr>
        <w:pStyle w:val="Heading4"/>
      </w:pPr>
      <w:r>
        <w:t>I</w:t>
      </w:r>
      <w:r w:rsidRPr="00321121">
        <w:t xml:space="preserve">mpact of </w:t>
      </w:r>
      <w:r>
        <w:t>reform</w:t>
      </w:r>
    </w:p>
    <w:p w14:paraId="50DE286B" w14:textId="77777777" w:rsidR="00136E7B" w:rsidRPr="00321121" w:rsidRDefault="00136E7B" w:rsidP="00136E7B">
      <w:pPr>
        <w:pStyle w:val="BodyText"/>
      </w:pPr>
      <w:r>
        <w:t xml:space="preserve">There is a positive story emerging about flexible work in Victoria Police. As shown in Table </w:t>
      </w:r>
      <w:r w:rsidR="00E84D43" w:rsidRPr="006C2D6E">
        <w:rPr>
          <w:rFonts w:cs="Times New Roman"/>
          <w:szCs w:val="17"/>
          <w:lang w:val="en-GB" w:eastAsia="en-GB"/>
        </w:rPr>
        <w:t>19</w:t>
      </w:r>
      <w:r>
        <w:t xml:space="preserve"> below, t</w:t>
      </w:r>
      <w:r w:rsidRPr="00321121">
        <w:t xml:space="preserve">he number </w:t>
      </w:r>
      <w:r>
        <w:t xml:space="preserve">of </w:t>
      </w:r>
      <w:r w:rsidRPr="00321121">
        <w:t xml:space="preserve">women working flexibly increased by 10 per cent </w:t>
      </w:r>
      <w:r>
        <w:t xml:space="preserve">from </w:t>
      </w:r>
      <w:r w:rsidRPr="00321121">
        <w:t>2017</w:t>
      </w:r>
      <w:r>
        <w:t xml:space="preserve"> to </w:t>
      </w:r>
      <w:r w:rsidRPr="00321121">
        <w:t>2018</w:t>
      </w:r>
      <w:r>
        <w:t xml:space="preserve">, while </w:t>
      </w:r>
      <w:r w:rsidRPr="00321121">
        <w:t xml:space="preserve">the number of men working flexibly increased by eight per cent (see </w:t>
      </w:r>
      <w:r>
        <w:t xml:space="preserve">also </w:t>
      </w:r>
      <w:r w:rsidRPr="00321121">
        <w:t xml:space="preserve">Chapter </w:t>
      </w:r>
      <w:r>
        <w:t>9</w:t>
      </w:r>
      <w:r w:rsidRPr="00321121">
        <w:t>).</w:t>
      </w:r>
    </w:p>
    <w:p w14:paraId="75C164CA" w14:textId="6CCF5250" w:rsidR="00136E7B" w:rsidRPr="00321121" w:rsidRDefault="00136E7B" w:rsidP="00136E7B">
      <w:pPr>
        <w:pStyle w:val="TableHeading1"/>
      </w:pPr>
      <w:r w:rsidRPr="00321121">
        <w:t xml:space="preserve">Table </w:t>
      </w:r>
      <w:r w:rsidR="00F90A94">
        <w:t>19</w:t>
      </w:r>
      <w:r w:rsidRPr="00321121">
        <w:t xml:space="preserve">: </w:t>
      </w:r>
      <w:r>
        <w:t>Percentage of</w:t>
      </w:r>
      <w:r w:rsidRPr="00321121">
        <w:t xml:space="preserve"> women and men </w:t>
      </w:r>
      <w:r>
        <w:t xml:space="preserve">accessing flexible work in </w:t>
      </w:r>
      <w:r w:rsidRPr="00321121">
        <w:t>2017 and 2018</w:t>
      </w:r>
    </w:p>
    <w:tbl>
      <w:tblPr>
        <w:tblW w:w="0" w:type="auto"/>
        <w:tblBorders>
          <w:top w:val="single" w:sz="4" w:space="0" w:color="B4C6E7"/>
          <w:bottom w:val="single" w:sz="4" w:space="0" w:color="B4C6E7"/>
          <w:insideH w:val="single" w:sz="4" w:space="0" w:color="B4C6E7"/>
          <w:insideV w:val="single" w:sz="4" w:space="0" w:color="B4C6E7"/>
        </w:tblBorders>
        <w:tblLook w:val="04A0" w:firstRow="1" w:lastRow="0" w:firstColumn="1" w:lastColumn="0" w:noHBand="0" w:noVBand="1"/>
      </w:tblPr>
      <w:tblGrid>
        <w:gridCol w:w="2950"/>
        <w:gridCol w:w="2951"/>
        <w:gridCol w:w="2951"/>
      </w:tblGrid>
      <w:tr w:rsidR="00136E7B" w14:paraId="398F9B06" w14:textId="77777777" w:rsidTr="00136E7B">
        <w:trPr>
          <w:cantSplit/>
          <w:trHeight w:val="488"/>
        </w:trPr>
        <w:tc>
          <w:tcPr>
            <w:tcW w:w="2950" w:type="dxa"/>
            <w:shd w:val="clear" w:color="auto" w:fill="auto"/>
          </w:tcPr>
          <w:p w14:paraId="17448402" w14:textId="77777777" w:rsidR="00136E7B" w:rsidRPr="007F7E67" w:rsidRDefault="00E84D43" w:rsidP="00136E7B">
            <w:pPr>
              <w:pStyle w:val="TableBodyText"/>
              <w:rPr>
                <w:color w:val="000000" w:themeColor="text1"/>
              </w:rPr>
            </w:pPr>
            <w:r w:rsidRPr="006C2D6E">
              <w:rPr>
                <w:color w:val="000000" w:themeColor="text1"/>
                <w:spacing w:val="-2"/>
                <w:sz w:val="24"/>
                <w:szCs w:val="17"/>
                <w:lang w:val="en-GB"/>
              </w:rPr>
              <w:t>Sex/gender</w:t>
            </w:r>
          </w:p>
        </w:tc>
        <w:tc>
          <w:tcPr>
            <w:tcW w:w="2951" w:type="dxa"/>
            <w:shd w:val="clear" w:color="auto" w:fill="auto"/>
          </w:tcPr>
          <w:p w14:paraId="3A89067C" w14:textId="77777777" w:rsidR="00136E7B" w:rsidRPr="00321121" w:rsidRDefault="00136E7B" w:rsidP="00136E7B">
            <w:pPr>
              <w:pStyle w:val="TableBodyText"/>
              <w:rPr>
                <w:rStyle w:val="Characterbold"/>
              </w:rPr>
            </w:pPr>
            <w:r w:rsidRPr="00321121">
              <w:rPr>
                <w:rStyle w:val="Characterbold"/>
              </w:rPr>
              <w:t>2017</w:t>
            </w:r>
          </w:p>
        </w:tc>
        <w:tc>
          <w:tcPr>
            <w:tcW w:w="2951" w:type="dxa"/>
            <w:shd w:val="clear" w:color="auto" w:fill="auto"/>
          </w:tcPr>
          <w:p w14:paraId="35CAA102" w14:textId="77777777" w:rsidR="00136E7B" w:rsidRPr="00321121" w:rsidRDefault="00136E7B" w:rsidP="00136E7B">
            <w:pPr>
              <w:pStyle w:val="TableBodyText"/>
              <w:rPr>
                <w:rStyle w:val="Characterbold"/>
              </w:rPr>
            </w:pPr>
            <w:r w:rsidRPr="00321121">
              <w:rPr>
                <w:rStyle w:val="Characterbold"/>
              </w:rPr>
              <w:t>2018</w:t>
            </w:r>
          </w:p>
        </w:tc>
      </w:tr>
      <w:tr w:rsidR="00136E7B" w14:paraId="48684703" w14:textId="77777777" w:rsidTr="00136E7B">
        <w:trPr>
          <w:cantSplit/>
          <w:trHeight w:val="281"/>
        </w:trPr>
        <w:tc>
          <w:tcPr>
            <w:tcW w:w="2950" w:type="dxa"/>
            <w:shd w:val="clear" w:color="auto" w:fill="auto"/>
          </w:tcPr>
          <w:p w14:paraId="553B1217" w14:textId="77777777" w:rsidR="00136E7B" w:rsidRPr="00321121" w:rsidRDefault="00136E7B" w:rsidP="00136E7B">
            <w:pPr>
              <w:pStyle w:val="TableBodyText"/>
              <w:rPr>
                <w:rStyle w:val="Characterbold"/>
              </w:rPr>
            </w:pPr>
            <w:r w:rsidRPr="00321121">
              <w:rPr>
                <w:rStyle w:val="Characterbold"/>
              </w:rPr>
              <w:t>Women</w:t>
            </w:r>
          </w:p>
        </w:tc>
        <w:tc>
          <w:tcPr>
            <w:tcW w:w="2951" w:type="dxa"/>
            <w:shd w:val="clear" w:color="auto" w:fill="auto"/>
          </w:tcPr>
          <w:p w14:paraId="5631DF2F" w14:textId="77777777" w:rsidR="00136E7B" w:rsidRPr="001A0EBF" w:rsidRDefault="00136E7B" w:rsidP="00136E7B">
            <w:pPr>
              <w:pStyle w:val="TableBodyText"/>
            </w:pPr>
            <w:r w:rsidRPr="00321121">
              <w:t>27.2</w:t>
            </w:r>
            <w:r w:rsidRPr="001A0EBF">
              <w:t>%</w:t>
            </w:r>
          </w:p>
        </w:tc>
        <w:tc>
          <w:tcPr>
            <w:tcW w:w="2951" w:type="dxa"/>
            <w:shd w:val="clear" w:color="auto" w:fill="auto"/>
          </w:tcPr>
          <w:p w14:paraId="524BFE51" w14:textId="77777777" w:rsidR="00136E7B" w:rsidRPr="001A0EBF" w:rsidRDefault="00136E7B" w:rsidP="00136E7B">
            <w:pPr>
              <w:pStyle w:val="TableBodyText"/>
            </w:pPr>
            <w:r w:rsidRPr="00321121">
              <w:t>37.9</w:t>
            </w:r>
            <w:r w:rsidRPr="001A0EBF">
              <w:t>%</w:t>
            </w:r>
          </w:p>
        </w:tc>
      </w:tr>
      <w:tr w:rsidR="00136E7B" w14:paraId="666DA5A9" w14:textId="77777777" w:rsidTr="00136E7B">
        <w:trPr>
          <w:cantSplit/>
          <w:trHeight w:val="266"/>
        </w:trPr>
        <w:tc>
          <w:tcPr>
            <w:tcW w:w="2950" w:type="dxa"/>
            <w:shd w:val="clear" w:color="auto" w:fill="auto"/>
          </w:tcPr>
          <w:p w14:paraId="637912E8" w14:textId="77777777" w:rsidR="00136E7B" w:rsidRPr="00321121" w:rsidRDefault="00136E7B" w:rsidP="00136E7B">
            <w:pPr>
              <w:pStyle w:val="TableBodyText"/>
              <w:rPr>
                <w:rStyle w:val="Characterbold"/>
              </w:rPr>
            </w:pPr>
            <w:r w:rsidRPr="00321121">
              <w:rPr>
                <w:rStyle w:val="Characterbold"/>
              </w:rPr>
              <w:lastRenderedPageBreak/>
              <w:t>Men</w:t>
            </w:r>
          </w:p>
        </w:tc>
        <w:tc>
          <w:tcPr>
            <w:tcW w:w="2951" w:type="dxa"/>
            <w:shd w:val="clear" w:color="auto" w:fill="auto"/>
          </w:tcPr>
          <w:p w14:paraId="36D73FCC" w14:textId="77777777" w:rsidR="00136E7B" w:rsidRPr="001A0EBF" w:rsidRDefault="00136E7B" w:rsidP="00136E7B">
            <w:pPr>
              <w:pStyle w:val="TableBodyText"/>
            </w:pPr>
            <w:r w:rsidRPr="00321121">
              <w:t>7.9</w:t>
            </w:r>
            <w:r w:rsidRPr="001A0EBF">
              <w:t>%</w:t>
            </w:r>
          </w:p>
        </w:tc>
        <w:tc>
          <w:tcPr>
            <w:tcW w:w="2951" w:type="dxa"/>
            <w:shd w:val="clear" w:color="auto" w:fill="auto"/>
          </w:tcPr>
          <w:p w14:paraId="7AB75610" w14:textId="77777777" w:rsidR="00136E7B" w:rsidRPr="001A0EBF" w:rsidRDefault="00136E7B" w:rsidP="00136E7B">
            <w:pPr>
              <w:pStyle w:val="TableBodyText"/>
            </w:pPr>
            <w:r w:rsidRPr="00321121">
              <w:t>16.6</w:t>
            </w:r>
            <w:r w:rsidRPr="001A0EBF">
              <w:t>%</w:t>
            </w:r>
          </w:p>
        </w:tc>
      </w:tr>
    </w:tbl>
    <w:p w14:paraId="17793C5C" w14:textId="77777777" w:rsidR="00E84D43" w:rsidRPr="006C2D6E" w:rsidRDefault="00E84D43" w:rsidP="00E84D43">
      <w:pPr>
        <w:spacing w:before="0" w:after="128" w:line="195" w:lineRule="atLeast"/>
        <w:rPr>
          <w:rFonts w:cs="Times New Roman"/>
          <w:szCs w:val="17"/>
          <w:lang w:val="en-GB" w:eastAsia="en-GB"/>
        </w:rPr>
      </w:pPr>
    </w:p>
    <w:p w14:paraId="210D417B" w14:textId="77777777" w:rsidR="00136E7B" w:rsidRDefault="00136E7B" w:rsidP="00136E7B">
      <w:pPr>
        <w:pStyle w:val="BodyText"/>
      </w:pPr>
      <w:r>
        <w:t>Although the data is limited to two years,</w:t>
      </w:r>
      <w:r>
        <w:rPr>
          <w:rStyle w:val="EndnoteReference"/>
        </w:rPr>
        <w:endnoteReference w:id="357"/>
      </w:r>
      <w:r>
        <w:t xml:space="preserve"> more employees appear to be shifting to flexible arrangements following reforms to increase access to flexible work, including Victoria </w:t>
      </w:r>
      <w:r w:rsidR="00E84D43" w:rsidRPr="006C2D6E">
        <w:rPr>
          <w:rFonts w:cs="Times New Roman"/>
          <w:szCs w:val="17"/>
          <w:lang w:val="en-GB" w:eastAsia="en-GB"/>
        </w:rPr>
        <w:t>Police’s</w:t>
      </w:r>
      <w:r>
        <w:t xml:space="preserve"> commitment to </w:t>
      </w:r>
      <w:r w:rsidR="00E84D43" w:rsidRPr="006C2D6E">
        <w:rPr>
          <w:rFonts w:cs="Times New Roman"/>
          <w:szCs w:val="17"/>
          <w:lang w:val="en-GB" w:eastAsia="en-GB"/>
        </w:rPr>
        <w:t>‘all</w:t>
      </w:r>
      <w:r>
        <w:t xml:space="preserve"> roles </w:t>
      </w:r>
      <w:r w:rsidR="00E84D43" w:rsidRPr="006C2D6E">
        <w:rPr>
          <w:rFonts w:cs="Times New Roman"/>
          <w:szCs w:val="17"/>
          <w:lang w:val="en-GB" w:eastAsia="en-GB"/>
        </w:rPr>
        <w:t>flex’. </w:t>
      </w:r>
    </w:p>
    <w:p w14:paraId="1495DE08" w14:textId="77777777" w:rsidR="00136E7B" w:rsidRDefault="00136E7B" w:rsidP="00136E7B">
      <w:pPr>
        <w:pStyle w:val="BodyText"/>
      </w:pPr>
      <w:r>
        <w:t xml:space="preserve">Women and men are accessing different forms of flexible work, as illustrated in Table </w:t>
      </w:r>
      <w:r w:rsidR="00E84D43" w:rsidRPr="006C2D6E">
        <w:rPr>
          <w:rFonts w:cs="Times New Roman"/>
          <w:szCs w:val="17"/>
          <w:lang w:val="en-GB" w:eastAsia="en-GB"/>
        </w:rPr>
        <w:t>20</w:t>
      </w:r>
      <w:r>
        <w:t xml:space="preserve"> below.</w:t>
      </w:r>
      <w:r w:rsidR="00E84D43" w:rsidRPr="006C2D6E">
        <w:rPr>
          <w:rFonts w:cs="Times New Roman"/>
          <w:szCs w:val="17"/>
          <w:lang w:val="en-GB" w:eastAsia="en-GB"/>
        </w:rPr>
        <w:t> </w:t>
      </w:r>
      <w:r>
        <w:t xml:space="preserve"> </w:t>
      </w:r>
    </w:p>
    <w:p w14:paraId="5473A448" w14:textId="3CC1DA5D" w:rsidR="00136E7B" w:rsidRPr="00A92FB2" w:rsidRDefault="00136E7B" w:rsidP="00136E7B">
      <w:pPr>
        <w:pStyle w:val="TableHeading1"/>
      </w:pPr>
      <w:r w:rsidRPr="00A92FB2">
        <w:t xml:space="preserve">Table </w:t>
      </w:r>
      <w:r w:rsidR="00F90A94">
        <w:t>20</w:t>
      </w:r>
      <w:r w:rsidRPr="00A92FB2">
        <w:t xml:space="preserve">: </w:t>
      </w:r>
      <w:r w:rsidRPr="00A92FB2">
        <w:rPr>
          <w:rStyle w:val="Characterbold"/>
          <w:b/>
        </w:rPr>
        <w:t>Most common type of flexible work accessed in 2018 (number of times accessed)</w:t>
      </w:r>
    </w:p>
    <w:tbl>
      <w:tblPr>
        <w:tblW w:w="0" w:type="auto"/>
        <w:tblBorders>
          <w:top w:val="single" w:sz="4" w:space="0" w:color="B4C6E7"/>
          <w:bottom w:val="single" w:sz="4" w:space="0" w:color="B4C6E7"/>
          <w:insideH w:val="single" w:sz="4" w:space="0" w:color="B4C6E7"/>
          <w:insideV w:val="single" w:sz="4" w:space="0" w:color="B4C6E7"/>
        </w:tblBorders>
        <w:tblLook w:val="04A0" w:firstRow="1" w:lastRow="0" w:firstColumn="1" w:lastColumn="0" w:noHBand="0" w:noVBand="1"/>
      </w:tblPr>
      <w:tblGrid>
        <w:gridCol w:w="2185"/>
        <w:gridCol w:w="2290"/>
        <w:gridCol w:w="2298"/>
        <w:gridCol w:w="2298"/>
      </w:tblGrid>
      <w:tr w:rsidR="00136E7B" w:rsidRPr="001A0EBF" w14:paraId="6B7642E2" w14:textId="77777777" w:rsidTr="00136E7B">
        <w:trPr>
          <w:cantSplit/>
          <w:trHeight w:val="281"/>
        </w:trPr>
        <w:tc>
          <w:tcPr>
            <w:tcW w:w="2235" w:type="dxa"/>
            <w:shd w:val="clear" w:color="auto" w:fill="auto"/>
          </w:tcPr>
          <w:p w14:paraId="73725404" w14:textId="77777777" w:rsidR="00136E7B" w:rsidRPr="00321121" w:rsidRDefault="00136E7B" w:rsidP="00136E7B">
            <w:pPr>
              <w:pStyle w:val="TableBodyText"/>
              <w:rPr>
                <w:rStyle w:val="Characterbold"/>
              </w:rPr>
            </w:pPr>
            <w:r>
              <w:rPr>
                <w:rStyle w:val="Characterbold"/>
              </w:rPr>
              <w:t>Female police members</w:t>
            </w:r>
          </w:p>
        </w:tc>
        <w:tc>
          <w:tcPr>
            <w:tcW w:w="2350" w:type="dxa"/>
            <w:shd w:val="clear" w:color="auto" w:fill="auto"/>
          </w:tcPr>
          <w:p w14:paraId="040E12F2" w14:textId="77777777" w:rsidR="00136E7B" w:rsidRPr="001A0EBF" w:rsidRDefault="00136E7B" w:rsidP="00136E7B">
            <w:pPr>
              <w:pStyle w:val="TableBodyText"/>
            </w:pPr>
            <w:r>
              <w:t>Part-time (1001)</w:t>
            </w:r>
          </w:p>
        </w:tc>
        <w:tc>
          <w:tcPr>
            <w:tcW w:w="2351" w:type="dxa"/>
          </w:tcPr>
          <w:p w14:paraId="2AF97A33" w14:textId="77777777" w:rsidR="00136E7B" w:rsidRPr="001A0EBF" w:rsidRDefault="00136E7B" w:rsidP="00136E7B">
            <w:pPr>
              <w:pStyle w:val="TableBodyText"/>
            </w:pPr>
            <w:r>
              <w:t>Purchased leave (540)</w:t>
            </w:r>
          </w:p>
        </w:tc>
        <w:tc>
          <w:tcPr>
            <w:tcW w:w="2351" w:type="dxa"/>
            <w:shd w:val="clear" w:color="auto" w:fill="auto"/>
          </w:tcPr>
          <w:p w14:paraId="3FD1B76A" w14:textId="77777777" w:rsidR="00136E7B" w:rsidRPr="001A0EBF" w:rsidRDefault="00136E7B" w:rsidP="00136E7B">
            <w:pPr>
              <w:pStyle w:val="TableBodyText"/>
            </w:pPr>
            <w:r>
              <w:t>Parental leave (178)</w:t>
            </w:r>
          </w:p>
        </w:tc>
      </w:tr>
      <w:tr w:rsidR="00136E7B" w:rsidRPr="001A0EBF" w14:paraId="6F74CDFD" w14:textId="77777777" w:rsidTr="00136E7B">
        <w:trPr>
          <w:cantSplit/>
          <w:trHeight w:val="266"/>
        </w:trPr>
        <w:tc>
          <w:tcPr>
            <w:tcW w:w="2235" w:type="dxa"/>
            <w:shd w:val="clear" w:color="auto" w:fill="auto"/>
          </w:tcPr>
          <w:p w14:paraId="32F0CF17" w14:textId="77777777" w:rsidR="00136E7B" w:rsidRPr="00321121" w:rsidRDefault="00136E7B" w:rsidP="00136E7B">
            <w:pPr>
              <w:pStyle w:val="TableBodyText"/>
              <w:rPr>
                <w:rStyle w:val="Characterbold"/>
              </w:rPr>
            </w:pPr>
            <w:r>
              <w:rPr>
                <w:rStyle w:val="Characterbold"/>
              </w:rPr>
              <w:t xml:space="preserve">Female </w:t>
            </w:r>
            <w:r w:rsidR="00E84D43" w:rsidRPr="006C2D6E">
              <w:rPr>
                <w:color w:val="FFFFFF"/>
                <w:spacing w:val="-2"/>
                <w:sz w:val="24"/>
                <w:szCs w:val="17"/>
                <w:lang w:val="en-GB"/>
              </w:rPr>
              <w:t>VPS</w:t>
            </w:r>
            <w:r>
              <w:rPr>
                <w:rStyle w:val="Characterbold"/>
              </w:rPr>
              <w:t xml:space="preserve"> employees</w:t>
            </w:r>
          </w:p>
        </w:tc>
        <w:tc>
          <w:tcPr>
            <w:tcW w:w="2350" w:type="dxa"/>
            <w:shd w:val="clear" w:color="auto" w:fill="auto"/>
          </w:tcPr>
          <w:p w14:paraId="5B4569EA" w14:textId="77777777" w:rsidR="00136E7B" w:rsidRPr="001A0EBF" w:rsidRDefault="00136E7B" w:rsidP="00136E7B">
            <w:pPr>
              <w:pStyle w:val="TableBodyText"/>
            </w:pPr>
            <w:r>
              <w:t>Flexi-time (1019)</w:t>
            </w:r>
          </w:p>
        </w:tc>
        <w:tc>
          <w:tcPr>
            <w:tcW w:w="2351" w:type="dxa"/>
          </w:tcPr>
          <w:p w14:paraId="10FD1791" w14:textId="77777777" w:rsidR="00136E7B" w:rsidRPr="001A0EBF" w:rsidRDefault="00136E7B" w:rsidP="00136E7B">
            <w:pPr>
              <w:pStyle w:val="TableBodyText"/>
            </w:pPr>
            <w:r>
              <w:t>Part-time (661)</w:t>
            </w:r>
          </w:p>
        </w:tc>
        <w:tc>
          <w:tcPr>
            <w:tcW w:w="2351" w:type="dxa"/>
            <w:shd w:val="clear" w:color="auto" w:fill="auto"/>
          </w:tcPr>
          <w:p w14:paraId="587DDC2F" w14:textId="77777777" w:rsidR="00136E7B" w:rsidRPr="001A0EBF" w:rsidRDefault="00136E7B" w:rsidP="00136E7B">
            <w:pPr>
              <w:pStyle w:val="TableBodyText"/>
            </w:pPr>
            <w:r>
              <w:t>Purchased leave (269)</w:t>
            </w:r>
          </w:p>
        </w:tc>
      </w:tr>
      <w:tr w:rsidR="00136E7B" w:rsidRPr="001A0EBF" w14:paraId="28F7BE88" w14:textId="77777777" w:rsidTr="00136E7B">
        <w:trPr>
          <w:cantSplit/>
          <w:trHeight w:val="517"/>
        </w:trPr>
        <w:tc>
          <w:tcPr>
            <w:tcW w:w="2235" w:type="dxa"/>
            <w:shd w:val="clear" w:color="auto" w:fill="auto"/>
          </w:tcPr>
          <w:p w14:paraId="6F0F57B9" w14:textId="77777777" w:rsidR="00136E7B" w:rsidRPr="00321121" w:rsidRDefault="00136E7B" w:rsidP="00136E7B">
            <w:pPr>
              <w:pStyle w:val="TableBodyText"/>
              <w:rPr>
                <w:rStyle w:val="Characterbold"/>
              </w:rPr>
            </w:pPr>
            <w:r>
              <w:rPr>
                <w:rStyle w:val="Characterbold"/>
              </w:rPr>
              <w:t>Male police members</w:t>
            </w:r>
          </w:p>
        </w:tc>
        <w:tc>
          <w:tcPr>
            <w:tcW w:w="2350" w:type="dxa"/>
            <w:shd w:val="clear" w:color="auto" w:fill="auto"/>
          </w:tcPr>
          <w:p w14:paraId="3AA534F1" w14:textId="77777777" w:rsidR="00136E7B" w:rsidRPr="001A0EBF" w:rsidRDefault="00136E7B" w:rsidP="00136E7B">
            <w:pPr>
              <w:pStyle w:val="TableBodyText"/>
            </w:pPr>
            <w:r>
              <w:t>Purchased leave (619)</w:t>
            </w:r>
          </w:p>
        </w:tc>
        <w:tc>
          <w:tcPr>
            <w:tcW w:w="2351" w:type="dxa"/>
          </w:tcPr>
          <w:p w14:paraId="6EECC835" w14:textId="77777777" w:rsidR="00136E7B" w:rsidRPr="001A0EBF" w:rsidRDefault="00136E7B" w:rsidP="00136E7B">
            <w:pPr>
              <w:pStyle w:val="TableBodyText"/>
            </w:pPr>
            <w:r>
              <w:t>Secondary employment (619)</w:t>
            </w:r>
            <w:r w:rsidR="00E84D43" w:rsidRPr="006C2D6E">
              <w:rPr>
                <w:spacing w:val="-2"/>
                <w:sz w:val="24"/>
                <w:szCs w:val="17"/>
                <w:lang w:val="en-GB"/>
              </w:rPr>
              <w:t> </w:t>
            </w:r>
          </w:p>
        </w:tc>
        <w:tc>
          <w:tcPr>
            <w:tcW w:w="2351" w:type="dxa"/>
            <w:shd w:val="clear" w:color="auto" w:fill="auto"/>
          </w:tcPr>
          <w:p w14:paraId="0CC97E1C" w14:textId="77777777" w:rsidR="00136E7B" w:rsidRPr="001A0EBF" w:rsidRDefault="00136E7B" w:rsidP="00136E7B">
            <w:pPr>
              <w:pStyle w:val="TableBodyText"/>
            </w:pPr>
            <w:r>
              <w:t>Part-time (239)</w:t>
            </w:r>
          </w:p>
        </w:tc>
      </w:tr>
      <w:tr w:rsidR="00136E7B" w:rsidRPr="001A0EBF" w14:paraId="4231A21C" w14:textId="77777777" w:rsidTr="00136E7B">
        <w:trPr>
          <w:cantSplit/>
          <w:trHeight w:val="567"/>
        </w:trPr>
        <w:tc>
          <w:tcPr>
            <w:tcW w:w="2235" w:type="dxa"/>
            <w:shd w:val="clear" w:color="auto" w:fill="auto"/>
          </w:tcPr>
          <w:p w14:paraId="43553063" w14:textId="77777777" w:rsidR="00136E7B" w:rsidRPr="00321121" w:rsidRDefault="00136E7B" w:rsidP="00136E7B">
            <w:pPr>
              <w:pStyle w:val="TableBodyText"/>
              <w:rPr>
                <w:rStyle w:val="Characterbold"/>
              </w:rPr>
            </w:pPr>
            <w:r>
              <w:rPr>
                <w:rStyle w:val="Characterbold"/>
              </w:rPr>
              <w:t xml:space="preserve">Male </w:t>
            </w:r>
            <w:r w:rsidR="00E84D43" w:rsidRPr="006C2D6E">
              <w:rPr>
                <w:color w:val="FFFFFF"/>
                <w:spacing w:val="-2"/>
                <w:sz w:val="24"/>
                <w:szCs w:val="17"/>
                <w:lang w:val="en-GB"/>
              </w:rPr>
              <w:t>VPS</w:t>
            </w:r>
            <w:r>
              <w:rPr>
                <w:rStyle w:val="Characterbold"/>
              </w:rPr>
              <w:t xml:space="preserve"> employees</w:t>
            </w:r>
          </w:p>
        </w:tc>
        <w:tc>
          <w:tcPr>
            <w:tcW w:w="2350" w:type="dxa"/>
            <w:shd w:val="clear" w:color="auto" w:fill="auto"/>
          </w:tcPr>
          <w:p w14:paraId="362E1CA8" w14:textId="77777777" w:rsidR="00136E7B" w:rsidRPr="001A0EBF" w:rsidRDefault="00136E7B" w:rsidP="00136E7B">
            <w:pPr>
              <w:pStyle w:val="TableBodyText"/>
            </w:pPr>
            <w:r>
              <w:t>Flexi-time (618)</w:t>
            </w:r>
            <w:r w:rsidR="00E84D43" w:rsidRPr="006C2D6E">
              <w:rPr>
                <w:spacing w:val="-2"/>
                <w:sz w:val="24"/>
                <w:szCs w:val="17"/>
                <w:lang w:val="en-GB"/>
              </w:rPr>
              <w:t> </w:t>
            </w:r>
          </w:p>
        </w:tc>
        <w:tc>
          <w:tcPr>
            <w:tcW w:w="2351" w:type="dxa"/>
          </w:tcPr>
          <w:p w14:paraId="220E38F1" w14:textId="77777777" w:rsidR="00136E7B" w:rsidRPr="001A0EBF" w:rsidRDefault="00136E7B" w:rsidP="00136E7B">
            <w:pPr>
              <w:pStyle w:val="TableBodyText"/>
            </w:pPr>
            <w:r>
              <w:t>Part-time (111)</w:t>
            </w:r>
          </w:p>
        </w:tc>
        <w:tc>
          <w:tcPr>
            <w:tcW w:w="2351" w:type="dxa"/>
            <w:shd w:val="clear" w:color="auto" w:fill="auto"/>
          </w:tcPr>
          <w:p w14:paraId="16AB3C36" w14:textId="77777777" w:rsidR="00136E7B" w:rsidRPr="001A0EBF" w:rsidRDefault="00136E7B" w:rsidP="00136E7B">
            <w:pPr>
              <w:pStyle w:val="TableBodyText"/>
            </w:pPr>
            <w:r>
              <w:t>Secondary employment (94)</w:t>
            </w:r>
          </w:p>
        </w:tc>
      </w:tr>
    </w:tbl>
    <w:p w14:paraId="0524D262" w14:textId="77777777" w:rsidR="00E84D43" w:rsidRPr="006C2D6E" w:rsidRDefault="00E84D43" w:rsidP="00E84D43">
      <w:pPr>
        <w:spacing w:before="0" w:after="128" w:line="195" w:lineRule="atLeast"/>
        <w:rPr>
          <w:rFonts w:cs="Times New Roman"/>
          <w:szCs w:val="17"/>
          <w:lang w:val="en-GB" w:eastAsia="en-GB"/>
        </w:rPr>
      </w:pPr>
    </w:p>
    <w:p w14:paraId="70A7B4A4" w14:textId="77777777" w:rsidR="00136E7B" w:rsidRDefault="00136E7B" w:rsidP="00136E7B">
      <w:pPr>
        <w:pStyle w:val="BodyText"/>
      </w:pPr>
      <w:r>
        <w:t>Workforce data also shows that from 2017 to 2018, the number of male police members who took parental leave increased by 22 per cent (see Table</w:t>
      </w:r>
      <w:r w:rsidRPr="00A92FB2">
        <w:t xml:space="preserve"> </w:t>
      </w:r>
      <w:r w:rsidR="00E84D43" w:rsidRPr="006C2D6E">
        <w:rPr>
          <w:rFonts w:cs="Times New Roman"/>
          <w:szCs w:val="17"/>
          <w:lang w:val="en-GB" w:eastAsia="en-GB"/>
        </w:rPr>
        <w:t>21</w:t>
      </w:r>
      <w:r>
        <w:t xml:space="preserve"> below).</w:t>
      </w:r>
    </w:p>
    <w:p w14:paraId="6CC9FCE0" w14:textId="53D0554F" w:rsidR="00136E7B" w:rsidRDefault="00136E7B" w:rsidP="00136E7B">
      <w:pPr>
        <w:pStyle w:val="TableHeading1"/>
      </w:pPr>
      <w:r>
        <w:t xml:space="preserve">Table </w:t>
      </w:r>
      <w:r w:rsidR="00F90A94">
        <w:t>21</w:t>
      </w:r>
      <w:r>
        <w:t>: Number of times male police members accessed parental leave in 2018</w:t>
      </w:r>
    </w:p>
    <w:tbl>
      <w:tblPr>
        <w:tblW w:w="0" w:type="auto"/>
        <w:tblBorders>
          <w:top w:val="single" w:sz="4" w:space="0" w:color="B4C6E7"/>
          <w:bottom w:val="single" w:sz="4" w:space="0" w:color="B4C6E7"/>
          <w:insideH w:val="single" w:sz="4" w:space="0" w:color="B4C6E7"/>
          <w:insideV w:val="single" w:sz="4" w:space="0" w:color="B4C6E7"/>
        </w:tblBorders>
        <w:tblLook w:val="04A0" w:firstRow="1" w:lastRow="0" w:firstColumn="1" w:lastColumn="0" w:noHBand="0" w:noVBand="1"/>
      </w:tblPr>
      <w:tblGrid>
        <w:gridCol w:w="2950"/>
        <w:gridCol w:w="2951"/>
        <w:gridCol w:w="2951"/>
      </w:tblGrid>
      <w:tr w:rsidR="00136E7B" w:rsidRPr="00321121" w14:paraId="05350051" w14:textId="77777777" w:rsidTr="00136E7B">
        <w:trPr>
          <w:cantSplit/>
          <w:trHeight w:val="488"/>
        </w:trPr>
        <w:tc>
          <w:tcPr>
            <w:tcW w:w="2950" w:type="dxa"/>
            <w:vMerge w:val="restart"/>
            <w:shd w:val="clear" w:color="auto" w:fill="auto"/>
          </w:tcPr>
          <w:p w14:paraId="1BF6FC9D" w14:textId="77777777" w:rsidR="00136E7B" w:rsidRPr="00321121" w:rsidRDefault="00136E7B" w:rsidP="00136E7B">
            <w:pPr>
              <w:pStyle w:val="TableBodyText"/>
            </w:pPr>
            <w:r>
              <w:rPr>
                <w:rStyle w:val="Characterbold"/>
              </w:rPr>
              <w:t>Number of times male police members accessed parental leave</w:t>
            </w:r>
          </w:p>
        </w:tc>
        <w:tc>
          <w:tcPr>
            <w:tcW w:w="2951" w:type="dxa"/>
            <w:shd w:val="clear" w:color="auto" w:fill="auto"/>
          </w:tcPr>
          <w:p w14:paraId="6D45C16A" w14:textId="77777777" w:rsidR="00136E7B" w:rsidRPr="00321121" w:rsidRDefault="00136E7B" w:rsidP="00136E7B">
            <w:pPr>
              <w:pStyle w:val="TableBodyText"/>
              <w:rPr>
                <w:rStyle w:val="Characterbold"/>
              </w:rPr>
            </w:pPr>
            <w:r w:rsidRPr="00321121">
              <w:rPr>
                <w:rStyle w:val="Characterbold"/>
              </w:rPr>
              <w:t>2017</w:t>
            </w:r>
          </w:p>
        </w:tc>
        <w:tc>
          <w:tcPr>
            <w:tcW w:w="2951" w:type="dxa"/>
            <w:shd w:val="clear" w:color="auto" w:fill="auto"/>
          </w:tcPr>
          <w:p w14:paraId="2819EA0F" w14:textId="77777777" w:rsidR="00136E7B" w:rsidRPr="00321121" w:rsidRDefault="00136E7B" w:rsidP="00136E7B">
            <w:pPr>
              <w:pStyle w:val="TableBodyText"/>
              <w:rPr>
                <w:rStyle w:val="Characterbold"/>
              </w:rPr>
            </w:pPr>
            <w:r w:rsidRPr="00321121">
              <w:rPr>
                <w:rStyle w:val="Characterbold"/>
              </w:rPr>
              <w:t>2018</w:t>
            </w:r>
          </w:p>
        </w:tc>
      </w:tr>
      <w:tr w:rsidR="00136E7B" w:rsidRPr="001A0EBF" w14:paraId="6ABB7F45" w14:textId="77777777" w:rsidTr="00136E7B">
        <w:trPr>
          <w:cantSplit/>
          <w:trHeight w:val="281"/>
        </w:trPr>
        <w:tc>
          <w:tcPr>
            <w:tcW w:w="2950" w:type="dxa"/>
            <w:vMerge/>
            <w:shd w:val="clear" w:color="auto" w:fill="auto"/>
          </w:tcPr>
          <w:p w14:paraId="5D59E61C" w14:textId="77777777" w:rsidR="00136E7B" w:rsidRPr="00321121" w:rsidRDefault="00136E7B" w:rsidP="00136E7B">
            <w:pPr>
              <w:pStyle w:val="TableBodyText"/>
              <w:rPr>
                <w:rStyle w:val="Characterbold"/>
              </w:rPr>
            </w:pPr>
          </w:p>
        </w:tc>
        <w:tc>
          <w:tcPr>
            <w:tcW w:w="2951" w:type="dxa"/>
            <w:shd w:val="clear" w:color="auto" w:fill="auto"/>
          </w:tcPr>
          <w:p w14:paraId="5CDDB356" w14:textId="77777777" w:rsidR="00136E7B" w:rsidRPr="001A0EBF" w:rsidRDefault="00136E7B" w:rsidP="00136E7B">
            <w:pPr>
              <w:pStyle w:val="TableBodyText"/>
            </w:pPr>
            <w:r>
              <w:t>41 times</w:t>
            </w:r>
          </w:p>
        </w:tc>
        <w:tc>
          <w:tcPr>
            <w:tcW w:w="2951" w:type="dxa"/>
            <w:shd w:val="clear" w:color="auto" w:fill="auto"/>
          </w:tcPr>
          <w:p w14:paraId="4035CB0D" w14:textId="77777777" w:rsidR="00136E7B" w:rsidRPr="001A0EBF" w:rsidRDefault="00136E7B" w:rsidP="00136E7B">
            <w:pPr>
              <w:pStyle w:val="TableBodyText"/>
            </w:pPr>
            <w:r>
              <w:t>50 times</w:t>
            </w:r>
          </w:p>
        </w:tc>
      </w:tr>
    </w:tbl>
    <w:p w14:paraId="360E7A32" w14:textId="77777777" w:rsidR="00E84D43" w:rsidRPr="006C2D6E" w:rsidRDefault="00E84D43" w:rsidP="00E84D43">
      <w:pPr>
        <w:spacing w:before="0" w:after="128" w:line="195" w:lineRule="atLeast"/>
        <w:rPr>
          <w:rFonts w:cs="Times New Roman"/>
          <w:szCs w:val="17"/>
          <w:lang w:val="en-GB" w:eastAsia="en-GB"/>
        </w:rPr>
      </w:pPr>
      <w:bookmarkStart w:id="170" w:name="_Hlk12860254"/>
    </w:p>
    <w:p w14:paraId="64729ADE" w14:textId="77777777" w:rsidR="00136E7B" w:rsidRDefault="00136E7B" w:rsidP="00136E7B">
      <w:pPr>
        <w:pStyle w:val="BodyText"/>
      </w:pPr>
      <w:r>
        <w:t xml:space="preserve">While fewer male police members accessed parental leave (50) compared to female police members (178) in 2018, the increased number of male police members accessing parental leave in 2018 is very positive. </w:t>
      </w:r>
      <w:bookmarkEnd w:id="170"/>
      <w:r>
        <w:t xml:space="preserve">Should such increases continue, this would be a positive indicator that male police members feel better supported to access parental leave (discussed further in </w:t>
      </w:r>
      <w:r w:rsidRPr="00B10CCF">
        <w:t>Chapter 9</w:t>
      </w:r>
      <w:r>
        <w:t>).</w:t>
      </w:r>
    </w:p>
    <w:p w14:paraId="1BAC1429" w14:textId="77777777" w:rsidR="00136E7B" w:rsidRDefault="00136E7B" w:rsidP="00136E7B">
      <w:pPr>
        <w:pStyle w:val="BodyText"/>
      </w:pPr>
      <w:r>
        <w:t xml:space="preserve">Beyond the data, the Commission heard mixed feedback from participants about flexible work in Victoria Police, suggesting a gap between Victoria </w:t>
      </w:r>
      <w:r w:rsidR="00E84D43" w:rsidRPr="006C2D6E">
        <w:rPr>
          <w:rFonts w:cs="Times New Roman"/>
          <w:szCs w:val="17"/>
          <w:lang w:val="en-GB" w:eastAsia="en-GB"/>
        </w:rPr>
        <w:t>Police’s ‘all</w:t>
      </w:r>
      <w:r>
        <w:t xml:space="preserve"> roles </w:t>
      </w:r>
      <w:r w:rsidR="00E84D43" w:rsidRPr="006C2D6E">
        <w:rPr>
          <w:rFonts w:cs="Times New Roman"/>
          <w:szCs w:val="17"/>
          <w:lang w:val="en-GB" w:eastAsia="en-GB"/>
        </w:rPr>
        <w:t>flex’</w:t>
      </w:r>
      <w:r>
        <w:t xml:space="preserve"> policy and its practical implementation.</w:t>
      </w:r>
      <w:r w:rsidR="00E84D43" w:rsidRPr="006C2D6E">
        <w:rPr>
          <w:rFonts w:cs="Times New Roman"/>
          <w:szCs w:val="17"/>
          <w:lang w:val="en-GB" w:eastAsia="en-GB"/>
        </w:rPr>
        <w:t> </w:t>
      </w:r>
    </w:p>
    <w:p w14:paraId="338E36BF" w14:textId="77777777" w:rsidR="00136E7B" w:rsidRDefault="00136E7B" w:rsidP="00136E7B">
      <w:pPr>
        <w:pStyle w:val="BodyText"/>
      </w:pPr>
      <w:r>
        <w:t xml:space="preserve">Some participants reported positive experiences and told us about vastly improved attitudes to flexibility </w:t>
      </w:r>
      <w:r w:rsidRPr="00357235">
        <w:t>throughout some parts of the organisation</w:t>
      </w:r>
      <w:r>
        <w:t>.</w:t>
      </w:r>
      <w:r w:rsidR="00E84D43" w:rsidRPr="006C2D6E">
        <w:rPr>
          <w:rFonts w:cs="Times New Roman"/>
          <w:szCs w:val="17"/>
          <w:lang w:val="en-GB" w:eastAsia="en-GB"/>
        </w:rPr>
        <w:t> </w:t>
      </w:r>
    </w:p>
    <w:p w14:paraId="71D70CA8" w14:textId="77777777" w:rsidR="00136E7B" w:rsidRDefault="00136E7B" w:rsidP="00136E7B">
      <w:pPr>
        <w:pStyle w:val="Quote"/>
      </w:pPr>
      <w:r w:rsidRPr="0085237C">
        <w:t>There are things we are seeing now that pre-</w:t>
      </w:r>
      <w:r>
        <w:t xml:space="preserve">[the </w:t>
      </w:r>
      <w:r w:rsidR="00E84D43" w:rsidRPr="006C2D6E">
        <w:rPr>
          <w:rFonts w:cs="Times New Roman"/>
          <w:i/>
          <w:szCs w:val="17"/>
          <w:lang w:val="en-GB" w:eastAsia="en-GB"/>
        </w:rPr>
        <w:t>Commission’s</w:t>
      </w:r>
      <w:r>
        <w:t>]</w:t>
      </w:r>
      <w:r w:rsidRPr="0085237C">
        <w:t xml:space="preserve"> report you wouldn’t have expected</w:t>
      </w:r>
      <w:r>
        <w:t>, s</w:t>
      </w:r>
      <w:r w:rsidRPr="0085237C">
        <w:t xml:space="preserve">plit shifts </w:t>
      </w:r>
      <w:r>
        <w:t xml:space="preserve">[for example]. </w:t>
      </w:r>
      <w:r w:rsidRPr="0085237C">
        <w:t>There are some really flexible work options for men and women in the region.</w:t>
      </w:r>
      <w:r w:rsidR="00E84D43" w:rsidRPr="006C2D6E">
        <w:rPr>
          <w:rFonts w:cs="Times New Roman"/>
          <w:i/>
          <w:szCs w:val="17"/>
          <w:lang w:val="en-GB" w:eastAsia="en-GB"/>
        </w:rPr>
        <w:t> </w:t>
      </w:r>
    </w:p>
    <w:p w14:paraId="620D8FFA" w14:textId="77777777" w:rsidR="00136E7B" w:rsidRDefault="00136E7B" w:rsidP="00136E7B">
      <w:pPr>
        <w:pStyle w:val="Quote"/>
      </w:pPr>
      <w:r w:rsidRPr="00F36D75">
        <w:t>I’ve seen a change</w:t>
      </w:r>
      <w:r>
        <w:t xml:space="preserve"> … </w:t>
      </w:r>
      <w:r w:rsidRPr="00F36D75">
        <w:t>you see males more openly accessing parental leave, people in formal leadership roles accessing flexibility because of childcare responsibilities. This is very different from what happened in the past</w:t>
      </w:r>
      <w:r>
        <w:t>.</w:t>
      </w:r>
      <w:r w:rsidR="00E84D43" w:rsidRPr="006C2D6E">
        <w:rPr>
          <w:rFonts w:cs="Times New Roman"/>
          <w:i/>
          <w:szCs w:val="17"/>
          <w:lang w:val="en-GB" w:eastAsia="en-GB"/>
        </w:rPr>
        <w:t> </w:t>
      </w:r>
    </w:p>
    <w:p w14:paraId="3D5948E8" w14:textId="77777777" w:rsidR="00136E7B" w:rsidRDefault="00136E7B" w:rsidP="00136E7B">
      <w:pPr>
        <w:pStyle w:val="Quote"/>
      </w:pPr>
      <w:r w:rsidRPr="00357235">
        <w:lastRenderedPageBreak/>
        <w:t>Most people need to balance other life commitments. Previously</w:t>
      </w:r>
      <w:r>
        <w:t>,</w:t>
      </w:r>
      <w:r w:rsidRPr="00357235">
        <w:t xml:space="preserve"> you would have to sacrifice those, now it’s being recognised that it’s just a part of life.</w:t>
      </w:r>
      <w:r w:rsidR="00E84D43" w:rsidRPr="006C2D6E">
        <w:rPr>
          <w:rFonts w:cs="Times New Roman"/>
          <w:i/>
          <w:szCs w:val="17"/>
          <w:lang w:val="en-GB" w:eastAsia="en-GB"/>
        </w:rPr>
        <w:t> </w:t>
      </w:r>
    </w:p>
    <w:p w14:paraId="254EB304" w14:textId="6F6A5FAA" w:rsidR="00136E7B" w:rsidRDefault="00136E7B" w:rsidP="00136E7B">
      <w:pPr>
        <w:pStyle w:val="Quote"/>
      </w:pPr>
      <w:r>
        <w:t>W</w:t>
      </w:r>
      <w:r w:rsidRPr="00357235">
        <w:t xml:space="preserve">e want the recruits to reflect the community that we serve. It’s no longer young white </w:t>
      </w:r>
      <w:r w:rsidR="00A172E4">
        <w:rPr>
          <w:rFonts w:cs="Times New Roman"/>
          <w:i/>
          <w:szCs w:val="17"/>
          <w:lang w:val="en-GB" w:eastAsia="en-GB"/>
        </w:rPr>
        <w:t xml:space="preserve"> </w:t>
      </w:r>
      <w:r w:rsidRPr="00357235">
        <w:t>ex</w:t>
      </w:r>
      <w:r>
        <w:t>-</w:t>
      </w:r>
      <w:r w:rsidRPr="00357235">
        <w:t>footy players. We certainly make sure that people are aware of our flexibility, approval of flexible work options.</w:t>
      </w:r>
      <w:r w:rsidR="00E84D43" w:rsidRPr="006C2D6E">
        <w:rPr>
          <w:rFonts w:cs="Times New Roman"/>
          <w:i/>
          <w:szCs w:val="17"/>
          <w:lang w:val="en-GB" w:eastAsia="en-GB"/>
        </w:rPr>
        <w:t> </w:t>
      </w:r>
    </w:p>
    <w:p w14:paraId="573665E9" w14:textId="77777777" w:rsidR="00136E7B" w:rsidRPr="006F6312" w:rsidRDefault="00136E7B" w:rsidP="00136E7B">
      <w:pPr>
        <w:pStyle w:val="BodyText"/>
      </w:pPr>
      <w:r w:rsidRPr="006F6312">
        <w:t xml:space="preserve">Participants </w:t>
      </w:r>
      <w:r>
        <w:t xml:space="preserve">also </w:t>
      </w:r>
      <w:r w:rsidRPr="006F6312">
        <w:t>informed the Commission that many workplaces are proactively and creatively working to find solutions to accommodate flexible work</w:t>
      </w:r>
      <w:r>
        <w:t>.</w:t>
      </w:r>
    </w:p>
    <w:p w14:paraId="5CF08418" w14:textId="77777777" w:rsidR="00136E7B" w:rsidRDefault="00136E7B" w:rsidP="00136E7B">
      <w:pPr>
        <w:pStyle w:val="BodyText"/>
      </w:pPr>
      <w:r>
        <w:t xml:space="preserve">However, the Commission also heard about negative experiences from participants </w:t>
      </w:r>
      <w:r w:rsidRPr="007E3C74">
        <w:t>that</w:t>
      </w:r>
      <w:r>
        <w:t>,</w:t>
      </w:r>
      <w:r w:rsidRPr="007E3C74">
        <w:t xml:space="preserve"> in most cases</w:t>
      </w:r>
      <w:r>
        <w:t>,</w:t>
      </w:r>
      <w:r w:rsidRPr="007E3C74">
        <w:t xml:space="preserve"> </w:t>
      </w:r>
      <w:r>
        <w:t xml:space="preserve">were </w:t>
      </w:r>
      <w:r w:rsidRPr="007E3C74">
        <w:t xml:space="preserve">linked </w:t>
      </w:r>
      <w:r>
        <w:t xml:space="preserve">to </w:t>
      </w:r>
      <w:r w:rsidRPr="007E3C74">
        <w:t xml:space="preserve">a lack of management </w:t>
      </w:r>
      <w:r>
        <w:t xml:space="preserve">support to trial </w:t>
      </w:r>
      <w:r w:rsidRPr="007E3C74">
        <w:t>flexible work initiatives</w:t>
      </w:r>
      <w:r>
        <w:t>. For example, one participant explained that their station had proposed an alternative, flexible roster with a business case, but this proposal was rejected.</w:t>
      </w:r>
    </w:p>
    <w:p w14:paraId="12086E81" w14:textId="77777777" w:rsidR="00136E7B" w:rsidRDefault="00136E7B" w:rsidP="00136E7B">
      <w:pPr>
        <w:pStyle w:val="Quote"/>
      </w:pPr>
      <w:r w:rsidRPr="00BB4395">
        <w:t>Everyone was on</w:t>
      </w:r>
      <w:r>
        <w:t xml:space="preserve"> </w:t>
      </w:r>
      <w:r w:rsidRPr="00BB4395">
        <w:t>board; other stations were doing it 30km up the road</w:t>
      </w:r>
      <w:r>
        <w:t xml:space="preserve"> … t</w:t>
      </w:r>
      <w:r w:rsidRPr="00BB4395">
        <w:t>he rostering sergeant at the time sent in a dummy roster for six months and made a case. For a work-life balance, we thought that would be terrific</w:t>
      </w:r>
      <w:r>
        <w:t xml:space="preserve"> … </w:t>
      </w:r>
      <w:r w:rsidRPr="00BB4395">
        <w:t>it could be done and could be workable without affecting delivery</w:t>
      </w:r>
      <w:r>
        <w:t xml:space="preserve"> …</w:t>
      </w:r>
      <w:r w:rsidRPr="00BB3BEA">
        <w:t xml:space="preserve"> </w:t>
      </w:r>
      <w:r w:rsidRPr="00BB4395">
        <w:t>There was no consultation and it was</w:t>
      </w:r>
      <w:r>
        <w:t>,</w:t>
      </w:r>
      <w:r w:rsidRPr="00BB4395">
        <w:t xml:space="preserve"> </w:t>
      </w:r>
      <w:r w:rsidR="00E84D43" w:rsidRPr="006C2D6E">
        <w:rPr>
          <w:rFonts w:cs="Times New Roman"/>
          <w:i/>
          <w:szCs w:val="17"/>
          <w:lang w:val="en-GB" w:eastAsia="en-GB"/>
        </w:rPr>
        <w:t>‘No’. </w:t>
      </w:r>
    </w:p>
    <w:p w14:paraId="6883FFE9" w14:textId="77777777" w:rsidR="00136E7B" w:rsidRDefault="00136E7B" w:rsidP="00136E7B">
      <w:pPr>
        <w:pStyle w:val="BodyText"/>
      </w:pPr>
      <w:r>
        <w:t>Other participants told us that stigma around flexible and part-time work remained a persistent part of Victoria Police culture in some workplaces, in particular for male employees seeking part-time or other flexible work arrangements to care for family (see also Chapter 9).</w:t>
      </w:r>
    </w:p>
    <w:p w14:paraId="2AFD7E90" w14:textId="77777777" w:rsidR="00136E7B" w:rsidRDefault="00136E7B" w:rsidP="00136E7B">
      <w:pPr>
        <w:pStyle w:val="Heading4"/>
      </w:pPr>
      <w:r>
        <w:t>What measures are still needed?</w:t>
      </w:r>
    </w:p>
    <w:p w14:paraId="59ED29E3" w14:textId="77777777" w:rsidR="00136E7B" w:rsidRDefault="00136E7B" w:rsidP="00136E7B">
      <w:pPr>
        <w:pStyle w:val="BodyText"/>
      </w:pPr>
      <w:r>
        <w:t>The Commission suggests that there are opportunities to further implement Recommendation 7 and, in doing so, embed a culture of flexible work in Victoria Police. These include:</w:t>
      </w:r>
    </w:p>
    <w:p w14:paraId="7A6CBF8E" w14:textId="77777777" w:rsidR="00136E7B" w:rsidRDefault="00136E7B" w:rsidP="00136E7B">
      <w:pPr>
        <w:pStyle w:val="ListBullet"/>
      </w:pPr>
      <w:r>
        <w:t>promoting the benefits of flexible work through organisation-wide communications and increasing the visibility of senior leaders who work flexibly</w:t>
      </w:r>
    </w:p>
    <w:p w14:paraId="38FD9F7A" w14:textId="77777777" w:rsidR="00136E7B" w:rsidRDefault="00136E7B" w:rsidP="00136E7B">
      <w:pPr>
        <w:pStyle w:val="ListBullet"/>
      </w:pPr>
      <w:r>
        <w:t>expanding the collection of flexible work data to include decisions to deny requests to work flexibly and the reasons for those decisions</w:t>
      </w:r>
    </w:p>
    <w:p w14:paraId="74DBCC94" w14:textId="77777777" w:rsidR="00136E7B" w:rsidRDefault="00136E7B" w:rsidP="00136E7B">
      <w:pPr>
        <w:pStyle w:val="ListBullet"/>
      </w:pPr>
      <w:r>
        <w:t>reporting uptake of flexible work at CompStat forums</w:t>
      </w:r>
    </w:p>
    <w:p w14:paraId="2F4451FD" w14:textId="77777777" w:rsidR="00136E7B" w:rsidRDefault="00136E7B" w:rsidP="00136E7B">
      <w:pPr>
        <w:pStyle w:val="ListBullet"/>
      </w:pPr>
      <w:r>
        <w:t>using the data to identify, and act in relation to, work sites where flexible work is not business as usual</w:t>
      </w:r>
    </w:p>
    <w:p w14:paraId="6B0A1313" w14:textId="77777777" w:rsidR="00136E7B" w:rsidRDefault="00136E7B" w:rsidP="00136E7B">
      <w:pPr>
        <w:pStyle w:val="ListBullet"/>
      </w:pPr>
      <w:r>
        <w:t>sharing stories from individual workplaces overcoming barriers to flexibility</w:t>
      </w:r>
    </w:p>
    <w:p w14:paraId="7C8ABAA2" w14:textId="77777777" w:rsidR="00136E7B" w:rsidRDefault="00136E7B" w:rsidP="00136E7B">
      <w:pPr>
        <w:pStyle w:val="ListBullet"/>
      </w:pPr>
      <w:r>
        <w:t>providing clear guidance to managers about assessing flexible work requests from recruits and probationary constables.</w:t>
      </w:r>
    </w:p>
    <w:p w14:paraId="7126C712" w14:textId="77777777" w:rsidR="00136E7B" w:rsidRDefault="00136E7B" w:rsidP="00136E7B">
      <w:pPr>
        <w:pStyle w:val="BodyText"/>
      </w:pPr>
      <w:r w:rsidRPr="00696FF5">
        <w:t>See Recommendatio</w:t>
      </w:r>
      <w:r w:rsidRPr="00A80A85">
        <w:t>n 6 in</w:t>
      </w:r>
      <w:r w:rsidRPr="00696FF5">
        <w:t xml:space="preserve"> Chapter 10.</w:t>
      </w:r>
    </w:p>
    <w:p w14:paraId="77AFDEDE" w14:textId="77777777" w:rsidR="00136E7B" w:rsidRDefault="00136E7B" w:rsidP="00136E7B">
      <w:pPr>
        <w:pStyle w:val="Heading3"/>
        <w:numPr>
          <w:ilvl w:val="0"/>
          <w:numId w:val="0"/>
        </w:numPr>
        <w:ind w:left="1021" w:hanging="1021"/>
      </w:pPr>
      <w:r w:rsidRPr="00347503">
        <w:t>6</w:t>
      </w:r>
      <w:r>
        <w:t>.2.2 Supporting pregnant employees, as well as parents and carers</w:t>
      </w:r>
    </w:p>
    <w:p w14:paraId="3105E90E" w14:textId="77777777" w:rsidR="00136E7B" w:rsidRDefault="00136E7B" w:rsidP="00136E7B">
      <w:pPr>
        <w:pStyle w:val="Heading4"/>
      </w:pPr>
      <w:r>
        <w:t>What we found in 2015</w:t>
      </w:r>
      <w:r w:rsidR="00E84D43" w:rsidRPr="006C2D6E">
        <w:rPr>
          <w:rFonts w:cs="Times New Roman"/>
          <w:bCs/>
          <w:szCs w:val="17"/>
          <w:lang w:val="en-GB" w:eastAsia="en-GB"/>
        </w:rPr>
        <w:t> </w:t>
      </w:r>
    </w:p>
    <w:p w14:paraId="4ACA820C" w14:textId="77777777" w:rsidR="00136E7B" w:rsidRDefault="00136E7B" w:rsidP="00136E7B">
      <w:pPr>
        <w:pStyle w:val="BodyText"/>
      </w:pPr>
      <w:r>
        <w:t>In 2015, the Commission found that women in Victoria Police experienced direct and indirect discrimination during pregnancy and when they returned to work after parental leave. We heard reports of negative and hostile attitudes to pregnant employees, limited access to keep-in-touch days during parental leave and a lack of support on returning to work. We also found that parents and carers experienced discrimination when they wanted to work flexibly to balance work and childcare.</w:t>
      </w:r>
      <w:r w:rsidR="00E84D43" w:rsidRPr="006C2D6E">
        <w:rPr>
          <w:rFonts w:cs="Times New Roman"/>
          <w:szCs w:val="17"/>
          <w:lang w:val="en-GB" w:eastAsia="en-GB"/>
        </w:rPr>
        <w:t> </w:t>
      </w:r>
    </w:p>
    <w:p w14:paraId="55EBD688" w14:textId="77777777" w:rsidR="00136E7B" w:rsidRDefault="00136E7B" w:rsidP="00136E7B">
      <w:pPr>
        <w:pStyle w:val="BodyText"/>
      </w:pPr>
      <w:r>
        <w:lastRenderedPageBreak/>
        <w:t>In Recommendation 7, we urged Victoria Police to address structural factors that contributed to poor or discriminatory experiences for pregnant employees, including an outdated pregnancy policy, the absence of a parental leave backfill scheme and a lack of keep-in-touch programs. We also recommended that Victoria Police increase support and guidance for managers to support pregnant employees and ensure managers clearly understood the legal entitlements of pregnant employees, and parents and carers.</w:t>
      </w:r>
    </w:p>
    <w:p w14:paraId="539206E2" w14:textId="77777777" w:rsidR="00136E7B" w:rsidRPr="009C3A94" w:rsidRDefault="00136E7B" w:rsidP="00136E7B">
      <w:pPr>
        <w:pStyle w:val="Heading4"/>
      </w:pPr>
      <w:r>
        <w:t>What we found in 2017</w:t>
      </w:r>
    </w:p>
    <w:p w14:paraId="241EE006" w14:textId="77777777" w:rsidR="00136E7B" w:rsidRDefault="00136E7B" w:rsidP="00136E7B">
      <w:pPr>
        <w:pStyle w:val="BodyText"/>
      </w:pPr>
      <w:r>
        <w:t>In 2017, the Commission found that Victoria Police had undertaken key work to better support pregnant employees and parents. This included:</w:t>
      </w:r>
      <w:r w:rsidR="00E84D43" w:rsidRPr="006C2D6E">
        <w:rPr>
          <w:rFonts w:cs="Times New Roman"/>
          <w:szCs w:val="17"/>
          <w:lang w:val="en-GB" w:eastAsia="en-GB"/>
        </w:rPr>
        <w:t> </w:t>
      </w:r>
    </w:p>
    <w:p w14:paraId="4F850A70" w14:textId="77777777" w:rsidR="00136E7B" w:rsidRDefault="00136E7B" w:rsidP="00136E7B">
      <w:pPr>
        <w:pStyle w:val="ListBullet"/>
      </w:pPr>
      <w:r>
        <w:t>developing guidelines to better enable managers to support pregnant employees</w:t>
      </w:r>
    </w:p>
    <w:p w14:paraId="3DEE56BC" w14:textId="77777777" w:rsidR="00136E7B" w:rsidRDefault="00136E7B" w:rsidP="00136E7B">
      <w:pPr>
        <w:pStyle w:val="ListBullet"/>
      </w:pPr>
      <w:r>
        <w:t>working to address gaps in data collection about who accesses parental leave and parental leave return rates</w:t>
      </w:r>
    </w:p>
    <w:p w14:paraId="7B824149" w14:textId="77777777" w:rsidR="00136E7B" w:rsidRDefault="00136E7B" w:rsidP="00136E7B">
      <w:pPr>
        <w:pStyle w:val="ListBullet"/>
      </w:pPr>
      <w:r>
        <w:t>securing funding for a parental leave backfill scheme from the Victorian Government for 219 police and PSO positions over four years</w:t>
      </w:r>
    </w:p>
    <w:p w14:paraId="4F0F894D" w14:textId="77777777" w:rsidR="00136E7B" w:rsidRPr="00B0516A" w:rsidRDefault="00136E7B" w:rsidP="00136E7B">
      <w:pPr>
        <w:pStyle w:val="ListBullet"/>
      </w:pPr>
      <w:r>
        <w:t>designing the model for the parental leave backfill scheme.</w:t>
      </w:r>
    </w:p>
    <w:p w14:paraId="22132B83" w14:textId="77777777" w:rsidR="00136E7B" w:rsidRDefault="00136E7B" w:rsidP="00136E7B">
      <w:pPr>
        <w:pStyle w:val="BodyText"/>
      </w:pPr>
      <w:r>
        <w:t>We advised Victoria Police to continue to strengthen support for pregnant employees and parents by:</w:t>
      </w:r>
      <w:r w:rsidR="00E84D43" w:rsidRPr="006C2D6E">
        <w:rPr>
          <w:rFonts w:cs="Times New Roman"/>
          <w:spacing w:val="-3"/>
          <w:szCs w:val="17"/>
          <w:lang w:val="en-GB" w:eastAsia="en-GB"/>
        </w:rPr>
        <w:t> </w:t>
      </w:r>
    </w:p>
    <w:p w14:paraId="54790094" w14:textId="77777777" w:rsidR="00136E7B" w:rsidRDefault="00136E7B" w:rsidP="00136E7B">
      <w:pPr>
        <w:pStyle w:val="ListBullet"/>
      </w:pPr>
      <w:r>
        <w:t xml:space="preserve">removing language in the pregnancy policy and associated materials that required managers to assess </w:t>
      </w:r>
      <w:r w:rsidR="00E84D43" w:rsidRPr="006C2D6E">
        <w:rPr>
          <w:szCs w:val="17"/>
          <w:lang w:val="en-GB"/>
        </w:rPr>
        <w:t>‘risks</w:t>
      </w:r>
      <w:r>
        <w:t xml:space="preserve"> to the unborn </w:t>
      </w:r>
      <w:r w:rsidR="00E84D43" w:rsidRPr="006C2D6E">
        <w:rPr>
          <w:szCs w:val="17"/>
          <w:lang w:val="en-GB"/>
        </w:rPr>
        <w:t>child’ </w:t>
      </w:r>
    </w:p>
    <w:p w14:paraId="41180C40" w14:textId="77777777" w:rsidR="00136E7B" w:rsidRDefault="00136E7B" w:rsidP="00136E7B">
      <w:pPr>
        <w:pStyle w:val="ListBullet"/>
      </w:pPr>
      <w:r>
        <w:t>amending its pregnancy policy to clarify that reporting a pregnancy is optional</w:t>
      </w:r>
    </w:p>
    <w:p w14:paraId="529ACEF6" w14:textId="77777777" w:rsidR="00136E7B" w:rsidRDefault="00136E7B" w:rsidP="00136E7B">
      <w:pPr>
        <w:pStyle w:val="ListBullet"/>
      </w:pPr>
      <w:r>
        <w:t xml:space="preserve">clarifying that an </w:t>
      </w:r>
      <w:r w:rsidR="00E84D43" w:rsidRPr="006C2D6E">
        <w:rPr>
          <w:szCs w:val="17"/>
          <w:lang w:val="en-GB"/>
        </w:rPr>
        <w:t>employee’s</w:t>
      </w:r>
      <w:r>
        <w:t xml:space="preserve"> alternate duties worked during pregnancy must be based on the advice of their medical practitioner and consultation with them</w:t>
      </w:r>
    </w:p>
    <w:p w14:paraId="180299CC" w14:textId="77777777" w:rsidR="00136E7B" w:rsidRDefault="00136E7B" w:rsidP="00136E7B">
      <w:pPr>
        <w:pStyle w:val="ListBullet"/>
      </w:pPr>
      <w:r>
        <w:t>ensuring that each cohort has separate pregnancy risk assessment forms for their medical practitioner, to reflect their different role duties and risks</w:t>
      </w:r>
    </w:p>
    <w:p w14:paraId="36D2E633" w14:textId="77777777" w:rsidR="00136E7B" w:rsidRDefault="00136E7B" w:rsidP="00136E7B">
      <w:pPr>
        <w:pStyle w:val="ListBullet"/>
      </w:pPr>
      <w:r>
        <w:t>ensuring that the pregnancy leave backfill scheme funding was enough to cover all vacancies when a pregnant employee is working alternate duties</w:t>
      </w:r>
      <w:r w:rsidR="00E84D43" w:rsidRPr="006C2D6E">
        <w:rPr>
          <w:szCs w:val="17"/>
          <w:lang w:val="en-GB"/>
        </w:rPr>
        <w:t> </w:t>
      </w:r>
    </w:p>
    <w:p w14:paraId="53D60A1E" w14:textId="77777777" w:rsidR="00136E7B" w:rsidRDefault="00136E7B" w:rsidP="00136E7B">
      <w:pPr>
        <w:pStyle w:val="ListBullet"/>
      </w:pPr>
      <w:r>
        <w:t>evaluating the scheme during the early stages of its implementation to identify any necessary changes to the model.</w:t>
      </w:r>
    </w:p>
    <w:p w14:paraId="554F07B3" w14:textId="77777777" w:rsidR="00136E7B" w:rsidRDefault="00136E7B" w:rsidP="00136E7B">
      <w:pPr>
        <w:pStyle w:val="Heading4"/>
      </w:pPr>
      <w:r>
        <w:t>Progress in achieving change</w:t>
      </w:r>
    </w:p>
    <w:p w14:paraId="53E73FF5" w14:textId="77777777" w:rsidR="00136E7B" w:rsidRPr="002E43C5" w:rsidRDefault="00136E7B" w:rsidP="00136E7B">
      <w:pPr>
        <w:pStyle w:val="BodyText"/>
      </w:pPr>
      <w:r>
        <w:t>Since 2017, Victoria Police has undertaken further work to support pregnant employees.</w:t>
      </w:r>
    </w:p>
    <w:p w14:paraId="698D835A" w14:textId="77777777" w:rsidR="00136E7B" w:rsidRPr="004A0266" w:rsidRDefault="00136E7B" w:rsidP="00136E7B">
      <w:pPr>
        <w:pStyle w:val="Heading5"/>
      </w:pPr>
      <w:r>
        <w:t>Amending the pregnancy policy to give greater agency to employees</w:t>
      </w:r>
      <w:r w:rsidR="00E84D43" w:rsidRPr="006C2D6E">
        <w:rPr>
          <w:b/>
          <w:spacing w:val="-2"/>
          <w:szCs w:val="17"/>
          <w:lang w:eastAsia="en-GB"/>
        </w:rPr>
        <w:t> </w:t>
      </w:r>
    </w:p>
    <w:p w14:paraId="74F4FC5E" w14:textId="77777777" w:rsidR="00136E7B" w:rsidRDefault="00136E7B" w:rsidP="00136E7B">
      <w:pPr>
        <w:pStyle w:val="BodyText"/>
      </w:pPr>
      <w:r>
        <w:t xml:space="preserve">In early 2018, Victoria Police amended its pregnancy policy to give stronger decision-making power to employees about any changes to their regular duties during pregnancy. Decisions about such alternate duties are now based on advice from the </w:t>
      </w:r>
      <w:r w:rsidR="00E84D43" w:rsidRPr="006C2D6E">
        <w:rPr>
          <w:rFonts w:cs="Times New Roman"/>
          <w:szCs w:val="17"/>
          <w:lang w:val="en-GB" w:eastAsia="en-GB"/>
        </w:rPr>
        <w:t>employee’s</w:t>
      </w:r>
      <w:r>
        <w:t xml:space="preserve"> medical practitioner, in consultation with the employee, rather than unilaterally by their manager. Any alternative duties plan created by a manager must be consistent with the medical </w:t>
      </w:r>
      <w:r w:rsidR="00E84D43" w:rsidRPr="006C2D6E">
        <w:rPr>
          <w:rFonts w:cs="Times New Roman"/>
          <w:szCs w:val="17"/>
          <w:lang w:val="en-GB" w:eastAsia="en-GB"/>
        </w:rPr>
        <w:t>practitioner’s</w:t>
      </w:r>
      <w:r>
        <w:t xml:space="preserve"> advice.</w:t>
      </w:r>
    </w:p>
    <w:p w14:paraId="758298D5" w14:textId="77777777" w:rsidR="00136E7B" w:rsidRDefault="00136E7B" w:rsidP="00136E7B">
      <w:pPr>
        <w:pStyle w:val="BodyText"/>
      </w:pPr>
      <w:r>
        <w:t xml:space="preserve">Victoria Police also produced a detailed guide for the </w:t>
      </w:r>
      <w:r w:rsidR="00E84D43" w:rsidRPr="006C2D6E">
        <w:rPr>
          <w:rFonts w:cs="Times New Roman"/>
          <w:szCs w:val="17"/>
          <w:lang w:val="en-GB" w:eastAsia="en-GB"/>
        </w:rPr>
        <w:t>employee’s</w:t>
      </w:r>
      <w:r>
        <w:t xml:space="preserve"> doctor, to assist them in assessing any risks associated with the </w:t>
      </w:r>
      <w:r w:rsidR="00E84D43" w:rsidRPr="006C2D6E">
        <w:rPr>
          <w:rFonts w:cs="Times New Roman"/>
          <w:szCs w:val="17"/>
          <w:lang w:val="en-GB" w:eastAsia="en-GB"/>
        </w:rPr>
        <w:t>employee’s</w:t>
      </w:r>
      <w:r>
        <w:t xml:space="preserve"> regular duties.</w:t>
      </w:r>
      <w:r w:rsidR="00E84D43" w:rsidRPr="006C2D6E">
        <w:rPr>
          <w:rFonts w:cs="Times New Roman"/>
          <w:szCs w:val="17"/>
          <w:lang w:val="en-GB" w:eastAsia="en-GB"/>
        </w:rPr>
        <w:t> </w:t>
      </w:r>
    </w:p>
    <w:p w14:paraId="2E2E18CB" w14:textId="77777777" w:rsidR="00136E7B" w:rsidRDefault="00136E7B" w:rsidP="00136E7B">
      <w:pPr>
        <w:pStyle w:val="BodyText"/>
      </w:pPr>
      <w:r>
        <w:t xml:space="preserve">In addition, the organisation has removed language in the pregnancy policy that referred to the need for a manager to determine whether regular duties pose </w:t>
      </w:r>
      <w:r w:rsidR="00E84D43" w:rsidRPr="006C2D6E">
        <w:rPr>
          <w:rFonts w:cs="Times New Roman"/>
          <w:szCs w:val="17"/>
          <w:lang w:val="en-GB" w:eastAsia="en-GB"/>
        </w:rPr>
        <w:t>‘risks</w:t>
      </w:r>
      <w:r>
        <w:t xml:space="preserve"> to [an] unborn </w:t>
      </w:r>
      <w:r w:rsidR="00E84D43" w:rsidRPr="006C2D6E">
        <w:rPr>
          <w:rFonts w:cs="Times New Roman"/>
          <w:szCs w:val="17"/>
          <w:lang w:val="en-GB" w:eastAsia="en-GB"/>
        </w:rPr>
        <w:t>child’. </w:t>
      </w:r>
    </w:p>
    <w:p w14:paraId="3979EF80" w14:textId="77777777" w:rsidR="00136E7B" w:rsidRDefault="00136E7B" w:rsidP="00136E7B">
      <w:pPr>
        <w:pStyle w:val="BodyText"/>
      </w:pPr>
      <w:r>
        <w:lastRenderedPageBreak/>
        <w:t>These changes provide agency to employees to determine how they will work during their pregnancy. This new process gives greater autonomy to employees and ensures any health-related decisions are made by a medical professional. These are positive changes that have potential to contribute to a more supportive process for pregnant employees.</w:t>
      </w:r>
    </w:p>
    <w:p w14:paraId="15E5CD7B" w14:textId="77777777" w:rsidR="00136E7B" w:rsidRDefault="00136E7B" w:rsidP="00136E7B">
      <w:pPr>
        <w:pStyle w:val="BodyText"/>
      </w:pPr>
      <w:r>
        <w:t>In addition, in early 2019, Victoria Police amended the pregnancy policy to provide employees with autonomy about disclosing a pregnancy, by:</w:t>
      </w:r>
    </w:p>
    <w:p w14:paraId="2C08A234" w14:textId="77777777" w:rsidR="00136E7B" w:rsidRDefault="00136E7B" w:rsidP="00136E7B">
      <w:pPr>
        <w:pStyle w:val="ListBullet"/>
      </w:pPr>
      <w:r>
        <w:t>clarifying that notifying the organisation about a pregnancy is encouraged, rather than mandatory</w:t>
      </w:r>
    </w:p>
    <w:p w14:paraId="62437968" w14:textId="77777777" w:rsidR="00136E7B" w:rsidRDefault="00136E7B" w:rsidP="00136E7B">
      <w:pPr>
        <w:pStyle w:val="ListBullet"/>
      </w:pPr>
      <w:r>
        <w:t xml:space="preserve">removing language in the policy that stated an employee would </w:t>
      </w:r>
      <w:r w:rsidR="00E84D43" w:rsidRPr="006C2D6E">
        <w:rPr>
          <w:szCs w:val="17"/>
          <w:lang w:val="en-GB"/>
        </w:rPr>
        <w:t>‘ideally’</w:t>
      </w:r>
      <w:r>
        <w:t xml:space="preserve"> notify an employer of pregnancy by the end of the first trimester.</w:t>
      </w:r>
    </w:p>
    <w:p w14:paraId="519586C9" w14:textId="77777777" w:rsidR="00136E7B" w:rsidRDefault="00136E7B" w:rsidP="00136E7B">
      <w:pPr>
        <w:pStyle w:val="BodyText"/>
      </w:pPr>
      <w:r>
        <w:t>The Commission supports these changes, noting that there is no legal requirement for an employee to disclose their pregnancy.</w:t>
      </w:r>
    </w:p>
    <w:p w14:paraId="7060BE75" w14:textId="77777777" w:rsidR="00136E7B" w:rsidRDefault="00136E7B" w:rsidP="00136E7B">
      <w:pPr>
        <w:pStyle w:val="Heading5"/>
      </w:pPr>
      <w:r>
        <w:t>Increasing the capability of managers to support pregnant employees</w:t>
      </w:r>
    </w:p>
    <w:p w14:paraId="4A778EDB" w14:textId="77777777" w:rsidR="00136E7B" w:rsidRDefault="00136E7B" w:rsidP="00136E7B">
      <w:pPr>
        <w:pStyle w:val="BodyText"/>
      </w:pPr>
      <w:r>
        <w:t>Victoria Police has created more detailed guidance for managers about supporting pregnant employees. Key work includes:</w:t>
      </w:r>
    </w:p>
    <w:p w14:paraId="67B0473D" w14:textId="77777777" w:rsidR="00136E7B" w:rsidRDefault="00136E7B" w:rsidP="00136E7B">
      <w:pPr>
        <w:pStyle w:val="ListBullet"/>
      </w:pPr>
      <w:r>
        <w:t>amending the pregnancy in the workplace guide to clarify manager obligations about responding to inappropriate behaviour towards pregnant employees</w:t>
      </w:r>
    </w:p>
    <w:p w14:paraId="70A9EDA3" w14:textId="77777777" w:rsidR="00136E7B" w:rsidRDefault="00136E7B" w:rsidP="00136E7B">
      <w:pPr>
        <w:pStyle w:val="ListBullet"/>
      </w:pPr>
      <w:r>
        <w:t xml:space="preserve">creating stay-in-touch plans, with specific details for VPS </w:t>
      </w:r>
      <w:r w:rsidR="00E84D43" w:rsidRPr="006C2D6E">
        <w:rPr>
          <w:szCs w:val="17"/>
          <w:lang w:val="en-GB"/>
        </w:rPr>
        <w:t xml:space="preserve">employees </w:t>
      </w:r>
      <w:r>
        <w:t xml:space="preserve">and police </w:t>
      </w:r>
      <w:r w:rsidR="00E84D43" w:rsidRPr="006C2D6E">
        <w:rPr>
          <w:szCs w:val="17"/>
          <w:lang w:val="en-GB"/>
        </w:rPr>
        <w:t>members</w:t>
      </w:r>
      <w:r>
        <w:t>.</w:t>
      </w:r>
    </w:p>
    <w:p w14:paraId="420E776F" w14:textId="77777777" w:rsidR="00136E7B" w:rsidRDefault="00136E7B" w:rsidP="00136E7B">
      <w:pPr>
        <w:pStyle w:val="BodyText"/>
      </w:pPr>
      <w:r>
        <w:t>If used consistently, these tools have strong potential to help employees to stay connected with their workplace while on leave and be supported when they return.</w:t>
      </w:r>
    </w:p>
    <w:p w14:paraId="4008A27C" w14:textId="77777777" w:rsidR="00136E7B" w:rsidRDefault="00136E7B" w:rsidP="00136E7B">
      <w:pPr>
        <w:pStyle w:val="Heading5"/>
      </w:pPr>
      <w:r>
        <w:t>Providing backfill during parental leave</w:t>
      </w:r>
    </w:p>
    <w:p w14:paraId="264E3BA0" w14:textId="77777777" w:rsidR="00136E7B" w:rsidRDefault="00136E7B" w:rsidP="00136E7B">
      <w:pPr>
        <w:pStyle w:val="BodyText"/>
      </w:pPr>
      <w:r>
        <w:t>Victoria Police launched the parental leave backfill scheme in July 2018. In the first phase, 103 police and seven PSO positions to cover primary carer leave were delivered to country Victoria (45 positions), specialist departments (29 positions), metropolitan Melbourne (29 positions) and Transit Safety Division (7 positions). In its first year the scheme did not cover alternate duties.</w:t>
      </w:r>
      <w:r w:rsidR="00E84D43" w:rsidRPr="006C2D6E">
        <w:rPr>
          <w:rFonts w:cs="Times New Roman"/>
          <w:szCs w:val="17"/>
          <w:lang w:val="en-GB" w:eastAsia="en-GB"/>
        </w:rPr>
        <w:t> </w:t>
      </w:r>
    </w:p>
    <w:p w14:paraId="22523508" w14:textId="77777777" w:rsidR="00136E7B" w:rsidRDefault="00136E7B" w:rsidP="00136E7B">
      <w:pPr>
        <w:pStyle w:val="BodyText"/>
      </w:pPr>
      <w:r>
        <w:t>Victoria Police has produced detailed guidance for managers to support the allocation of backfill positions.</w:t>
      </w:r>
      <w:r w:rsidR="00E84D43" w:rsidRPr="006C2D6E">
        <w:rPr>
          <w:rFonts w:cs="Times New Roman"/>
          <w:szCs w:val="17"/>
          <w:lang w:val="en-GB" w:eastAsia="en-GB"/>
        </w:rPr>
        <w:t> </w:t>
      </w:r>
    </w:p>
    <w:p w14:paraId="46C92775" w14:textId="77777777" w:rsidR="00136E7B" w:rsidRDefault="00136E7B" w:rsidP="00136E7B">
      <w:pPr>
        <w:pStyle w:val="BodyText"/>
      </w:pPr>
      <w:r>
        <w:t>The Commission commends Victoria Police on the implementation of this scheme. If continued, it is likely to further support individual employees and workplaces to manage parental leave vacancies and reduce stigma about such leave.</w:t>
      </w:r>
    </w:p>
    <w:p w14:paraId="2DFB8C25" w14:textId="77777777" w:rsidR="00136E7B" w:rsidRDefault="00136E7B" w:rsidP="00136E7B">
      <w:pPr>
        <w:pStyle w:val="Heading5"/>
      </w:pPr>
      <w:r>
        <w:t>Evaluating and expanding the parental backfill scheme</w:t>
      </w:r>
      <w:r w:rsidR="00E84D43" w:rsidRPr="006C2D6E">
        <w:rPr>
          <w:b/>
          <w:spacing w:val="-2"/>
          <w:szCs w:val="17"/>
          <w:lang w:eastAsia="en-GB"/>
        </w:rPr>
        <w:t> </w:t>
      </w:r>
    </w:p>
    <w:p w14:paraId="263C3CB6" w14:textId="77777777" w:rsidR="00136E7B" w:rsidRDefault="00136E7B" w:rsidP="00136E7B">
      <w:pPr>
        <w:pStyle w:val="BodyText"/>
      </w:pPr>
      <w:r>
        <w:t xml:space="preserve">Victoria Police is continuing to monitor the </w:t>
      </w:r>
      <w:r w:rsidR="00E84D43" w:rsidRPr="006C2D6E">
        <w:rPr>
          <w:rFonts w:cs="Times New Roman"/>
          <w:szCs w:val="17"/>
          <w:lang w:val="en-GB" w:eastAsia="en-GB"/>
        </w:rPr>
        <w:t>scheme’s</w:t>
      </w:r>
      <w:r>
        <w:t xml:space="preserve"> implementation. Key proposals from an early evaluation include that Victoria Police should:</w:t>
      </w:r>
    </w:p>
    <w:p w14:paraId="6FF1E0B7" w14:textId="77777777" w:rsidR="00136E7B" w:rsidRDefault="00136E7B" w:rsidP="00136E7B">
      <w:pPr>
        <w:pStyle w:val="ListBullet"/>
      </w:pPr>
      <w:r w:rsidRPr="0027338F">
        <w:t xml:space="preserve">advocate for </w:t>
      </w:r>
      <w:r>
        <w:t xml:space="preserve">more </w:t>
      </w:r>
      <w:r w:rsidRPr="0027338F">
        <w:t>funding to cover the forecast demand</w:t>
      </w:r>
      <w:r>
        <w:t>, since</w:t>
      </w:r>
      <w:r w:rsidRPr="0027338F">
        <w:t xml:space="preserve"> </w:t>
      </w:r>
      <w:r>
        <w:t>the 219 scheme positions will be insufficient to cover all primary caregiver leave vacancies in the future and the scheme does not cover alternate duty vacancies</w:t>
      </w:r>
    </w:p>
    <w:p w14:paraId="2D46BB13" w14:textId="77777777" w:rsidR="00136E7B" w:rsidRDefault="00136E7B" w:rsidP="00136E7B">
      <w:pPr>
        <w:pStyle w:val="ListBullet"/>
      </w:pPr>
      <w:r>
        <w:t>roll out all 219 positions by 2020 (rather than 2022).</w:t>
      </w:r>
    </w:p>
    <w:p w14:paraId="0D83A5A4" w14:textId="77777777" w:rsidR="00136E7B" w:rsidRPr="006430FF" w:rsidRDefault="00136E7B" w:rsidP="00136E7B">
      <w:pPr>
        <w:pStyle w:val="BodyText"/>
      </w:pPr>
      <w:r w:rsidRPr="006430FF">
        <w:t xml:space="preserve">The Commission congratulates Victoria Police on the early and detailed evaluation of </w:t>
      </w:r>
      <w:r w:rsidR="00E84D43" w:rsidRPr="006C2D6E">
        <w:rPr>
          <w:rFonts w:cs="Times New Roman"/>
          <w:szCs w:val="17"/>
          <w:lang w:val="en-GB" w:eastAsia="en-GB"/>
        </w:rPr>
        <w:t>the scheme's</w:t>
      </w:r>
      <w:r w:rsidRPr="006430FF">
        <w:t xml:space="preserve"> operation</w:t>
      </w:r>
      <w:r>
        <w:t>.</w:t>
      </w:r>
    </w:p>
    <w:p w14:paraId="0E7640F9" w14:textId="77777777" w:rsidR="00136E7B" w:rsidRDefault="00136E7B" w:rsidP="00136E7B">
      <w:pPr>
        <w:pStyle w:val="Heading4"/>
      </w:pPr>
      <w:r>
        <w:lastRenderedPageBreak/>
        <w:t>Impact of reform</w:t>
      </w:r>
    </w:p>
    <w:p w14:paraId="69A7535E" w14:textId="77777777" w:rsidR="00136E7B" w:rsidRDefault="00136E7B" w:rsidP="00136E7B">
      <w:pPr>
        <w:pStyle w:val="BodyText"/>
      </w:pPr>
      <w:r>
        <w:t>Victoria Police has invested in significant and large-scale change to support pregnant employees and already this has resulted in more support for women during and after pregnancy and a strong foundation to support employee agency during pregnancy.</w:t>
      </w:r>
      <w:r w:rsidR="00E84D43" w:rsidRPr="006C2D6E">
        <w:rPr>
          <w:rFonts w:cs="Times New Roman"/>
          <w:szCs w:val="17"/>
          <w:lang w:val="en-GB" w:eastAsia="en-GB"/>
        </w:rPr>
        <w:t> </w:t>
      </w:r>
    </w:p>
    <w:p w14:paraId="53361EDB" w14:textId="77777777" w:rsidR="00136E7B" w:rsidRPr="00036961" w:rsidRDefault="00136E7B" w:rsidP="00136E7B">
      <w:pPr>
        <w:pStyle w:val="BodyText"/>
      </w:pPr>
      <w:r w:rsidRPr="00036961">
        <w:t xml:space="preserve">Some participants described </w:t>
      </w:r>
      <w:r>
        <w:t>having a more positive experience in 2018 as compared to 2015.</w:t>
      </w:r>
      <w:r w:rsidRPr="00036961">
        <w:t xml:space="preserve"> </w:t>
      </w:r>
      <w:r>
        <w:t>For example, one</w:t>
      </w:r>
      <w:r w:rsidRPr="00036961">
        <w:t xml:space="preserve"> participant compared her recent experience of pregnancy to previous experience</w:t>
      </w:r>
      <w:r>
        <w:t>s</w:t>
      </w:r>
      <w:r w:rsidRPr="00036961">
        <w:t>:</w:t>
      </w:r>
    </w:p>
    <w:p w14:paraId="5E4A8C00" w14:textId="77777777" w:rsidR="00136E7B" w:rsidRDefault="00136E7B" w:rsidP="00136E7B">
      <w:pPr>
        <w:pStyle w:val="Quote"/>
      </w:pPr>
      <w:r w:rsidRPr="00036961">
        <w:t>[From] having my first child until now, there’s been a lot of change. Back in the day I was on light duties each time I got pregnant but now there’s keeping</w:t>
      </w:r>
      <w:r>
        <w:t>-</w:t>
      </w:r>
      <w:r w:rsidRPr="00036961">
        <w:t>in</w:t>
      </w:r>
      <w:r>
        <w:t>-</w:t>
      </w:r>
      <w:r w:rsidRPr="00036961">
        <w:t>touch</w:t>
      </w:r>
      <w:r>
        <w:t xml:space="preserve"> </w:t>
      </w:r>
      <w:r w:rsidRPr="00036961">
        <w:t>…</w:t>
      </w:r>
      <w:r>
        <w:t xml:space="preserve"> </w:t>
      </w:r>
      <w:r w:rsidRPr="00036961">
        <w:t>I’m certain I haven’t missed out on anything. Instead of having to do it all yourself it’s organised for you. It’s a nice change.</w:t>
      </w:r>
      <w:r w:rsidR="00E84D43" w:rsidRPr="006C2D6E">
        <w:rPr>
          <w:rFonts w:cs="Times New Roman"/>
          <w:i/>
          <w:spacing w:val="-2"/>
          <w:szCs w:val="17"/>
          <w:lang w:val="en-GB" w:eastAsia="en-GB"/>
        </w:rPr>
        <w:t> </w:t>
      </w:r>
    </w:p>
    <w:p w14:paraId="6CE9D109" w14:textId="77777777" w:rsidR="00136E7B" w:rsidRDefault="00136E7B" w:rsidP="00136E7B">
      <w:pPr>
        <w:pStyle w:val="BodyText"/>
      </w:pPr>
      <w:r>
        <w:t xml:space="preserve">Other participants described increased support of senior leaders to support pregnant women. Examples included changed attitudes to pregnancy due to the parental leave backfill scheme and one </w:t>
      </w:r>
      <w:r w:rsidR="00E84D43" w:rsidRPr="006C2D6E">
        <w:rPr>
          <w:rFonts w:cs="Times New Roman"/>
          <w:szCs w:val="17"/>
          <w:lang w:val="en-GB" w:eastAsia="en-GB"/>
        </w:rPr>
        <w:t>station’s</w:t>
      </w:r>
      <w:r>
        <w:t xml:space="preserve"> plans to create a breastfeeding room.</w:t>
      </w:r>
    </w:p>
    <w:p w14:paraId="61053BD5" w14:textId="77777777" w:rsidR="00136E7B" w:rsidRDefault="00136E7B" w:rsidP="00136E7B">
      <w:pPr>
        <w:pStyle w:val="Quote"/>
      </w:pPr>
      <w:r w:rsidRPr="000241FE">
        <w:t>The maternity back</w:t>
      </w:r>
      <w:r>
        <w:t xml:space="preserve"> </w:t>
      </w:r>
      <w:r w:rsidRPr="000241FE">
        <w:t>fill – certainly from a manager’s point of view – no longer am I saying</w:t>
      </w:r>
      <w:r>
        <w:t>,</w:t>
      </w:r>
      <w:r w:rsidRPr="000241FE">
        <w:t xml:space="preserve"> </w:t>
      </w:r>
      <w:r w:rsidR="00E84D43" w:rsidRPr="006C2D6E">
        <w:rPr>
          <w:rFonts w:cs="Times New Roman"/>
          <w:i/>
          <w:szCs w:val="17"/>
          <w:lang w:val="en-GB" w:eastAsia="en-GB"/>
        </w:rPr>
        <w:t>‘oh</w:t>
      </w:r>
      <w:r w:rsidRPr="000241FE">
        <w:t xml:space="preserve"> that person’s pregnant</w:t>
      </w:r>
      <w:r>
        <w:t>,</w:t>
      </w:r>
      <w:r w:rsidRPr="000241FE">
        <w:t xml:space="preserve"> I’ve lost that person for 12 months.</w:t>
      </w:r>
      <w:r w:rsidR="00E84D43" w:rsidRPr="006C2D6E">
        <w:rPr>
          <w:rFonts w:cs="Times New Roman"/>
          <w:i/>
          <w:szCs w:val="17"/>
          <w:lang w:val="en-GB" w:eastAsia="en-GB"/>
        </w:rPr>
        <w:t>’</w:t>
      </w:r>
      <w:r w:rsidRPr="000241FE">
        <w:t xml:space="preserve"> So</w:t>
      </w:r>
      <w:r>
        <w:t>,</w:t>
      </w:r>
      <w:r w:rsidRPr="000241FE">
        <w:t xml:space="preserve"> it’s really positive</w:t>
      </w:r>
      <w:r>
        <w:t>.</w:t>
      </w:r>
      <w:r w:rsidR="00E84D43" w:rsidRPr="006C2D6E">
        <w:rPr>
          <w:rFonts w:cs="Times New Roman"/>
          <w:i/>
          <w:szCs w:val="17"/>
          <w:lang w:val="en-GB" w:eastAsia="en-GB"/>
        </w:rPr>
        <w:t> </w:t>
      </w:r>
    </w:p>
    <w:p w14:paraId="20D53412" w14:textId="77777777" w:rsidR="00136E7B" w:rsidRDefault="00136E7B" w:rsidP="00136E7B">
      <w:pPr>
        <w:pStyle w:val="Quote"/>
      </w:pPr>
      <w:r w:rsidRPr="000241FE">
        <w:t xml:space="preserve">We are in the process of putting a request for </w:t>
      </w:r>
      <w:r>
        <w:t>[a breastfeeding room]</w:t>
      </w:r>
      <w:r w:rsidRPr="000241FE">
        <w:t xml:space="preserve">. It’s one of the initiatives of the </w:t>
      </w:r>
      <w:r>
        <w:t xml:space="preserve">[women in policing local] </w:t>
      </w:r>
      <w:r w:rsidRPr="000241FE">
        <w:t>committee</w:t>
      </w:r>
      <w:r w:rsidR="00E84D43" w:rsidRPr="006C2D6E">
        <w:rPr>
          <w:rFonts w:cs="Times New Roman"/>
          <w:i/>
          <w:szCs w:val="17"/>
          <w:lang w:val="en-GB" w:eastAsia="en-GB"/>
        </w:rPr>
        <w:t xml:space="preserve"> … </w:t>
      </w:r>
      <w:r w:rsidRPr="000241FE">
        <w:t>we will make it happen</w:t>
      </w:r>
      <w:r w:rsidR="00E84D43" w:rsidRPr="006C2D6E">
        <w:rPr>
          <w:rFonts w:cs="Times New Roman"/>
          <w:i/>
          <w:szCs w:val="17"/>
          <w:lang w:val="en-GB" w:eastAsia="en-GB"/>
        </w:rPr>
        <w:t xml:space="preserve"> … </w:t>
      </w:r>
      <w:r w:rsidRPr="000241FE">
        <w:t>We have raised it with the superintendent and so far</w:t>
      </w:r>
      <w:r>
        <w:t>,</w:t>
      </w:r>
      <w:r w:rsidRPr="000241FE">
        <w:t xml:space="preserve"> the response has been positive.</w:t>
      </w:r>
      <w:r w:rsidR="00E84D43" w:rsidRPr="006C2D6E">
        <w:rPr>
          <w:rFonts w:cs="Times New Roman"/>
          <w:i/>
          <w:szCs w:val="17"/>
          <w:lang w:val="en-GB" w:eastAsia="en-GB"/>
        </w:rPr>
        <w:t> </w:t>
      </w:r>
    </w:p>
    <w:p w14:paraId="2E3B5A47" w14:textId="77777777" w:rsidR="00136E7B" w:rsidRDefault="00136E7B" w:rsidP="00136E7B">
      <w:pPr>
        <w:pStyle w:val="BodyText"/>
      </w:pPr>
      <w:r>
        <w:t>The parental leave backfill scheme was only in the early stages of implementation in 2018. However, the Commission heard about early, positive impacts for pregnant employees, managers and workplaces, including reducing stigma associated with taking parental leave:</w:t>
      </w:r>
    </w:p>
    <w:p w14:paraId="36031110" w14:textId="77777777" w:rsidR="00136E7B" w:rsidRDefault="00136E7B" w:rsidP="00136E7B">
      <w:pPr>
        <w:pStyle w:val="Quote"/>
      </w:pPr>
      <w:r w:rsidRPr="00130CAA">
        <w:t>The addition of backfills has been an enormous help</w:t>
      </w:r>
      <w:r>
        <w:t xml:space="preserve"> </w:t>
      </w:r>
      <w:r w:rsidR="00E84D43" w:rsidRPr="006C2D6E">
        <w:rPr>
          <w:rFonts w:cs="Times New Roman"/>
          <w:i/>
          <w:szCs w:val="17"/>
          <w:lang w:val="en-GB" w:eastAsia="en-GB"/>
        </w:rPr>
        <w:t>…</w:t>
      </w:r>
      <w:r>
        <w:t xml:space="preserve"> </w:t>
      </w:r>
      <w:r w:rsidRPr="00130CAA">
        <w:t xml:space="preserve">The idea of being able </w:t>
      </w:r>
      <w:r>
        <w:t xml:space="preserve">to </w:t>
      </w:r>
      <w:r w:rsidRPr="00130CAA">
        <w:t>backfill those people is great</w:t>
      </w:r>
      <w:r>
        <w:t xml:space="preserve"> </w:t>
      </w:r>
      <w:r w:rsidRPr="00130CAA">
        <w:t>…</w:t>
      </w:r>
      <w:r>
        <w:t xml:space="preserve"> </w:t>
      </w:r>
      <w:r w:rsidRPr="00130CAA">
        <w:t>the concept will immediately take the guilt away from parental leave. It is an entitlement and not a privilege</w:t>
      </w:r>
      <w:r>
        <w:t>.</w:t>
      </w:r>
    </w:p>
    <w:p w14:paraId="2EB2604A" w14:textId="77777777" w:rsidR="00136E7B" w:rsidRDefault="00136E7B" w:rsidP="00136E7B">
      <w:pPr>
        <w:pStyle w:val="BodyText"/>
      </w:pPr>
      <w:r>
        <w:t xml:space="preserve">As the changes to Victoria </w:t>
      </w:r>
      <w:r w:rsidR="00E84D43" w:rsidRPr="006C2D6E">
        <w:rPr>
          <w:rFonts w:cs="Times New Roman"/>
          <w:szCs w:val="17"/>
          <w:lang w:val="en-GB" w:eastAsia="en-GB"/>
        </w:rPr>
        <w:t>Police’s</w:t>
      </w:r>
      <w:r>
        <w:t xml:space="preserve"> pregnancy policy only occurred in 2018 and early 2019, not enough time has passed to assess their impact fully. Even so, as set out below in Table </w:t>
      </w:r>
      <w:r w:rsidR="00E84D43" w:rsidRPr="006C2D6E">
        <w:rPr>
          <w:rFonts w:cs="Times New Roman"/>
          <w:szCs w:val="17"/>
          <w:lang w:val="en-GB" w:eastAsia="en-GB"/>
        </w:rPr>
        <w:t>22</w:t>
      </w:r>
      <w:r>
        <w:t xml:space="preserve">, many women across Victoria Police have continued to report negative and discriminatory attitudes towards pregnancy and a lack of support from managers and supervisors (see Chapter </w:t>
      </w:r>
      <w:r>
        <w:rPr>
          <w:highlight w:val="yellow"/>
        </w:rPr>
        <w:t>9</w:t>
      </w:r>
      <w:r>
        <w:t>). For instance, participants noted that the initial number of backfill positions was insufficient to meet demand and that in rural or regional areas parental backfill positions were allocated to vacancies created by reasons other than parental leave.</w:t>
      </w:r>
    </w:p>
    <w:p w14:paraId="0C24C9AF" w14:textId="0FB70DCA" w:rsidR="00136E7B" w:rsidRDefault="00136E7B" w:rsidP="00136E7B">
      <w:pPr>
        <w:pStyle w:val="TableHeading1"/>
      </w:pPr>
      <w:r>
        <w:t xml:space="preserve">Table </w:t>
      </w:r>
      <w:r w:rsidR="00AD1B18">
        <w:t>22</w:t>
      </w:r>
      <w:r>
        <w:t xml:space="preserve"> - Ongoing challenges related to pregnancy, parental leave and return-to-work</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80" w:firstRow="0" w:lastRow="0" w:firstColumn="1" w:lastColumn="0" w:noHBand="0" w:noVBand="1"/>
      </w:tblPr>
      <w:tblGrid>
        <w:gridCol w:w="2060"/>
        <w:gridCol w:w="2223"/>
        <w:gridCol w:w="4778"/>
      </w:tblGrid>
      <w:tr w:rsidR="00136E7B" w:rsidRPr="006F5E02" w14:paraId="5430E4F5" w14:textId="77777777" w:rsidTr="00136E7B">
        <w:tc>
          <w:tcPr>
            <w:tcW w:w="2093" w:type="dxa"/>
            <w:shd w:val="clear" w:color="auto" w:fill="0070C0"/>
          </w:tcPr>
          <w:p w14:paraId="7A59E708" w14:textId="77777777" w:rsidR="00136E7B" w:rsidRPr="006F5E02" w:rsidRDefault="00136E7B" w:rsidP="00136E7B">
            <w:pPr>
              <w:pStyle w:val="TableBodyTextsmall"/>
              <w:rPr>
                <w:b/>
                <w:color w:val="FFFFFF"/>
              </w:rPr>
            </w:pPr>
            <w:r w:rsidRPr="006F5E02">
              <w:rPr>
                <w:b/>
                <w:color w:val="FFFFFF"/>
              </w:rPr>
              <w:t>Pre-disclosure environment</w:t>
            </w:r>
          </w:p>
        </w:tc>
        <w:tc>
          <w:tcPr>
            <w:tcW w:w="2268" w:type="dxa"/>
            <w:shd w:val="clear" w:color="auto" w:fill="B4C6E7"/>
          </w:tcPr>
          <w:p w14:paraId="66012167" w14:textId="77777777" w:rsidR="00136E7B" w:rsidRDefault="00136E7B" w:rsidP="00136E7B">
            <w:pPr>
              <w:pStyle w:val="TableBodyTextsmall"/>
            </w:pPr>
            <w:r>
              <w:t>Participants told us about negative attitudes to pregnancy before and after they disclosed they were pregnant</w:t>
            </w:r>
          </w:p>
        </w:tc>
        <w:tc>
          <w:tcPr>
            <w:tcW w:w="4926" w:type="dxa"/>
            <w:shd w:val="clear" w:color="auto" w:fill="B4C6E7"/>
          </w:tcPr>
          <w:p w14:paraId="546B643A" w14:textId="77777777" w:rsidR="00136E7B" w:rsidRDefault="00E84D43" w:rsidP="00136E7B">
            <w:pPr>
              <w:pStyle w:val="TableBodyTextsmall"/>
            </w:pPr>
            <w:r w:rsidRPr="006C2D6E">
              <w:rPr>
                <w:i/>
                <w:iCs/>
                <w:spacing w:val="-2"/>
                <w:sz w:val="24"/>
                <w:szCs w:val="17"/>
                <w:lang w:val="en-GB"/>
              </w:rPr>
              <w:t>One</w:t>
            </w:r>
            <w:r w:rsidR="00136E7B">
              <w:t xml:space="preserve"> of the blokes I worked with was being derogatory to another member who was pregnant </w:t>
            </w:r>
            <w:r w:rsidRPr="006C2D6E">
              <w:rPr>
                <w:i/>
                <w:iCs/>
                <w:spacing w:val="-2"/>
                <w:sz w:val="24"/>
                <w:szCs w:val="17"/>
                <w:lang w:val="en-GB"/>
              </w:rPr>
              <w:t>–</w:t>
            </w:r>
            <w:r w:rsidR="00136E7B">
              <w:t xml:space="preserve"> he called her a drain on the site because of no </w:t>
            </w:r>
            <w:r w:rsidRPr="006C2D6E">
              <w:rPr>
                <w:i/>
                <w:iCs/>
                <w:spacing w:val="-2"/>
                <w:sz w:val="24"/>
                <w:szCs w:val="17"/>
                <w:lang w:val="en-GB"/>
              </w:rPr>
              <w:t>backfill.</w:t>
            </w:r>
          </w:p>
          <w:p w14:paraId="36F0EFEB" w14:textId="77777777" w:rsidR="00136E7B" w:rsidRDefault="00E84D43" w:rsidP="00136E7B">
            <w:pPr>
              <w:pStyle w:val="TableBodyTextsmall"/>
            </w:pPr>
            <w:r w:rsidRPr="006C2D6E">
              <w:rPr>
                <w:i/>
                <w:iCs/>
                <w:spacing w:val="-2"/>
                <w:sz w:val="24"/>
                <w:szCs w:val="17"/>
                <w:lang w:val="en-GB"/>
              </w:rPr>
              <w:t>Within</w:t>
            </w:r>
            <w:r w:rsidR="00136E7B">
              <w:t xml:space="preserve"> days of notifying my workplace I was pregnant I was moved to a different role</w:t>
            </w:r>
            <w:r w:rsidRPr="006C2D6E">
              <w:rPr>
                <w:i/>
                <w:iCs/>
                <w:spacing w:val="-2"/>
                <w:sz w:val="24"/>
                <w:szCs w:val="17"/>
                <w:lang w:val="en-GB"/>
              </w:rPr>
              <w:t xml:space="preserve"> …</w:t>
            </w:r>
            <w:r w:rsidR="00136E7B">
              <w:t xml:space="preserve"> This role was not in line with my current qualifications, experience, job description and duties</w:t>
            </w:r>
            <w:r w:rsidRPr="006C2D6E">
              <w:rPr>
                <w:i/>
                <w:iCs/>
                <w:spacing w:val="-2"/>
                <w:sz w:val="24"/>
                <w:szCs w:val="17"/>
                <w:lang w:val="en-GB"/>
              </w:rPr>
              <w:t xml:space="preserve"> …</w:t>
            </w:r>
            <w:r w:rsidR="00136E7B">
              <w:t xml:space="preserve"> My pregnancy would have had almost zero effect on my ability to do my current </w:t>
            </w:r>
            <w:r w:rsidRPr="006C2D6E">
              <w:rPr>
                <w:i/>
                <w:iCs/>
                <w:spacing w:val="-2"/>
                <w:sz w:val="24"/>
                <w:szCs w:val="17"/>
                <w:lang w:val="en-GB"/>
              </w:rPr>
              <w:t>role. </w:t>
            </w:r>
          </w:p>
        </w:tc>
      </w:tr>
      <w:tr w:rsidR="00136E7B" w:rsidRPr="006F5E02" w14:paraId="4B2FEA1A" w14:textId="77777777" w:rsidTr="00136E7B">
        <w:tc>
          <w:tcPr>
            <w:tcW w:w="2093" w:type="dxa"/>
            <w:shd w:val="clear" w:color="auto" w:fill="0070C0"/>
          </w:tcPr>
          <w:p w14:paraId="72CC7BFE" w14:textId="77777777" w:rsidR="00136E7B" w:rsidRPr="006F5E02" w:rsidRDefault="00136E7B" w:rsidP="00136E7B">
            <w:pPr>
              <w:pStyle w:val="TableBodyTextsmall"/>
              <w:rPr>
                <w:b/>
                <w:color w:val="FFFFFF"/>
              </w:rPr>
            </w:pPr>
            <w:r w:rsidRPr="006F5E02">
              <w:rPr>
                <w:b/>
                <w:color w:val="FFFFFF"/>
              </w:rPr>
              <w:lastRenderedPageBreak/>
              <w:t>During pregnancy</w:t>
            </w:r>
          </w:p>
        </w:tc>
        <w:tc>
          <w:tcPr>
            <w:tcW w:w="2268" w:type="dxa"/>
            <w:shd w:val="clear" w:color="auto" w:fill="D9E2F3"/>
          </w:tcPr>
          <w:p w14:paraId="29BDBC2E" w14:textId="77777777" w:rsidR="00136E7B" w:rsidRDefault="00136E7B" w:rsidP="00136E7B">
            <w:pPr>
              <w:pStyle w:val="TableBodyTextsmall"/>
            </w:pPr>
            <w:r>
              <w:t>Participants told us about negative experiences in the workplace during pregnancy and before taking leave</w:t>
            </w:r>
          </w:p>
        </w:tc>
        <w:tc>
          <w:tcPr>
            <w:tcW w:w="4926" w:type="dxa"/>
            <w:shd w:val="clear" w:color="auto" w:fill="D9E2F3"/>
          </w:tcPr>
          <w:p w14:paraId="6EE902C1" w14:textId="0FA713B0" w:rsidR="00136E7B" w:rsidRDefault="00E84D43" w:rsidP="00136E7B">
            <w:pPr>
              <w:pStyle w:val="TableBodyTextsmall"/>
            </w:pPr>
            <w:r w:rsidRPr="006C2D6E">
              <w:rPr>
                <w:i/>
                <w:iCs/>
                <w:spacing w:val="-2"/>
                <w:sz w:val="24"/>
                <w:szCs w:val="17"/>
                <w:lang w:val="en-GB"/>
              </w:rPr>
              <w:t>Once</w:t>
            </w:r>
            <w:r w:rsidR="00136E7B">
              <w:t xml:space="preserve"> I announced my pregnancy, the senior sergeant told me immediately that my upgrading was </w:t>
            </w:r>
            <w:r w:rsidRPr="006C2D6E">
              <w:rPr>
                <w:i/>
                <w:iCs/>
                <w:spacing w:val="-2"/>
                <w:sz w:val="24"/>
                <w:szCs w:val="17"/>
                <w:lang w:val="en-GB"/>
              </w:rPr>
              <w:t>'off</w:t>
            </w:r>
            <w:r w:rsidR="00136E7B">
              <w:t xml:space="preserve"> the </w:t>
            </w:r>
            <w:r w:rsidRPr="006C2D6E">
              <w:rPr>
                <w:i/>
                <w:iCs/>
                <w:spacing w:val="-2"/>
                <w:sz w:val="24"/>
                <w:szCs w:val="17"/>
                <w:lang w:val="en-GB"/>
              </w:rPr>
              <w:t>table'.</w:t>
            </w:r>
            <w:r w:rsidR="00A172E4">
              <w:rPr>
                <w:i/>
                <w:iCs/>
                <w:spacing w:val="-2"/>
                <w:sz w:val="24"/>
                <w:szCs w:val="17"/>
                <w:lang w:val="en-GB"/>
              </w:rPr>
              <w:t xml:space="preserve"> </w:t>
            </w:r>
            <w:r w:rsidR="00136E7B">
              <w:t xml:space="preserve">I was told I was no longer suitable due to being pregnant, and that I should not bother to sit the </w:t>
            </w:r>
            <w:r w:rsidRPr="006C2D6E">
              <w:rPr>
                <w:i/>
                <w:iCs/>
                <w:spacing w:val="-2"/>
                <w:sz w:val="24"/>
                <w:szCs w:val="17"/>
                <w:lang w:val="en-GB"/>
              </w:rPr>
              <w:t>sergeants’ exam.</w:t>
            </w:r>
          </w:p>
          <w:p w14:paraId="7C1BA257" w14:textId="77777777" w:rsidR="00136E7B" w:rsidRDefault="00E84D43" w:rsidP="00136E7B">
            <w:pPr>
              <w:pStyle w:val="TableBodyTextsmall"/>
            </w:pPr>
            <w:r w:rsidRPr="006C2D6E">
              <w:rPr>
                <w:i/>
                <w:iCs/>
                <w:spacing w:val="-2"/>
                <w:sz w:val="24"/>
                <w:szCs w:val="17"/>
                <w:lang w:val="en-GB"/>
              </w:rPr>
              <w:t>I</w:t>
            </w:r>
            <w:r w:rsidR="00136E7B">
              <w:t xml:space="preserve"> interviewed and was chosen for a position during the first trimester of my pregnancy. When management found out about my pregnancy, they tried to deny me the position</w:t>
            </w:r>
            <w:r w:rsidRPr="006C2D6E">
              <w:rPr>
                <w:i/>
                <w:iCs/>
                <w:spacing w:val="-2"/>
                <w:sz w:val="24"/>
                <w:szCs w:val="17"/>
                <w:lang w:val="en-GB"/>
              </w:rPr>
              <w:t>.</w:t>
            </w:r>
          </w:p>
        </w:tc>
      </w:tr>
      <w:tr w:rsidR="00136E7B" w:rsidRPr="006F5E02" w14:paraId="51E18B05" w14:textId="77777777" w:rsidTr="00136E7B">
        <w:tc>
          <w:tcPr>
            <w:tcW w:w="2093" w:type="dxa"/>
            <w:shd w:val="clear" w:color="auto" w:fill="0070C0"/>
          </w:tcPr>
          <w:p w14:paraId="0834C316" w14:textId="77777777" w:rsidR="00136E7B" w:rsidRPr="006F5E02" w:rsidRDefault="00136E7B" w:rsidP="00136E7B">
            <w:pPr>
              <w:pStyle w:val="TableBodyTextsmall"/>
              <w:rPr>
                <w:b/>
                <w:color w:val="FFFFFF"/>
              </w:rPr>
            </w:pPr>
            <w:r w:rsidRPr="006F5E02">
              <w:rPr>
                <w:b/>
                <w:color w:val="FFFFFF"/>
              </w:rPr>
              <w:t>During leave and before return-to-work</w:t>
            </w:r>
          </w:p>
        </w:tc>
        <w:tc>
          <w:tcPr>
            <w:tcW w:w="2268" w:type="dxa"/>
            <w:shd w:val="clear" w:color="auto" w:fill="B4C6E7"/>
          </w:tcPr>
          <w:p w14:paraId="6B2CDC16" w14:textId="77777777" w:rsidR="00136E7B" w:rsidRDefault="00136E7B" w:rsidP="00136E7B">
            <w:pPr>
              <w:pStyle w:val="TableBodyTextsmall"/>
            </w:pPr>
            <w:r>
              <w:t>Participants told us they were not supported during parental leave and before they returned to work</w:t>
            </w:r>
          </w:p>
        </w:tc>
        <w:tc>
          <w:tcPr>
            <w:tcW w:w="4926" w:type="dxa"/>
            <w:shd w:val="clear" w:color="auto" w:fill="B4C6E7"/>
          </w:tcPr>
          <w:p w14:paraId="33042191" w14:textId="77777777" w:rsidR="00136E7B" w:rsidRDefault="00E84D43" w:rsidP="00136E7B">
            <w:pPr>
              <w:pStyle w:val="TableBodyTextsmall"/>
            </w:pPr>
            <w:r w:rsidRPr="006C2D6E">
              <w:rPr>
                <w:i/>
                <w:iCs/>
                <w:spacing w:val="-2"/>
                <w:sz w:val="24"/>
                <w:szCs w:val="17"/>
                <w:lang w:val="en-GB"/>
              </w:rPr>
              <w:t>Members</w:t>
            </w:r>
            <w:r w:rsidR="00136E7B">
              <w:t xml:space="preserve"> go on maternity leave and are forgotten about until they </w:t>
            </w:r>
            <w:r w:rsidRPr="006C2D6E">
              <w:rPr>
                <w:i/>
                <w:iCs/>
                <w:spacing w:val="-2"/>
                <w:sz w:val="24"/>
                <w:szCs w:val="17"/>
                <w:lang w:val="en-GB"/>
              </w:rPr>
              <w:t>return. </w:t>
            </w:r>
          </w:p>
          <w:p w14:paraId="40888EF8" w14:textId="77777777" w:rsidR="00136E7B" w:rsidRDefault="00E84D43" w:rsidP="00136E7B">
            <w:pPr>
              <w:pStyle w:val="TableBodyTextsmall"/>
            </w:pPr>
            <w:r w:rsidRPr="006C2D6E">
              <w:rPr>
                <w:i/>
                <w:iCs/>
                <w:spacing w:val="-2"/>
                <w:sz w:val="24"/>
                <w:szCs w:val="17"/>
                <w:lang w:val="en-GB"/>
              </w:rPr>
              <w:t>I</w:t>
            </w:r>
            <w:r w:rsidR="00136E7B">
              <w:t xml:space="preserve"> tried to take them [paid keep-in-touch days] … but the senior sergeant … found it confusing and </w:t>
            </w:r>
            <w:r w:rsidRPr="006C2D6E">
              <w:rPr>
                <w:i/>
                <w:iCs/>
                <w:spacing w:val="-2"/>
                <w:sz w:val="24"/>
                <w:szCs w:val="17"/>
                <w:lang w:val="en-GB"/>
              </w:rPr>
              <w:t>wouldn’t</w:t>
            </w:r>
            <w:r w:rsidR="00136E7B">
              <w:t xml:space="preserve"> allow me to return until my maternity leave was </w:t>
            </w:r>
            <w:r w:rsidRPr="006C2D6E">
              <w:rPr>
                <w:i/>
                <w:iCs/>
                <w:spacing w:val="-2"/>
                <w:sz w:val="24"/>
                <w:szCs w:val="17"/>
                <w:lang w:val="en-GB"/>
              </w:rPr>
              <w:t>over.</w:t>
            </w:r>
          </w:p>
        </w:tc>
      </w:tr>
      <w:tr w:rsidR="00136E7B" w:rsidRPr="006F5E02" w14:paraId="6039D8C1" w14:textId="77777777" w:rsidTr="00136E7B">
        <w:tc>
          <w:tcPr>
            <w:tcW w:w="2093" w:type="dxa"/>
            <w:shd w:val="clear" w:color="auto" w:fill="0070C0"/>
          </w:tcPr>
          <w:p w14:paraId="549F313B" w14:textId="77777777" w:rsidR="00136E7B" w:rsidRPr="006F5E02" w:rsidRDefault="00136E7B" w:rsidP="00136E7B">
            <w:pPr>
              <w:pStyle w:val="TableBodyTextsmall"/>
              <w:rPr>
                <w:b/>
                <w:color w:val="FFFFFF"/>
              </w:rPr>
            </w:pPr>
            <w:r w:rsidRPr="006F5E02">
              <w:rPr>
                <w:b/>
                <w:color w:val="FFFFFF"/>
              </w:rPr>
              <w:t>Return-to-work</w:t>
            </w:r>
          </w:p>
        </w:tc>
        <w:tc>
          <w:tcPr>
            <w:tcW w:w="2268" w:type="dxa"/>
            <w:shd w:val="clear" w:color="auto" w:fill="D9E2F3"/>
          </w:tcPr>
          <w:p w14:paraId="7A308C48" w14:textId="77777777" w:rsidR="00136E7B" w:rsidRDefault="00136E7B" w:rsidP="00136E7B">
            <w:pPr>
              <w:pStyle w:val="TableBodyTextsmall"/>
            </w:pPr>
            <w:r>
              <w:t>Participants told us they did not have a structured process to support a transition back to work</w:t>
            </w:r>
          </w:p>
        </w:tc>
        <w:tc>
          <w:tcPr>
            <w:tcW w:w="4926" w:type="dxa"/>
            <w:shd w:val="clear" w:color="auto" w:fill="D9E2F3"/>
          </w:tcPr>
          <w:p w14:paraId="33829CEB" w14:textId="77777777" w:rsidR="00136E7B" w:rsidRDefault="00E84D43" w:rsidP="00136E7B">
            <w:pPr>
              <w:pStyle w:val="TableBodyTextsmall"/>
            </w:pPr>
            <w:r w:rsidRPr="006C2D6E">
              <w:rPr>
                <w:i/>
                <w:iCs/>
                <w:spacing w:val="-2"/>
                <w:sz w:val="24"/>
                <w:szCs w:val="17"/>
                <w:lang w:val="en-GB"/>
              </w:rPr>
              <w:t>I</w:t>
            </w:r>
            <w:r w:rsidR="00136E7B">
              <w:t xml:space="preserve"> am constantly rostered shifts which make it difficult or impossible to have necessary lactation breaks.</w:t>
            </w:r>
          </w:p>
          <w:p w14:paraId="34CAB977" w14:textId="77777777" w:rsidR="00136E7B" w:rsidRDefault="00E84D43" w:rsidP="00136E7B">
            <w:pPr>
              <w:pStyle w:val="TableBodyTextsmall"/>
            </w:pPr>
            <w:r w:rsidRPr="006C2D6E">
              <w:rPr>
                <w:i/>
                <w:iCs/>
                <w:spacing w:val="-2"/>
                <w:sz w:val="24"/>
                <w:szCs w:val="17"/>
                <w:lang w:val="en-GB"/>
              </w:rPr>
              <w:t>I</w:t>
            </w:r>
            <w:r w:rsidR="00136E7B">
              <w:t xml:space="preserve"> was not given opportunities to develop due to how part-time female employees are viewed after returning from maternity leave. I was overlooked for acting opportunities on numerous </w:t>
            </w:r>
            <w:r w:rsidRPr="006C2D6E">
              <w:rPr>
                <w:i/>
                <w:iCs/>
                <w:spacing w:val="-2"/>
                <w:sz w:val="24"/>
                <w:szCs w:val="17"/>
                <w:lang w:val="en-GB"/>
              </w:rPr>
              <w:t>occasions.</w:t>
            </w:r>
          </w:p>
        </w:tc>
      </w:tr>
    </w:tbl>
    <w:p w14:paraId="263D4BBE" w14:textId="77777777" w:rsidR="00E84D43" w:rsidRPr="006C2D6E" w:rsidRDefault="00E84D43" w:rsidP="00E84D43">
      <w:pPr>
        <w:spacing w:before="0" w:after="128" w:line="195" w:lineRule="atLeast"/>
        <w:rPr>
          <w:rFonts w:cs="Times New Roman"/>
          <w:szCs w:val="17"/>
          <w:lang w:val="en-GB" w:eastAsia="en-GB"/>
        </w:rPr>
      </w:pPr>
    </w:p>
    <w:p w14:paraId="188F7385" w14:textId="77777777" w:rsidR="00136E7B" w:rsidRDefault="00136E7B" w:rsidP="00136E7B">
      <w:pPr>
        <w:pStyle w:val="BodyText"/>
      </w:pPr>
      <w:r>
        <w:t xml:space="preserve">While Victoria Police is to be commended for acting to improve pregnancy policies and guidance, more work is needed to create safe and respectful workplaces for pregnant employees across the organisation. Victoria Police has significant work to do to eliminate the damaging negative attitudes and practices impacting the </w:t>
      </w:r>
      <w:r w:rsidR="00E84D43" w:rsidRPr="006C2D6E">
        <w:rPr>
          <w:rFonts w:cs="Times New Roman"/>
          <w:szCs w:val="17"/>
          <w:lang w:val="en-GB" w:eastAsia="en-GB"/>
        </w:rPr>
        <w:t>organisation’s</w:t>
      </w:r>
      <w:r>
        <w:t xml:space="preserve"> pregnant employees.</w:t>
      </w:r>
      <w:r w:rsidR="00E84D43" w:rsidRPr="006C2D6E">
        <w:rPr>
          <w:rFonts w:cs="Times New Roman"/>
          <w:szCs w:val="17"/>
          <w:lang w:val="en-GB" w:eastAsia="en-GB"/>
        </w:rPr>
        <w:t> </w:t>
      </w:r>
    </w:p>
    <w:p w14:paraId="524F7155" w14:textId="77777777" w:rsidR="00136E7B" w:rsidRDefault="00136E7B" w:rsidP="00136E7B">
      <w:pPr>
        <w:pStyle w:val="Heading4"/>
      </w:pPr>
      <w:r>
        <w:t>What measures are still needed?</w:t>
      </w:r>
    </w:p>
    <w:p w14:paraId="4CBBB6AD" w14:textId="77777777" w:rsidR="00136E7B" w:rsidRDefault="00136E7B" w:rsidP="00136E7B">
      <w:pPr>
        <w:pStyle w:val="BodyText"/>
      </w:pPr>
      <w:r>
        <w:t xml:space="preserve">To fully implement </w:t>
      </w:r>
      <w:r w:rsidR="00E84D43" w:rsidRPr="006C2D6E">
        <w:rPr>
          <w:rFonts w:cs="Times New Roman"/>
          <w:szCs w:val="17"/>
          <w:lang w:val="en-GB" w:eastAsia="en-GB"/>
        </w:rPr>
        <w:t>Recommendation</w:t>
      </w:r>
      <w:r>
        <w:t xml:space="preserve"> 7 and support pregnant employees, parents and carers, Victoria Police should:</w:t>
      </w:r>
    </w:p>
    <w:p w14:paraId="585BDACC" w14:textId="77777777" w:rsidR="00136E7B" w:rsidRDefault="00136E7B" w:rsidP="00136E7B">
      <w:pPr>
        <w:pStyle w:val="ListBullet"/>
      </w:pPr>
      <w:r>
        <w:t>continue to plan and advocate for funding to ensure the parental leave backfill scheme covers all primary carer and alternate duties vacancies</w:t>
      </w:r>
    </w:p>
    <w:p w14:paraId="56E596AE" w14:textId="77777777" w:rsidR="00136E7B" w:rsidRDefault="00136E7B" w:rsidP="00136E7B">
      <w:pPr>
        <w:pStyle w:val="ListBullet"/>
      </w:pPr>
      <w:r>
        <w:t xml:space="preserve">ensure that in rural and regional areas parental backfill </w:t>
      </w:r>
      <w:r w:rsidR="00E84D43" w:rsidRPr="006C2D6E">
        <w:rPr>
          <w:szCs w:val="17"/>
          <w:lang w:val="en-GB"/>
        </w:rPr>
        <w:t xml:space="preserve">leave </w:t>
      </w:r>
      <w:r>
        <w:t>positions go directly to the parental leave vacancy, and not vacancies created for any other reason</w:t>
      </w:r>
    </w:p>
    <w:p w14:paraId="40D2717E" w14:textId="77777777" w:rsidR="00136E7B" w:rsidRDefault="00136E7B" w:rsidP="00136E7B">
      <w:pPr>
        <w:pStyle w:val="ListBullet"/>
      </w:pPr>
      <w:r>
        <w:t>increase training for all managers about responding</w:t>
      </w:r>
      <w:r w:rsidRPr="00A82353">
        <w:t xml:space="preserve"> </w:t>
      </w:r>
      <w:r>
        <w:t>to inappropriate or discriminatory attitudes or behaviour relating to pregnancy in the workplace, emphasising their obligation to create and maintain a safe working environment</w:t>
      </w:r>
    </w:p>
    <w:p w14:paraId="6458D845" w14:textId="77777777" w:rsidR="00136E7B" w:rsidRDefault="00136E7B" w:rsidP="00136E7B">
      <w:pPr>
        <w:pStyle w:val="ListBullet"/>
      </w:pPr>
      <w:r w:rsidRPr="00DB4E81">
        <w:t>review the lactation policy to ensure that breastfeeding employees are supported at work</w:t>
      </w:r>
      <w:r>
        <w:t>.</w:t>
      </w:r>
    </w:p>
    <w:p w14:paraId="3F6DC5AE" w14:textId="77777777" w:rsidR="00136E7B" w:rsidRPr="00696FF5" w:rsidRDefault="00136E7B" w:rsidP="00136E7B">
      <w:pPr>
        <w:pStyle w:val="BodyText"/>
      </w:pPr>
      <w:r w:rsidRPr="00696FF5">
        <w:t>See Recommend</w:t>
      </w:r>
      <w:r w:rsidRPr="00A80A85">
        <w:t>ation 7 in</w:t>
      </w:r>
      <w:r w:rsidRPr="00696FF5">
        <w:t xml:space="preserve"> Chapter 10.</w:t>
      </w:r>
    </w:p>
    <w:p w14:paraId="71456C4A" w14:textId="77777777" w:rsidR="00136E7B" w:rsidRDefault="00136E7B" w:rsidP="00136E7B">
      <w:pPr>
        <w:pStyle w:val="BodyText"/>
        <w:rPr>
          <w:rStyle w:val="Characteritalic"/>
        </w:rPr>
      </w:pPr>
      <w:r w:rsidRPr="003656ED">
        <w:rPr>
          <w:rStyle w:val="Characteritalic"/>
        </w:rPr>
        <w:t xml:space="preserve">The Commission concludes that, based on our analysis of Victoria </w:t>
      </w:r>
      <w:r w:rsidR="00E84D43" w:rsidRPr="006C2D6E">
        <w:rPr>
          <w:rFonts w:cs="Times New Roman"/>
          <w:i/>
          <w:iCs/>
          <w:szCs w:val="17"/>
          <w:lang w:val="en-GB" w:eastAsia="en-GB"/>
        </w:rPr>
        <w:t>Police’s</w:t>
      </w:r>
      <w:r w:rsidRPr="003656ED">
        <w:rPr>
          <w:rStyle w:val="Characteritalic"/>
        </w:rPr>
        <w:t xml:space="preserve"> work to embed a culture of flexibility and support pregnant employees and parents</w:t>
      </w:r>
      <w:r>
        <w:rPr>
          <w:rStyle w:val="Characteritalic"/>
        </w:rPr>
        <w:t xml:space="preserve"> and carers</w:t>
      </w:r>
      <w:r w:rsidRPr="003656ED">
        <w:rPr>
          <w:rStyle w:val="Characteritalic"/>
        </w:rPr>
        <w:t xml:space="preserve">, </w:t>
      </w:r>
      <w:r>
        <w:rPr>
          <w:rStyle w:val="Characteritalic"/>
        </w:rPr>
        <w:t>R</w:t>
      </w:r>
      <w:r w:rsidRPr="003656ED">
        <w:rPr>
          <w:rStyle w:val="Characteritalic"/>
        </w:rPr>
        <w:t>ecommendation 7 is implemented to a significant extent.</w:t>
      </w: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3817"/>
        <w:gridCol w:w="3000"/>
      </w:tblGrid>
      <w:tr w:rsidR="00136E7B" w14:paraId="5B4679C0" w14:textId="77777777" w:rsidTr="00136E7B">
        <w:tc>
          <w:tcPr>
            <w:tcW w:w="2082" w:type="dxa"/>
            <w:tcBorders>
              <w:top w:val="single" w:sz="4" w:space="0" w:color="5B9BD5"/>
              <w:left w:val="single" w:sz="4" w:space="0" w:color="5B9BD5"/>
              <w:bottom w:val="single" w:sz="4" w:space="0" w:color="5B9BD5"/>
              <w:right w:val="single" w:sz="4" w:space="0" w:color="5B9BD5"/>
            </w:tcBorders>
            <w:shd w:val="clear" w:color="auto" w:fill="auto"/>
          </w:tcPr>
          <w:p w14:paraId="0F58490C" w14:textId="77777777" w:rsidR="00136E7B" w:rsidRPr="00FF608E" w:rsidRDefault="00136E7B" w:rsidP="00136E7B">
            <w:pPr>
              <w:pStyle w:val="TableBodyTextsmall"/>
              <w:rPr>
                <w:rStyle w:val="Characterbold"/>
              </w:rPr>
            </w:pPr>
            <w:r w:rsidRPr="00EA2DC8">
              <w:rPr>
                <w:rStyle w:val="Characterbold"/>
              </w:rPr>
              <w:t>Recommendation 7</w:t>
            </w:r>
          </w:p>
        </w:tc>
        <w:tc>
          <w:tcPr>
            <w:tcW w:w="3944" w:type="dxa"/>
            <w:tcBorders>
              <w:top w:val="single" w:sz="4" w:space="0" w:color="5B9BD5"/>
              <w:left w:val="single" w:sz="4" w:space="0" w:color="5B9BD5"/>
              <w:bottom w:val="single" w:sz="4" w:space="0" w:color="5B9BD5"/>
              <w:right w:val="single" w:sz="4" w:space="0" w:color="5B9BD5"/>
            </w:tcBorders>
            <w:shd w:val="clear" w:color="auto" w:fill="auto"/>
          </w:tcPr>
          <w:p w14:paraId="48F71612" w14:textId="77777777" w:rsidR="00136E7B" w:rsidRPr="00FF608E" w:rsidRDefault="00136E7B" w:rsidP="00136E7B">
            <w:pPr>
              <w:pStyle w:val="TableBodyTextsmall"/>
            </w:pPr>
            <w:r>
              <w:t>Embedding flexible work and supporting pregnant employees</w:t>
            </w:r>
            <w:r w:rsidR="00E84D43" w:rsidRPr="006C2D6E">
              <w:rPr>
                <w:sz w:val="24"/>
                <w:szCs w:val="17"/>
                <w:lang w:val="en-GB"/>
              </w:rPr>
              <w:t>, and parents and carers</w:t>
            </w:r>
          </w:p>
        </w:tc>
        <w:tc>
          <w:tcPr>
            <w:tcW w:w="3083" w:type="dxa"/>
            <w:tcBorders>
              <w:top w:val="single" w:sz="4" w:space="0" w:color="5B9BD5"/>
              <w:left w:val="single" w:sz="4" w:space="0" w:color="5B9BD5"/>
              <w:bottom w:val="single" w:sz="4" w:space="0" w:color="5B9BD5"/>
              <w:right w:val="single" w:sz="4" w:space="0" w:color="5B9BD5"/>
            </w:tcBorders>
            <w:shd w:val="clear" w:color="auto" w:fill="92D050"/>
          </w:tcPr>
          <w:p w14:paraId="4A1679AB" w14:textId="77777777" w:rsidR="00136E7B" w:rsidRPr="00FF608E" w:rsidRDefault="00136E7B" w:rsidP="00136E7B">
            <w:pPr>
              <w:pStyle w:val="TableBodyTextsmall"/>
            </w:pPr>
            <w:r>
              <w:t>Implemented to a</w:t>
            </w:r>
            <w:r w:rsidRPr="00FF608E">
              <w:t xml:space="preserve"> significant extent</w:t>
            </w:r>
          </w:p>
        </w:tc>
      </w:tr>
    </w:tbl>
    <w:p w14:paraId="39B9926B" w14:textId="77777777" w:rsidR="00E84D43" w:rsidRPr="006C2D6E" w:rsidRDefault="00E84D43" w:rsidP="00E84D43">
      <w:pPr>
        <w:spacing w:before="0" w:after="128" w:line="195" w:lineRule="atLeast"/>
        <w:rPr>
          <w:rFonts w:cs="Times New Roman"/>
          <w:szCs w:val="17"/>
          <w:lang w:val="en-GB" w:eastAsia="en-GB"/>
        </w:rPr>
      </w:pPr>
      <w:bookmarkStart w:id="171" w:name="_Toc11939056"/>
    </w:p>
    <w:p w14:paraId="1F32DA48" w14:textId="77777777" w:rsidR="00136E7B" w:rsidRDefault="00136E7B" w:rsidP="00136E7B">
      <w:pPr>
        <w:pStyle w:val="Heading2"/>
        <w:numPr>
          <w:ilvl w:val="0"/>
          <w:numId w:val="0"/>
        </w:numPr>
      </w:pPr>
      <w:bookmarkStart w:id="172" w:name="_Toc17190961"/>
      <w:r w:rsidRPr="00347503">
        <w:lastRenderedPageBreak/>
        <w:t>6.</w:t>
      </w:r>
      <w:r>
        <w:t xml:space="preserve">3 Removing structural barriers to </w:t>
      </w:r>
      <w:r w:rsidR="00E84D43" w:rsidRPr="00A172E4">
        <w:t>women’s</w:t>
      </w:r>
      <w:r>
        <w:t xml:space="preserve"> promotion and progression</w:t>
      </w:r>
      <w:bookmarkEnd w:id="171"/>
      <w:bookmarkEnd w:id="172"/>
      <w:r w:rsidR="00E84D43" w:rsidRPr="00A172E4">
        <w:t> </w:t>
      </w:r>
    </w:p>
    <w:p w14:paraId="7CECB39A" w14:textId="77777777" w:rsidR="00136E7B" w:rsidRDefault="00136E7B" w:rsidP="00136E7B">
      <w:pPr>
        <w:pStyle w:val="BodyText"/>
      </w:pPr>
      <w:r>
        <w:t xml:space="preserve">Women in Victoria Police have long faced structural barriers to promotion, including sexist attitudes or selection bias, where male selectors reward candidates that are like them. Research on police organisations identifies that unconscious bias, gender stereotyping, a </w:t>
      </w:r>
      <w:r w:rsidR="00E84D43" w:rsidRPr="006C2D6E">
        <w:rPr>
          <w:rFonts w:cs="Times New Roman"/>
          <w:szCs w:val="17"/>
          <w:lang w:val="en-GB" w:eastAsia="en-GB"/>
        </w:rPr>
        <w:t>hypermasculine</w:t>
      </w:r>
      <w:r>
        <w:t xml:space="preserve"> culture and a lack of organisational policies and programs to support women are the main barriers to promotion and progression for women.</w:t>
      </w:r>
      <w:r>
        <w:rPr>
          <w:rStyle w:val="EndnoteReference"/>
        </w:rPr>
        <w:endnoteReference w:id="358"/>
      </w:r>
      <w:r>
        <w:t xml:space="preserve"> Further, police women in leadership positions face far more scrutiny because of a perception they do not </w:t>
      </w:r>
      <w:r w:rsidR="00E84D43" w:rsidRPr="006C2D6E">
        <w:rPr>
          <w:rFonts w:cs="Times New Roman"/>
          <w:szCs w:val="17"/>
          <w:lang w:val="en-GB" w:eastAsia="en-GB"/>
        </w:rPr>
        <w:t>‘fit’</w:t>
      </w:r>
      <w:r>
        <w:t xml:space="preserve"> into the </w:t>
      </w:r>
      <w:r w:rsidR="00E84D43" w:rsidRPr="006C2D6E">
        <w:rPr>
          <w:rFonts w:cs="Times New Roman"/>
          <w:szCs w:val="17"/>
          <w:lang w:val="en-GB" w:eastAsia="en-GB"/>
        </w:rPr>
        <w:t>hypermasculine</w:t>
      </w:r>
      <w:r>
        <w:t xml:space="preserve"> policing environment.</w:t>
      </w:r>
      <w:r>
        <w:rPr>
          <w:rStyle w:val="EndnoteReference"/>
        </w:rPr>
        <w:endnoteReference w:id="359"/>
      </w:r>
      <w:r>
        <w:t xml:space="preserve"> To respond to these attitudinal and structural barriers that have disadvantaged women and advantaged men, a range of dedicated policies and programs are needed to provide a level promotional playing field for women.</w:t>
      </w:r>
      <w:r w:rsidR="00E84D43" w:rsidRPr="006C2D6E">
        <w:rPr>
          <w:rFonts w:cs="Times New Roman"/>
          <w:szCs w:val="17"/>
          <w:lang w:val="en-GB" w:eastAsia="en-GB"/>
        </w:rPr>
        <w:t> </w:t>
      </w:r>
    </w:p>
    <w:p w14:paraId="1FB304AC" w14:textId="77777777" w:rsidR="00136E7B" w:rsidRDefault="00136E7B" w:rsidP="00136E7B">
      <w:pPr>
        <w:pStyle w:val="BodyText"/>
      </w:pPr>
      <w:r>
        <w:t xml:space="preserve">Research on behavioural insights shows that certain design changes can be made to remove barriers to </w:t>
      </w:r>
      <w:r w:rsidR="00E84D43" w:rsidRPr="006C2D6E">
        <w:rPr>
          <w:rFonts w:cs="Times New Roman"/>
          <w:szCs w:val="17"/>
          <w:lang w:val="en-GB" w:eastAsia="en-GB"/>
        </w:rPr>
        <w:t>women’s</w:t>
      </w:r>
      <w:r>
        <w:t xml:space="preserve"> promotions.</w:t>
      </w:r>
      <w:r>
        <w:rPr>
          <w:rStyle w:val="EndnoteReference"/>
        </w:rPr>
        <w:endnoteReference w:id="360"/>
      </w:r>
      <w:r>
        <w:t xml:space="preserve"> For example, mandatory unconscious bias training, guides and checklists to guide decision-making about promotions and blind recruitment (where the gender, age and name of an applicant are not included in applications) are measures to combat bias.</w:t>
      </w:r>
      <w:r>
        <w:rPr>
          <w:rStyle w:val="EndnoteReference"/>
        </w:rPr>
        <w:endnoteReference w:id="361"/>
      </w:r>
      <w:r>
        <w:t xml:space="preserve"> Another mechanism is educating selection panel members about the dangers of thinking with their gut, and instead to use objective measures of performance to select candidates.</w:t>
      </w:r>
      <w:r>
        <w:rPr>
          <w:rStyle w:val="EndnoteReference"/>
        </w:rPr>
        <w:endnoteReference w:id="362"/>
      </w:r>
    </w:p>
    <w:p w14:paraId="31C6F95A" w14:textId="77777777" w:rsidR="00136E7B" w:rsidRPr="00347503" w:rsidRDefault="00136E7B" w:rsidP="00136E7B">
      <w:pPr>
        <w:pStyle w:val="BodyText"/>
      </w:pPr>
      <w:r w:rsidRPr="00347503">
        <w:t xml:space="preserve">Section 6.3 analyses the extent to which Victoria Police has implemented the intent of </w:t>
      </w:r>
      <w:r>
        <w:t>R</w:t>
      </w:r>
      <w:r w:rsidRPr="00347503">
        <w:t xml:space="preserve">ecommendation 8, to remove structural barriers to </w:t>
      </w:r>
      <w:r w:rsidR="00E84D43" w:rsidRPr="006C2D6E">
        <w:rPr>
          <w:rFonts w:cs="Times New Roman"/>
          <w:szCs w:val="17"/>
          <w:lang w:val="en-GB" w:eastAsia="en-GB"/>
        </w:rPr>
        <w:t>women’s</w:t>
      </w:r>
      <w:r w:rsidRPr="00347503">
        <w:t xml:space="preserve"> promotion and progression.</w:t>
      </w:r>
    </w:p>
    <w:p w14:paraId="3958B462" w14:textId="77777777" w:rsidR="00136E7B" w:rsidRPr="00347503" w:rsidRDefault="00136E7B" w:rsidP="00136E7B">
      <w:pPr>
        <w:pStyle w:val="ListBullet"/>
      </w:pPr>
      <w:r w:rsidRPr="00347503">
        <w:t xml:space="preserve">Section 6.3.1 sets out Victoria </w:t>
      </w:r>
      <w:r w:rsidR="00E84D43" w:rsidRPr="006C2D6E">
        <w:rPr>
          <w:szCs w:val="17"/>
          <w:lang w:val="en-GB"/>
        </w:rPr>
        <w:t>Police’s</w:t>
      </w:r>
      <w:r w:rsidRPr="00347503">
        <w:t xml:space="preserve"> work to use data to support </w:t>
      </w:r>
      <w:r w:rsidR="00E84D43" w:rsidRPr="006C2D6E">
        <w:rPr>
          <w:szCs w:val="17"/>
          <w:lang w:val="en-GB"/>
        </w:rPr>
        <w:t>women’s</w:t>
      </w:r>
      <w:r w:rsidRPr="00347503">
        <w:t xml:space="preserve"> promotion and progression.</w:t>
      </w:r>
    </w:p>
    <w:p w14:paraId="1B0CE068" w14:textId="77777777" w:rsidR="00136E7B" w:rsidRPr="00347503" w:rsidRDefault="00136E7B" w:rsidP="00136E7B">
      <w:pPr>
        <w:pStyle w:val="ListBullet"/>
      </w:pPr>
      <w:r w:rsidRPr="00347503">
        <w:t>Section 6.3.2 describes work to ensure fairness in progression for constables.</w:t>
      </w:r>
    </w:p>
    <w:p w14:paraId="5809B039" w14:textId="77777777" w:rsidR="00136E7B" w:rsidRPr="00347503" w:rsidRDefault="00136E7B" w:rsidP="00136E7B">
      <w:pPr>
        <w:pStyle w:val="ListBullet"/>
      </w:pPr>
      <w:r w:rsidRPr="00347503">
        <w:t xml:space="preserve">Section 6.3.3 details work to support </w:t>
      </w:r>
      <w:r w:rsidR="00E84D43" w:rsidRPr="006C2D6E">
        <w:rPr>
          <w:szCs w:val="17"/>
          <w:lang w:val="en-GB"/>
        </w:rPr>
        <w:t>women’s</w:t>
      </w:r>
      <w:r w:rsidRPr="00347503">
        <w:t xml:space="preserve"> career development.</w:t>
      </w:r>
      <w:r w:rsidR="00E84D43" w:rsidRPr="006C2D6E">
        <w:rPr>
          <w:szCs w:val="17"/>
          <w:lang w:val="en-GB"/>
        </w:rPr>
        <w:t> </w:t>
      </w:r>
    </w:p>
    <w:p w14:paraId="06BA6EA0" w14:textId="77777777" w:rsidR="00136E7B" w:rsidRDefault="00136E7B" w:rsidP="00136E7B">
      <w:pPr>
        <w:pStyle w:val="Heading3"/>
        <w:numPr>
          <w:ilvl w:val="0"/>
          <w:numId w:val="0"/>
        </w:numPr>
      </w:pPr>
      <w:r w:rsidRPr="00347503">
        <w:t>6.3.1</w:t>
      </w:r>
      <w:r>
        <w:t xml:space="preserve"> Using data to support </w:t>
      </w:r>
      <w:r w:rsidR="00E84D43" w:rsidRPr="00A172E4">
        <w:t>women’s</w:t>
      </w:r>
      <w:r>
        <w:t xml:space="preserve"> promotion and progression</w:t>
      </w:r>
    </w:p>
    <w:p w14:paraId="3932A387" w14:textId="77777777" w:rsidR="00136E7B" w:rsidRDefault="00136E7B" w:rsidP="00136E7B">
      <w:pPr>
        <w:pStyle w:val="Heading4"/>
      </w:pPr>
      <w:r>
        <w:t>What we found in 2015</w:t>
      </w:r>
      <w:r w:rsidR="00E84D43" w:rsidRPr="006C2D6E">
        <w:rPr>
          <w:rFonts w:cs="Times New Roman"/>
          <w:bCs/>
          <w:szCs w:val="17"/>
          <w:lang w:val="en-GB" w:eastAsia="en-GB"/>
        </w:rPr>
        <w:t> </w:t>
      </w:r>
    </w:p>
    <w:p w14:paraId="66B83CBF" w14:textId="77777777" w:rsidR="00136E7B" w:rsidRDefault="00136E7B" w:rsidP="00136E7B">
      <w:pPr>
        <w:pStyle w:val="BodyText"/>
      </w:pPr>
      <w:r>
        <w:t xml:space="preserve">In 2015, the Commission found that systemic discrimination and gender inequality adversely affected </w:t>
      </w:r>
      <w:r w:rsidR="00E84D43" w:rsidRPr="006C2D6E">
        <w:rPr>
          <w:rFonts w:cs="Times New Roman"/>
          <w:szCs w:val="17"/>
          <w:lang w:val="en-GB" w:eastAsia="en-GB"/>
        </w:rPr>
        <w:t>women’s</w:t>
      </w:r>
      <w:r>
        <w:t xml:space="preserve"> career progression and limited their opportunities for promotion. We found, for example, that women were </w:t>
      </w:r>
      <w:r w:rsidR="00E84D43" w:rsidRPr="006C2D6E">
        <w:rPr>
          <w:rFonts w:cs="Times New Roman"/>
          <w:szCs w:val="17"/>
          <w:lang w:val="en-GB" w:eastAsia="en-GB"/>
        </w:rPr>
        <w:t>under-represented</w:t>
      </w:r>
      <w:r>
        <w:t xml:space="preserve"> in leadership, executive and supervisory roles and had proportionately fewer higher duties opportunities than men.</w:t>
      </w:r>
    </w:p>
    <w:p w14:paraId="44FF48E6" w14:textId="77777777" w:rsidR="00136E7B" w:rsidRDefault="00136E7B" w:rsidP="00136E7B">
      <w:pPr>
        <w:pStyle w:val="BodyText"/>
      </w:pPr>
      <w:r>
        <w:t>In Recommendation 8 we urged Victoria Police to collect a wide range of data on promotion and progression, including upgrades and at-level transfers, and report on this data annually as part of the GESAP. We also recommended that Victoria Police audit annually its progress in increasing the number of women promoted and use these findings to inform local Command and Directorate Work Plans (see Chapter 5).</w:t>
      </w:r>
    </w:p>
    <w:p w14:paraId="109C6D69" w14:textId="77777777" w:rsidR="00136E7B" w:rsidRDefault="00136E7B" w:rsidP="00136E7B">
      <w:pPr>
        <w:pStyle w:val="Heading4"/>
      </w:pPr>
      <w:r>
        <w:t>What we found in 2017</w:t>
      </w:r>
    </w:p>
    <w:p w14:paraId="5C1DFE0E" w14:textId="77777777" w:rsidR="00136E7B" w:rsidRDefault="00136E7B" w:rsidP="00136E7B">
      <w:pPr>
        <w:pStyle w:val="BodyText"/>
      </w:pPr>
      <w:r>
        <w:t>In 2017, the Commission found that Victoria Police had taken key steps to use data to understand promotions, including:</w:t>
      </w:r>
      <w:r w:rsidR="00E84D43" w:rsidRPr="006C2D6E">
        <w:rPr>
          <w:rFonts w:cs="Times New Roman"/>
          <w:szCs w:val="17"/>
          <w:lang w:val="en-GB" w:eastAsia="en-GB"/>
        </w:rPr>
        <w:t> </w:t>
      </w:r>
    </w:p>
    <w:p w14:paraId="05A83FAC" w14:textId="77777777" w:rsidR="00136E7B" w:rsidRDefault="00136E7B" w:rsidP="00136E7B">
      <w:pPr>
        <w:pStyle w:val="ListBullet"/>
      </w:pPr>
      <w:r>
        <w:t>analysing promotions data to inform actions in the GESAP</w:t>
      </w:r>
      <w:r w:rsidR="00E84D43" w:rsidRPr="006C2D6E">
        <w:rPr>
          <w:szCs w:val="17"/>
          <w:lang w:val="en-GB"/>
        </w:rPr>
        <w:t> </w:t>
      </w:r>
    </w:p>
    <w:p w14:paraId="229F6222" w14:textId="77777777" w:rsidR="00136E7B" w:rsidRDefault="00136E7B" w:rsidP="00136E7B">
      <w:pPr>
        <w:pStyle w:val="ListBullet"/>
      </w:pPr>
      <w:r>
        <w:t>conducting the first 50/50 strategy audit of police members and PSO applications for transfer and promotion</w:t>
      </w:r>
    </w:p>
    <w:p w14:paraId="5784721D" w14:textId="77777777" w:rsidR="00136E7B" w:rsidRDefault="00136E7B" w:rsidP="00136E7B">
      <w:pPr>
        <w:pStyle w:val="ListBullet"/>
      </w:pPr>
      <w:r>
        <w:lastRenderedPageBreak/>
        <w:t xml:space="preserve">making internal recommendations based on the </w:t>
      </w:r>
      <w:r w:rsidRPr="006B2FEB">
        <w:t xml:space="preserve">50/50 strategy </w:t>
      </w:r>
      <w:r>
        <w:t>audit findings.</w:t>
      </w:r>
    </w:p>
    <w:p w14:paraId="0F1AB27B" w14:textId="77777777" w:rsidR="00136E7B" w:rsidRDefault="00136E7B" w:rsidP="00136E7B">
      <w:pPr>
        <w:pStyle w:val="BodyText"/>
      </w:pPr>
      <w:r>
        <w:t>We suggested that Victoria Police refine and strengthen how it collects and analyses promotions data, including:</w:t>
      </w:r>
      <w:r w:rsidR="00E84D43" w:rsidRPr="006C2D6E">
        <w:rPr>
          <w:rFonts w:cs="Times New Roman"/>
          <w:szCs w:val="17"/>
          <w:lang w:val="en-GB" w:eastAsia="en-GB"/>
        </w:rPr>
        <w:t> </w:t>
      </w:r>
    </w:p>
    <w:p w14:paraId="0E3DDA66" w14:textId="77777777" w:rsidR="00136E7B" w:rsidRDefault="00136E7B" w:rsidP="00136E7B">
      <w:pPr>
        <w:pStyle w:val="ListBullet"/>
        <w:rPr>
          <w:lang w:eastAsia="en-AU"/>
        </w:rPr>
      </w:pPr>
      <w:r>
        <w:t>collecting gender disaggregated data on applications and shortlisted and successful candidates and regularly reporting on this data through CompStat</w:t>
      </w:r>
    </w:p>
    <w:p w14:paraId="75F039FE" w14:textId="77777777" w:rsidR="00136E7B" w:rsidRDefault="00136E7B" w:rsidP="00136E7B">
      <w:pPr>
        <w:pStyle w:val="ListBullet"/>
        <w:rPr>
          <w:lang w:eastAsia="en-AU"/>
        </w:rPr>
      </w:pPr>
      <w:r>
        <w:t>expanding future 50/50 strategy audits to include all employees (not just police members and PSOs)</w:t>
      </w:r>
    </w:p>
    <w:p w14:paraId="1BEDB54B" w14:textId="77777777" w:rsidR="00136E7B" w:rsidRDefault="00136E7B" w:rsidP="00136E7B">
      <w:pPr>
        <w:pStyle w:val="ListBullet"/>
        <w:rPr>
          <w:lang w:eastAsia="en-AU"/>
        </w:rPr>
      </w:pPr>
      <w:r>
        <w:t>evaluating the implementation of the first internal 50/50 strategy audit recommendations</w:t>
      </w:r>
    </w:p>
    <w:p w14:paraId="0950C701" w14:textId="77777777" w:rsidR="00136E7B" w:rsidRDefault="00136E7B" w:rsidP="00136E7B">
      <w:pPr>
        <w:pStyle w:val="ListBullet"/>
        <w:rPr>
          <w:lang w:eastAsia="en-AU"/>
        </w:rPr>
      </w:pPr>
      <w:r>
        <w:t>using future 50/50 strategy audit data to identify and remove barriers for women in promotion that exist in specific regions, departments or commands.</w:t>
      </w:r>
    </w:p>
    <w:p w14:paraId="7AEF3326" w14:textId="77777777" w:rsidR="00136E7B" w:rsidRDefault="00136E7B" w:rsidP="00136E7B">
      <w:pPr>
        <w:pStyle w:val="Heading4"/>
      </w:pPr>
      <w:r>
        <w:t>Progress in achieving change</w:t>
      </w:r>
    </w:p>
    <w:p w14:paraId="458A2513" w14:textId="77777777" w:rsidR="00136E7B" w:rsidRPr="00A66EB5" w:rsidRDefault="00136E7B" w:rsidP="00136E7B">
      <w:pPr>
        <w:pStyle w:val="BodyText"/>
        <w:rPr>
          <w:lang w:eastAsia="en-AU"/>
        </w:rPr>
      </w:pPr>
      <w:r>
        <w:t xml:space="preserve">Since 2017, Victoria Police has continued to make improvements to its use of data to increase </w:t>
      </w:r>
      <w:r w:rsidR="00E84D43" w:rsidRPr="006C2D6E">
        <w:rPr>
          <w:rFonts w:cs="Times New Roman"/>
          <w:szCs w:val="17"/>
          <w:lang w:val="en-GB" w:eastAsia="en-GB"/>
        </w:rPr>
        <w:t>women’s</w:t>
      </w:r>
      <w:r>
        <w:t xml:space="preserve"> promotional opportunities.</w:t>
      </w:r>
    </w:p>
    <w:p w14:paraId="5FBD35DF" w14:textId="77777777" w:rsidR="00136E7B" w:rsidRDefault="00136E7B" w:rsidP="00136E7B">
      <w:pPr>
        <w:pStyle w:val="Heading5"/>
      </w:pPr>
      <w:r>
        <w:t>Using data to identify and remove promotional barriers for women</w:t>
      </w:r>
    </w:p>
    <w:p w14:paraId="78C8A265" w14:textId="77777777" w:rsidR="00136E7B" w:rsidRDefault="00136E7B" w:rsidP="00136E7B">
      <w:pPr>
        <w:pStyle w:val="BodyText"/>
      </w:pPr>
      <w:r>
        <w:t xml:space="preserve">Victoria Police continues to centrally collect the data needed to measure </w:t>
      </w:r>
      <w:r w:rsidR="00E84D43" w:rsidRPr="006C2D6E">
        <w:rPr>
          <w:rFonts w:cs="Times New Roman"/>
          <w:szCs w:val="17"/>
          <w:lang w:val="en-GB" w:eastAsia="en-GB"/>
        </w:rPr>
        <w:t>women’s</w:t>
      </w:r>
      <w:r>
        <w:t xml:space="preserve"> promotions, including the numbers of women and men who apply for roles, are selected for roles and higher duties and obtain at-level assignments and transfers.</w:t>
      </w:r>
      <w:r w:rsidR="00E84D43" w:rsidRPr="006C2D6E">
        <w:rPr>
          <w:rFonts w:cs="Times New Roman"/>
          <w:szCs w:val="17"/>
          <w:lang w:val="en-GB" w:eastAsia="en-GB"/>
        </w:rPr>
        <w:t> </w:t>
      </w:r>
    </w:p>
    <w:p w14:paraId="440AFC98" w14:textId="77777777" w:rsidR="00136E7B" w:rsidRDefault="00136E7B" w:rsidP="00136E7B">
      <w:pPr>
        <w:pStyle w:val="BodyText"/>
      </w:pPr>
      <w:r>
        <w:t>This data is required to be reported bi-annually at Compstat forums and local leaders are expected to input it into local Workplace Diversity and Inclusion Plans.</w:t>
      </w:r>
      <w:r w:rsidR="00E84D43" w:rsidRPr="006C2D6E">
        <w:rPr>
          <w:rFonts w:cs="Times New Roman"/>
          <w:szCs w:val="17"/>
          <w:lang w:val="en-GB" w:eastAsia="en-GB"/>
        </w:rPr>
        <w:t> </w:t>
      </w:r>
    </w:p>
    <w:p w14:paraId="74892F74" w14:textId="77777777" w:rsidR="00136E7B" w:rsidRDefault="00136E7B" w:rsidP="00136E7B">
      <w:pPr>
        <w:pStyle w:val="Heading5"/>
      </w:pPr>
      <w:r>
        <w:t>Increasing understanding of and support for the 50/50 strategy</w:t>
      </w:r>
    </w:p>
    <w:p w14:paraId="4DEE65FB" w14:textId="77777777" w:rsidR="00136E7B" w:rsidRDefault="00136E7B" w:rsidP="00136E7B">
      <w:r>
        <w:t xml:space="preserve">The Commission observes that the GESAP, released in 2017, contains a clear statement about the purpose, rationale and actions to achieve the </w:t>
      </w:r>
      <w:r w:rsidR="00E84D43" w:rsidRPr="006C2D6E">
        <w:rPr>
          <w:rFonts w:cs="Times New Roman"/>
          <w:szCs w:val="17"/>
          <w:lang w:val="en-GB" w:eastAsia="en-GB"/>
        </w:rPr>
        <w:t>organisation’s</w:t>
      </w:r>
      <w:r>
        <w:t xml:space="preserve"> 50/50 promotion strategy, including:</w:t>
      </w:r>
    </w:p>
    <w:p w14:paraId="4DCB3D4D" w14:textId="77777777" w:rsidR="00136E7B" w:rsidRPr="00AA6ABD" w:rsidRDefault="00136E7B" w:rsidP="00136E7B">
      <w:pPr>
        <w:pStyle w:val="ListBullet"/>
        <w:rPr>
          <w:lang w:val="en-GB"/>
        </w:rPr>
      </w:pPr>
      <w:r>
        <w:t>targeting bias in recruitment, transfers and promotions</w:t>
      </w:r>
    </w:p>
    <w:p w14:paraId="08FB9B20" w14:textId="77777777" w:rsidR="00136E7B" w:rsidRPr="00AA6ABD" w:rsidRDefault="00136E7B" w:rsidP="00136E7B">
      <w:pPr>
        <w:pStyle w:val="ListBullet"/>
        <w:rPr>
          <w:lang w:val="en-GB"/>
        </w:rPr>
      </w:pPr>
      <w:r>
        <w:t>piloting blind recruitment for positions at the VPS 5 classification and above</w:t>
      </w:r>
    </w:p>
    <w:p w14:paraId="377AE089" w14:textId="77777777" w:rsidR="00136E7B" w:rsidRPr="00AA6ABD" w:rsidRDefault="00136E7B" w:rsidP="00136E7B">
      <w:pPr>
        <w:pStyle w:val="ListBullet"/>
        <w:rPr>
          <w:lang w:val="en-GB"/>
        </w:rPr>
      </w:pPr>
      <w:r>
        <w:t>ensuring higher duties and at-level assignments and transfers reflect the 50/50 principle.</w:t>
      </w:r>
    </w:p>
    <w:p w14:paraId="0004AD4F" w14:textId="77777777" w:rsidR="00136E7B" w:rsidRDefault="00136E7B" w:rsidP="00136E7B">
      <w:pPr>
        <w:pStyle w:val="BodyText"/>
      </w:pPr>
      <w:r>
        <w:t xml:space="preserve">The strategy is available to employees through Victoria </w:t>
      </w:r>
      <w:r w:rsidR="00E84D43" w:rsidRPr="006C2D6E">
        <w:rPr>
          <w:rFonts w:cs="Times New Roman"/>
          <w:szCs w:val="17"/>
          <w:lang w:val="en-GB" w:eastAsia="en-GB"/>
        </w:rPr>
        <w:t>Police’s</w:t>
      </w:r>
      <w:r>
        <w:t xml:space="preserve"> intranet.</w:t>
      </w:r>
      <w:r w:rsidR="00E84D43" w:rsidRPr="006C2D6E">
        <w:rPr>
          <w:rFonts w:cs="Times New Roman"/>
          <w:szCs w:val="17"/>
          <w:lang w:val="en-GB" w:eastAsia="en-GB"/>
        </w:rPr>
        <w:t> </w:t>
      </w:r>
    </w:p>
    <w:p w14:paraId="4E795264" w14:textId="77777777" w:rsidR="00136E7B" w:rsidRDefault="00136E7B" w:rsidP="00136E7B">
      <w:pPr>
        <w:pStyle w:val="BodyText"/>
      </w:pPr>
      <w:r>
        <w:t xml:space="preserve">The Commission supports Victoria </w:t>
      </w:r>
      <w:r w:rsidR="00E84D43" w:rsidRPr="006C2D6E">
        <w:rPr>
          <w:rFonts w:cs="Times New Roman"/>
          <w:szCs w:val="17"/>
          <w:lang w:val="en-GB" w:eastAsia="en-GB"/>
        </w:rPr>
        <w:t>Police’s</w:t>
      </w:r>
      <w:r>
        <w:t xml:space="preserve"> strategic vision and measures for equality in promotion and progression opportunities, articulated in the strategy. However, we are concerned that while Victoria Police has a clear statement of intent and purpose about the 50/50 strategy, it has not been widely communicated to employees through dedicated, organisational messaging. The Commission heard, across data sources, that the failure to clearly articulate the purpose and rationale of the strategy had resulted in widespread misunderstanding and resistance from some employees. The impacts of this are discussed below.</w:t>
      </w:r>
    </w:p>
    <w:p w14:paraId="1F5AA3FE" w14:textId="77777777" w:rsidR="00136E7B" w:rsidRDefault="00136E7B" w:rsidP="00136E7B">
      <w:pPr>
        <w:pStyle w:val="Heading4"/>
      </w:pPr>
      <w:r>
        <w:t>Impact of reform</w:t>
      </w:r>
    </w:p>
    <w:p w14:paraId="73520A8E" w14:textId="77777777" w:rsidR="00136E7B" w:rsidRDefault="00136E7B" w:rsidP="00136E7B">
      <w:pPr>
        <w:pStyle w:val="BodyText"/>
      </w:pPr>
      <w:r>
        <w:t xml:space="preserve">There are early positive signs that Victoria Police is using the gender disaggregated data it collects to improve </w:t>
      </w:r>
      <w:r w:rsidR="00E84D43" w:rsidRPr="006C2D6E">
        <w:rPr>
          <w:rFonts w:cs="Times New Roman"/>
          <w:szCs w:val="17"/>
          <w:lang w:val="en-GB" w:eastAsia="en-GB"/>
        </w:rPr>
        <w:t>women’s</w:t>
      </w:r>
      <w:r>
        <w:t xml:space="preserve"> access to promotions. For example, in February 2019 Victoria Police held the first Gender Equality CompStat, a forum attended by senior leaders at which data on progress towards gender equality was presented and analysed. CompStat forums are the primary accountability measure for Victoria Police and are used to measure progress against key performance indicators. </w:t>
      </w:r>
      <w:r w:rsidRPr="008204EA">
        <w:t xml:space="preserve">This </w:t>
      </w:r>
      <w:r w:rsidRPr="008204EA">
        <w:lastRenderedPageBreak/>
        <w:t>dedicated forum is a demonstration of the importance of data collection around gender equality and using the data to form an evidence base for action.</w:t>
      </w:r>
    </w:p>
    <w:p w14:paraId="2D6BEE23" w14:textId="77777777" w:rsidR="00136E7B" w:rsidRDefault="00136E7B" w:rsidP="00136E7B">
      <w:pPr>
        <w:pStyle w:val="BodyText"/>
      </w:pPr>
      <w:r w:rsidRPr="008204EA">
        <w:t>We also observed that a number of</w:t>
      </w:r>
      <w:r>
        <w:t xml:space="preserve"> local senior leaders are using the data to assess </w:t>
      </w:r>
      <w:r w:rsidR="00E84D43" w:rsidRPr="006C2D6E">
        <w:rPr>
          <w:rFonts w:cs="Times New Roman"/>
          <w:szCs w:val="17"/>
          <w:lang w:val="en-GB" w:eastAsia="en-GB"/>
        </w:rPr>
        <w:t>women’s</w:t>
      </w:r>
      <w:r>
        <w:t xml:space="preserve"> promotion and progression opportunities in their local areas:</w:t>
      </w:r>
    </w:p>
    <w:p w14:paraId="209B74A2" w14:textId="77777777" w:rsidR="00136E7B" w:rsidRDefault="00136E7B" w:rsidP="00136E7B">
      <w:pPr>
        <w:pStyle w:val="Quote"/>
      </w:pPr>
      <w:r w:rsidRPr="00D16E9A">
        <w:t>I have used this data in Comp</w:t>
      </w:r>
      <w:r>
        <w:t>S</w:t>
      </w:r>
      <w:r w:rsidRPr="00D16E9A">
        <w:t>tat</w:t>
      </w:r>
      <w:r>
        <w:t xml:space="preserve"> [forums]</w:t>
      </w:r>
      <w:r w:rsidRPr="00D16E9A">
        <w:t xml:space="preserve"> and meetings with senior leadership teams to highlight gender</w:t>
      </w:r>
      <w:r>
        <w:t>-</w:t>
      </w:r>
      <w:r w:rsidRPr="00D16E9A">
        <w:t>based gaps in uptake of development and assignment opportunities.</w:t>
      </w:r>
      <w:r>
        <w:t xml:space="preserve"> </w:t>
      </w:r>
      <w:r w:rsidRPr="001F465A">
        <w:t>I focus on this data because at</w:t>
      </w:r>
      <w:r>
        <w:t>-</w:t>
      </w:r>
      <w:r w:rsidRPr="001F465A">
        <w:t>level development and assignment opportunities is where our capability build for the future comes from.</w:t>
      </w:r>
      <w:r w:rsidR="00E84D43" w:rsidRPr="006C2D6E">
        <w:rPr>
          <w:rFonts w:cs="Times New Roman"/>
          <w:i/>
          <w:szCs w:val="17"/>
          <w:lang w:val="en-GB" w:eastAsia="en-GB"/>
        </w:rPr>
        <w:t> </w:t>
      </w:r>
    </w:p>
    <w:p w14:paraId="06D61C02" w14:textId="77777777" w:rsidR="00136E7B" w:rsidRDefault="00136E7B" w:rsidP="00136E7B">
      <w:pPr>
        <w:pStyle w:val="BodyText"/>
      </w:pPr>
      <w:r>
        <w:t>Women in Policing Local Committees use data and insights from their members to understand and respond to promotional barriers for women:</w:t>
      </w:r>
      <w:r w:rsidR="00E84D43" w:rsidRPr="006C2D6E">
        <w:rPr>
          <w:rFonts w:cs="Times New Roman"/>
          <w:szCs w:val="17"/>
          <w:lang w:val="en-GB" w:eastAsia="en-GB"/>
        </w:rPr>
        <w:t> </w:t>
      </w:r>
    </w:p>
    <w:p w14:paraId="5EFD3232" w14:textId="77777777" w:rsidR="00136E7B" w:rsidRDefault="00136E7B" w:rsidP="00136E7B">
      <w:pPr>
        <w:pStyle w:val="Quote"/>
      </w:pPr>
      <w:r w:rsidRPr="00E016A7">
        <w:t>We talk about barriers and identifying those barriers and thinking about changing</w:t>
      </w:r>
      <w:r>
        <w:t xml:space="preserve"> [them] … </w:t>
      </w:r>
      <w:r w:rsidRPr="00E016A7">
        <w:t xml:space="preserve">identifying women for </w:t>
      </w:r>
      <w:r>
        <w:t>expressions of interest</w:t>
      </w:r>
      <w:r w:rsidRPr="00E016A7">
        <w:t xml:space="preserve"> and promotional opportunities</w:t>
      </w:r>
      <w:r>
        <w:t xml:space="preserve"> … </w:t>
      </w:r>
      <w:r w:rsidRPr="00E016A7">
        <w:t>running leadership forum</w:t>
      </w:r>
      <w:r>
        <w:t xml:space="preserve">s [and] </w:t>
      </w:r>
      <w:r w:rsidRPr="00E016A7">
        <w:t>a professional development day around applying for positions.</w:t>
      </w:r>
      <w:r w:rsidR="00E84D43" w:rsidRPr="006C2D6E">
        <w:rPr>
          <w:rFonts w:cs="Times New Roman"/>
          <w:i/>
          <w:szCs w:val="17"/>
          <w:lang w:val="en-GB" w:eastAsia="en-GB"/>
        </w:rPr>
        <w:t> </w:t>
      </w:r>
    </w:p>
    <w:p w14:paraId="327B8E38" w14:textId="77777777" w:rsidR="00136E7B" w:rsidRDefault="00136E7B" w:rsidP="00136E7B">
      <w:pPr>
        <w:pStyle w:val="BodyText"/>
      </w:pPr>
      <w:r>
        <w:t xml:space="preserve">This leadership and commitment to using data and the insights of women in Victoria Police to identify and treat barriers to </w:t>
      </w:r>
      <w:r w:rsidR="00E84D43" w:rsidRPr="006C2D6E">
        <w:rPr>
          <w:rFonts w:cs="Times New Roman"/>
          <w:szCs w:val="17"/>
          <w:lang w:val="en-GB" w:eastAsia="en-GB"/>
        </w:rPr>
        <w:t>women’s</w:t>
      </w:r>
      <w:r>
        <w:t xml:space="preserve"> promotions are to be celebrated.</w:t>
      </w:r>
      <w:r w:rsidR="00E84D43" w:rsidRPr="006C2D6E">
        <w:rPr>
          <w:rFonts w:cs="Times New Roman"/>
          <w:szCs w:val="17"/>
          <w:lang w:val="en-GB" w:eastAsia="en-GB"/>
        </w:rPr>
        <w:t> </w:t>
      </w:r>
    </w:p>
    <w:p w14:paraId="490BBCF4" w14:textId="77777777" w:rsidR="00136E7B" w:rsidRDefault="00136E7B" w:rsidP="00136E7B">
      <w:pPr>
        <w:pStyle w:val="BodyText"/>
      </w:pPr>
      <w:r>
        <w:t xml:space="preserve">However, </w:t>
      </w:r>
      <w:r w:rsidRPr="008204EA">
        <w:t xml:space="preserve">there are opportunities for the data to be used more </w:t>
      </w:r>
      <w:r>
        <w:t>systematically and consistently across the organisation to remove promotional barriers.</w:t>
      </w:r>
      <w:r w:rsidR="00E84D43" w:rsidRPr="006C2D6E">
        <w:rPr>
          <w:rFonts w:cs="Times New Roman"/>
          <w:szCs w:val="17"/>
          <w:lang w:val="en-GB" w:eastAsia="en-GB"/>
        </w:rPr>
        <w:t> </w:t>
      </w:r>
    </w:p>
    <w:p w14:paraId="625CC8D6" w14:textId="77777777" w:rsidR="00136E7B" w:rsidRDefault="00136E7B" w:rsidP="00136E7B">
      <w:pPr>
        <w:pStyle w:val="BodyText"/>
      </w:pPr>
      <w:r>
        <w:t>We also heard that those barriers for women identified in 2015 remain persistent across parts of the organisation. For example, we heard that promotion and progression opportunities for VPS women were very limited, particularly at levels 2 and 3:</w:t>
      </w:r>
    </w:p>
    <w:p w14:paraId="1C919EAC" w14:textId="77777777" w:rsidR="00136E7B" w:rsidRDefault="00E84D43" w:rsidP="00136E7B">
      <w:pPr>
        <w:pStyle w:val="Quote"/>
      </w:pPr>
      <w:r w:rsidRPr="006C2D6E">
        <w:rPr>
          <w:rFonts w:cs="Times New Roman"/>
          <w:i/>
          <w:spacing w:val="-2"/>
          <w:szCs w:val="17"/>
          <w:lang w:val="en-GB" w:eastAsia="en-GB"/>
        </w:rPr>
        <w:t>VPS 2</w:t>
      </w:r>
      <w:r w:rsidR="00136E7B" w:rsidRPr="005A6E5A">
        <w:t xml:space="preserve"> people get in the job and stay in job and stay at that level</w:t>
      </w:r>
      <w:r w:rsidR="00136E7B">
        <w:t xml:space="preserve"> </w:t>
      </w:r>
      <w:r w:rsidRPr="006C2D6E">
        <w:rPr>
          <w:rFonts w:cs="Times New Roman"/>
          <w:i/>
          <w:spacing w:val="-2"/>
          <w:szCs w:val="17"/>
          <w:lang w:val="en-GB" w:eastAsia="en-GB"/>
        </w:rPr>
        <w:t>…</w:t>
      </w:r>
      <w:r w:rsidR="00136E7B">
        <w:t xml:space="preserve"> </w:t>
      </w:r>
      <w:r w:rsidR="00136E7B" w:rsidRPr="005A6E5A">
        <w:t xml:space="preserve">You want to take a secondment to </w:t>
      </w:r>
      <w:r w:rsidR="00136E7B">
        <w:t xml:space="preserve">a </w:t>
      </w:r>
      <w:r w:rsidR="00136E7B" w:rsidRPr="005A6E5A">
        <w:t>higher level</w:t>
      </w:r>
      <w:r w:rsidR="00136E7B">
        <w:t>, but you are</w:t>
      </w:r>
      <w:r w:rsidR="00136E7B" w:rsidRPr="005A6E5A">
        <w:t xml:space="preserve"> knocked back because </w:t>
      </w:r>
      <w:r w:rsidR="00136E7B">
        <w:t xml:space="preserve">you are not allowed to </w:t>
      </w:r>
      <w:r w:rsidR="00136E7B" w:rsidRPr="005A6E5A">
        <w:t xml:space="preserve">back fill </w:t>
      </w:r>
      <w:r w:rsidR="00136E7B">
        <w:t xml:space="preserve">a </w:t>
      </w:r>
      <w:r w:rsidRPr="006C2D6E">
        <w:rPr>
          <w:rFonts w:cs="Times New Roman"/>
          <w:i/>
          <w:spacing w:val="-2"/>
          <w:szCs w:val="17"/>
          <w:lang w:val="en-GB" w:eastAsia="en-GB"/>
        </w:rPr>
        <w:t>VPS 2</w:t>
      </w:r>
      <w:r w:rsidR="00136E7B">
        <w:t xml:space="preserve"> vacancy … </w:t>
      </w:r>
      <w:r w:rsidR="00136E7B" w:rsidRPr="005A6E5A">
        <w:t>How do you motivate these women when there’s nothing for them to do</w:t>
      </w:r>
      <w:r w:rsidR="00136E7B">
        <w:t>?</w:t>
      </w:r>
      <w:r w:rsidRPr="006C2D6E">
        <w:rPr>
          <w:rFonts w:cs="Times New Roman"/>
          <w:i/>
          <w:spacing w:val="-2"/>
          <w:szCs w:val="17"/>
          <w:lang w:val="en-GB" w:eastAsia="en-GB"/>
        </w:rPr>
        <w:t> </w:t>
      </w:r>
    </w:p>
    <w:p w14:paraId="1980F9AA" w14:textId="77777777" w:rsidR="00136E7B" w:rsidRDefault="00136E7B" w:rsidP="00136E7B">
      <w:pPr>
        <w:pStyle w:val="BodyText"/>
      </w:pPr>
      <w:r>
        <w:t xml:space="preserve">This was supported by 2018 workforce data, showing that while women comprise 65 per cent of all VPS employees, they are </w:t>
      </w:r>
      <w:r w:rsidR="00E84D43" w:rsidRPr="006C2D6E">
        <w:rPr>
          <w:rFonts w:cs="Times New Roman"/>
          <w:szCs w:val="17"/>
          <w:lang w:val="en-GB" w:eastAsia="en-GB"/>
        </w:rPr>
        <w:t>over-represented</w:t>
      </w:r>
      <w:r>
        <w:t xml:space="preserve"> in the lowest VPS levels compared to men. We heard that women employed at these levels are often employed at police stations, but do not have access to the same promotional and progression opportunities as their police member colleagues.</w:t>
      </w:r>
      <w:r w:rsidR="00E84D43" w:rsidRPr="006C2D6E">
        <w:rPr>
          <w:rFonts w:cs="Times New Roman"/>
          <w:szCs w:val="17"/>
          <w:lang w:val="en-GB" w:eastAsia="en-GB"/>
        </w:rPr>
        <w:t> </w:t>
      </w:r>
    </w:p>
    <w:p w14:paraId="03F6A5AF" w14:textId="77777777" w:rsidR="00136E7B" w:rsidRDefault="00136E7B" w:rsidP="00136E7B">
      <w:pPr>
        <w:pStyle w:val="BodyText"/>
      </w:pPr>
      <w:r>
        <w:t>Structural barriers, such as selection panel bias that favours male candidates, were also identified by participants:</w:t>
      </w:r>
    </w:p>
    <w:p w14:paraId="283EE386" w14:textId="77777777" w:rsidR="00136E7B" w:rsidRDefault="00136E7B" w:rsidP="00136E7B">
      <w:pPr>
        <w:pStyle w:val="Quote"/>
      </w:pPr>
      <w:r>
        <w:t>The</w:t>
      </w:r>
      <w:r w:rsidRPr="006B11B4">
        <w:t xml:space="preserve"> process is obviously prone to all sorts of cognitive bias</w:t>
      </w:r>
      <w:r>
        <w:t xml:space="preserve">. </w:t>
      </w:r>
      <w:r w:rsidR="00E84D43" w:rsidRPr="006C2D6E">
        <w:rPr>
          <w:rFonts w:cs="Times New Roman"/>
          <w:i/>
          <w:szCs w:val="17"/>
          <w:lang w:val="en-GB" w:eastAsia="en-GB"/>
        </w:rPr>
        <w:t>‘People</w:t>
      </w:r>
      <w:r w:rsidRPr="006B11B4">
        <w:t xml:space="preserve"> I know, who I am networked to</w:t>
      </w:r>
      <w:r>
        <w:t>,</w:t>
      </w:r>
      <w:r w:rsidRPr="006B11B4">
        <w:t xml:space="preserve"> </w:t>
      </w:r>
      <w:r>
        <w:t>p</w:t>
      </w:r>
      <w:r w:rsidRPr="006B11B4">
        <w:t>eople who are like me</w:t>
      </w:r>
      <w:r>
        <w:t>,</w:t>
      </w:r>
      <w:r w:rsidRPr="006B11B4">
        <w:t xml:space="preserve"> </w:t>
      </w:r>
      <w:r>
        <w:t>p</w:t>
      </w:r>
      <w:r w:rsidRPr="006B11B4">
        <w:t>eople I think will fit in with the team</w:t>
      </w:r>
      <w:r>
        <w:t>.</w:t>
      </w:r>
      <w:r w:rsidR="00E84D43" w:rsidRPr="006C2D6E">
        <w:rPr>
          <w:rFonts w:cs="Times New Roman"/>
          <w:i/>
          <w:szCs w:val="17"/>
          <w:lang w:val="en-GB" w:eastAsia="en-GB"/>
        </w:rPr>
        <w:t>’</w:t>
      </w:r>
      <w:r>
        <w:t xml:space="preserve"> … </w:t>
      </w:r>
      <w:r w:rsidRPr="006B11B4">
        <w:t>All of these factors favour men, as men are the existing dominant group and decision-makers.</w:t>
      </w:r>
      <w:r w:rsidR="00E84D43" w:rsidRPr="006C2D6E">
        <w:rPr>
          <w:rFonts w:cs="Times New Roman"/>
          <w:i/>
          <w:szCs w:val="17"/>
          <w:lang w:val="en-GB" w:eastAsia="en-GB"/>
        </w:rPr>
        <w:t> </w:t>
      </w:r>
    </w:p>
    <w:p w14:paraId="0FAB40F5" w14:textId="77777777" w:rsidR="00136E7B" w:rsidRDefault="00136E7B" w:rsidP="00136E7B">
      <w:pPr>
        <w:pStyle w:val="BodyText"/>
      </w:pPr>
      <w:r>
        <w:t>Across data sources, participants explained that a lack of organisational messaging about the 50/50 strategy</w:t>
      </w:r>
      <w:r w:rsidRPr="00353BE8">
        <w:t xml:space="preserve"> </w:t>
      </w:r>
      <w:r>
        <w:t>is contributing to</w:t>
      </w:r>
      <w:r w:rsidRPr="00353BE8">
        <w:t xml:space="preserve"> detrimental impacts for women who were promoted</w:t>
      </w:r>
      <w:r>
        <w:t xml:space="preserve">, such as questions about the </w:t>
      </w:r>
      <w:r w:rsidR="00E84D43" w:rsidRPr="006C2D6E">
        <w:rPr>
          <w:rFonts w:cs="Times New Roman"/>
          <w:szCs w:val="17"/>
          <w:lang w:val="en-GB" w:eastAsia="en-GB"/>
        </w:rPr>
        <w:t>‘merit’</w:t>
      </w:r>
      <w:r>
        <w:t xml:space="preserve"> of their promotions:</w:t>
      </w:r>
      <w:r w:rsidR="00E84D43" w:rsidRPr="006C2D6E">
        <w:rPr>
          <w:rFonts w:cs="Times New Roman"/>
          <w:szCs w:val="17"/>
          <w:lang w:val="en-GB" w:eastAsia="en-GB"/>
        </w:rPr>
        <w:t> </w:t>
      </w:r>
    </w:p>
    <w:p w14:paraId="37E7B01A" w14:textId="77777777" w:rsidR="00136E7B" w:rsidRDefault="00136E7B" w:rsidP="00136E7B">
      <w:pPr>
        <w:pStyle w:val="Quote"/>
      </w:pPr>
      <w:r w:rsidRPr="00EE455D">
        <w:t>I think we need to educate the organisation and we haven’t really. So</w:t>
      </w:r>
      <w:r>
        <w:t xml:space="preserve">, </w:t>
      </w:r>
      <w:r w:rsidRPr="00EE455D">
        <w:t>that’s why I think people have stopped at the 50/50; they think it’s a hard target, a quota. And that adds to the whole backlash and then they say</w:t>
      </w:r>
      <w:r>
        <w:t>,</w:t>
      </w:r>
      <w:r w:rsidRPr="00EE455D">
        <w:t xml:space="preserve"> </w:t>
      </w:r>
      <w:r w:rsidR="00E84D43" w:rsidRPr="006C2D6E">
        <w:rPr>
          <w:rFonts w:cs="Times New Roman"/>
          <w:i/>
          <w:szCs w:val="17"/>
          <w:lang w:val="en-GB" w:eastAsia="en-GB"/>
        </w:rPr>
        <w:t>‘Oh</w:t>
      </w:r>
      <w:r w:rsidRPr="00EE455D">
        <w:t xml:space="preserve"> she’s just been promoted because she’s a woman, to hit that </w:t>
      </w:r>
      <w:r w:rsidR="00E84D43" w:rsidRPr="006C2D6E">
        <w:rPr>
          <w:rFonts w:cs="Times New Roman"/>
          <w:i/>
          <w:szCs w:val="17"/>
          <w:lang w:val="en-GB" w:eastAsia="en-GB"/>
        </w:rPr>
        <w:t>target'. </w:t>
      </w:r>
    </w:p>
    <w:p w14:paraId="4E5B98A8" w14:textId="77777777" w:rsidR="00136E7B" w:rsidRDefault="00136E7B" w:rsidP="00136E7B">
      <w:pPr>
        <w:pStyle w:val="BodyText"/>
      </w:pPr>
      <w:r>
        <w:lastRenderedPageBreak/>
        <w:t>While r</w:t>
      </w:r>
      <w:r w:rsidRPr="00A90FFE">
        <w:t>esistance or backlash to gender equality is a normal and expected response to reform</w:t>
      </w:r>
      <w:r>
        <w:t>,</w:t>
      </w:r>
      <w:r w:rsidRPr="00A90FFE">
        <w:rPr>
          <w:rStyle w:val="EndnoteReference"/>
        </w:rPr>
        <w:endnoteReference w:id="363"/>
      </w:r>
      <w:r>
        <w:t xml:space="preserve"> because of its disproportionate impacts on women, it requires a systematic organisational response (see chapters </w:t>
      </w:r>
      <w:r w:rsidRPr="00347503">
        <w:t>9</w:t>
      </w:r>
      <w:r>
        <w:t xml:space="preserve"> and </w:t>
      </w:r>
      <w:r w:rsidRPr="00347503">
        <w:t>10</w:t>
      </w:r>
      <w:r>
        <w:t>).</w:t>
      </w:r>
    </w:p>
    <w:p w14:paraId="2AFC3C40" w14:textId="77777777" w:rsidR="00136E7B" w:rsidRPr="009B3FE5" w:rsidRDefault="00136E7B" w:rsidP="00136E7B">
      <w:pPr>
        <w:pStyle w:val="Heading4"/>
      </w:pPr>
      <w:r>
        <w:t>What measures are still needed?</w:t>
      </w:r>
    </w:p>
    <w:p w14:paraId="29A02736" w14:textId="18AB3FC6" w:rsidR="00136E7B" w:rsidRDefault="00136E7B" w:rsidP="00136E7B">
      <w:pPr>
        <w:pStyle w:val="BodyText"/>
      </w:pPr>
      <w:r>
        <w:t xml:space="preserve">There are opportunities for Victoria Police to fully implement the intent of Recommendation 8, </w:t>
      </w:r>
      <w:r w:rsidR="00A172E4">
        <w:rPr>
          <w:rFonts w:cs="Times New Roman"/>
          <w:spacing w:val="-2"/>
          <w:szCs w:val="17"/>
          <w:lang w:val="en-GB" w:eastAsia="en-GB"/>
        </w:rPr>
        <w:t xml:space="preserve"> </w:t>
      </w:r>
      <w:r>
        <w:t xml:space="preserve">and thereby improve the </w:t>
      </w:r>
      <w:r w:rsidR="00E84D43" w:rsidRPr="006C2D6E">
        <w:rPr>
          <w:rFonts w:cs="Times New Roman"/>
          <w:spacing w:val="-2"/>
          <w:szCs w:val="17"/>
          <w:lang w:val="en-GB" w:eastAsia="en-GB"/>
        </w:rPr>
        <w:t>organisation’s</w:t>
      </w:r>
      <w:r>
        <w:t xml:space="preserve"> use of data to increase promotional opportunities for women by:</w:t>
      </w:r>
    </w:p>
    <w:p w14:paraId="000D12CB" w14:textId="77777777" w:rsidR="00136E7B" w:rsidRDefault="00136E7B" w:rsidP="00136E7B">
      <w:pPr>
        <w:pStyle w:val="ListBullet"/>
      </w:pPr>
      <w:r>
        <w:t>implementing an organisational strategy to evaluate promotions data to identify and remove gendered barriers</w:t>
      </w:r>
    </w:p>
    <w:p w14:paraId="1096B6DD" w14:textId="77777777" w:rsidR="00136E7B" w:rsidRDefault="00136E7B" w:rsidP="00136E7B">
      <w:pPr>
        <w:pStyle w:val="ListBullet"/>
      </w:pPr>
      <w:r>
        <w:t>ensuring Workplace Diversity and Inclusion Plans include local promotions data</w:t>
      </w:r>
    </w:p>
    <w:p w14:paraId="00F1E9D9" w14:textId="77777777" w:rsidR="00136E7B" w:rsidRPr="00696FF5" w:rsidRDefault="00136E7B" w:rsidP="00136E7B">
      <w:pPr>
        <w:pStyle w:val="ListBullet"/>
        <w:rPr>
          <w:lang w:val="en-GB" w:eastAsia="en-AU"/>
        </w:rPr>
      </w:pPr>
      <w:r>
        <w:t xml:space="preserve">communicating the need, purpose and benefits of measures to increase </w:t>
      </w:r>
      <w:r w:rsidR="00E84D43" w:rsidRPr="006C2D6E">
        <w:rPr>
          <w:szCs w:val="17"/>
          <w:lang w:val="en-GB"/>
        </w:rPr>
        <w:t>women’s</w:t>
      </w:r>
      <w:r>
        <w:t xml:space="preserve"> promotion, including the 50/50 strategy.</w:t>
      </w:r>
    </w:p>
    <w:p w14:paraId="5BA4D562" w14:textId="77777777" w:rsidR="00136E7B" w:rsidRPr="008C512E" w:rsidRDefault="00136E7B" w:rsidP="00136E7B">
      <w:pPr>
        <w:pStyle w:val="BodyText"/>
        <w:rPr>
          <w:lang w:val="en-GB" w:eastAsia="en-AU"/>
        </w:rPr>
      </w:pPr>
      <w:r w:rsidRPr="00696FF5">
        <w:t>See Recommendati</w:t>
      </w:r>
      <w:r w:rsidRPr="00A80A85">
        <w:t>on 4 in</w:t>
      </w:r>
      <w:r w:rsidRPr="00696FF5">
        <w:t xml:space="preserve"> Chapter 10.</w:t>
      </w:r>
    </w:p>
    <w:p w14:paraId="5D9AF70C" w14:textId="77777777" w:rsidR="00136E7B" w:rsidRDefault="00136E7B" w:rsidP="00136E7B">
      <w:pPr>
        <w:pStyle w:val="Heading3"/>
        <w:numPr>
          <w:ilvl w:val="0"/>
          <w:numId w:val="0"/>
        </w:numPr>
      </w:pPr>
      <w:r w:rsidRPr="00347503">
        <w:t>6</w:t>
      </w:r>
      <w:r>
        <w:t>.3.2 Ensuring fairness in progression for constables</w:t>
      </w:r>
    </w:p>
    <w:p w14:paraId="1D04707C" w14:textId="77777777" w:rsidR="00136E7B" w:rsidRDefault="00136E7B" w:rsidP="00136E7B">
      <w:pPr>
        <w:pStyle w:val="Heading4"/>
      </w:pPr>
      <w:r>
        <w:t>What we found in 2015</w:t>
      </w:r>
      <w:r w:rsidR="00E84D43" w:rsidRPr="006C2D6E">
        <w:rPr>
          <w:rFonts w:cs="Times New Roman"/>
          <w:bCs/>
          <w:szCs w:val="17"/>
          <w:lang w:val="en-GB" w:eastAsia="en-GB"/>
        </w:rPr>
        <w:t> </w:t>
      </w:r>
    </w:p>
    <w:p w14:paraId="4E5C18D1" w14:textId="77777777" w:rsidR="00136E7B" w:rsidRDefault="00136E7B" w:rsidP="00136E7B">
      <w:pPr>
        <w:pStyle w:val="BodyText"/>
      </w:pPr>
      <w:r>
        <w:t xml:space="preserve">In 2015, the Commission identified a particular structural barrier to progression for constables who take unpaid parental leave. If a constable takes 12 months parental leave, which is common for primary caregivers, they will not have 12 months of continuous salary payments, </w:t>
      </w:r>
      <w:r w:rsidRPr="00A457ED">
        <w:t>which is a requirement for career progression</w:t>
      </w:r>
      <w:r>
        <w:t xml:space="preserve">. This situation disadvantages women constables who have children when they are constables. Impeding progression during the early part of a </w:t>
      </w:r>
      <w:r w:rsidR="00E84D43" w:rsidRPr="006C2D6E">
        <w:rPr>
          <w:rFonts w:cs="Times New Roman"/>
          <w:szCs w:val="17"/>
          <w:lang w:val="en-GB" w:eastAsia="en-GB"/>
        </w:rPr>
        <w:t>woman’s</w:t>
      </w:r>
      <w:r>
        <w:t xml:space="preserve"> career may have lasting effects.</w:t>
      </w:r>
    </w:p>
    <w:p w14:paraId="3E30E69D" w14:textId="77777777" w:rsidR="00136E7B" w:rsidRDefault="00136E7B" w:rsidP="00136E7B">
      <w:pPr>
        <w:pStyle w:val="BodyText"/>
      </w:pPr>
      <w:r>
        <w:t xml:space="preserve">In Recommendation 8, the Commission urged Victoria Police to increase </w:t>
      </w:r>
      <w:r w:rsidR="00E84D43" w:rsidRPr="006C2D6E">
        <w:rPr>
          <w:rFonts w:cs="Times New Roman"/>
          <w:szCs w:val="17"/>
          <w:lang w:val="en-GB" w:eastAsia="en-GB"/>
        </w:rPr>
        <w:t>managers’</w:t>
      </w:r>
      <w:r>
        <w:t xml:space="preserve"> understanding of clause 65.12 of the Victoria Police Sworn Agreement (Sworn Agreement), which allows progression for constables who have taken leave if they otherwise meet the performance and capability criteria for progression. We also called on Victoria Police to monitor how often the clause is used.</w:t>
      </w:r>
      <w:r w:rsidR="00E84D43" w:rsidRPr="006C2D6E">
        <w:rPr>
          <w:rFonts w:cs="Times New Roman"/>
          <w:szCs w:val="17"/>
          <w:lang w:val="en-GB" w:eastAsia="en-GB"/>
        </w:rPr>
        <w:t> </w:t>
      </w:r>
    </w:p>
    <w:p w14:paraId="750BE2F5" w14:textId="77777777" w:rsidR="00136E7B" w:rsidRDefault="00136E7B" w:rsidP="00136E7B">
      <w:pPr>
        <w:pStyle w:val="Heading4"/>
      </w:pPr>
      <w:r>
        <w:t>What we found in 2017</w:t>
      </w:r>
    </w:p>
    <w:p w14:paraId="640ECD9C" w14:textId="77777777" w:rsidR="00136E7B" w:rsidRPr="00987B2E" w:rsidRDefault="00136E7B" w:rsidP="00136E7B">
      <w:pPr>
        <w:pStyle w:val="BodyText"/>
        <w:rPr>
          <w:lang w:eastAsia="en-AU"/>
        </w:rPr>
      </w:pPr>
      <w:r>
        <w:t>In 2017, the Commission found that Victoria Police had engaged in some early thinking about training options for managers and supervisors on utilising the clause. We advised Victoria Police to build on this work by analysing the use of the clause to set a baseline. We suggested that the organisation consider options for training managers and supervisors through annual workplace harm training.</w:t>
      </w:r>
      <w:r w:rsidR="00E84D43" w:rsidRPr="006C2D6E">
        <w:rPr>
          <w:rFonts w:cs="Times New Roman"/>
          <w:szCs w:val="17"/>
          <w:lang w:val="en-GB" w:eastAsia="en-GB"/>
        </w:rPr>
        <w:t> </w:t>
      </w:r>
    </w:p>
    <w:p w14:paraId="26F2B636" w14:textId="77777777" w:rsidR="00136E7B" w:rsidRPr="00987B2E" w:rsidRDefault="00136E7B" w:rsidP="00136E7B">
      <w:pPr>
        <w:pStyle w:val="Heading4"/>
      </w:pPr>
      <w:r>
        <w:t>Further progress in achieving change</w:t>
      </w:r>
    </w:p>
    <w:p w14:paraId="4844F59B" w14:textId="77777777" w:rsidR="00136E7B" w:rsidRDefault="00136E7B" w:rsidP="00136E7B">
      <w:pPr>
        <w:pStyle w:val="BodyText"/>
      </w:pPr>
      <w:r>
        <w:t>Victoria Police has not provided the Commission with evidence of any further work to ensure fairness in progression for constables.</w:t>
      </w:r>
      <w:r w:rsidR="00E84D43" w:rsidRPr="006C2D6E">
        <w:rPr>
          <w:rFonts w:cs="Times New Roman"/>
          <w:szCs w:val="17"/>
          <w:lang w:val="en-GB" w:eastAsia="en-GB"/>
        </w:rPr>
        <w:t> </w:t>
      </w:r>
    </w:p>
    <w:p w14:paraId="188F19CC" w14:textId="77777777" w:rsidR="00136E7B" w:rsidRDefault="00136E7B" w:rsidP="00136E7B">
      <w:pPr>
        <w:pStyle w:val="Heading4"/>
      </w:pPr>
      <w:r w:rsidRPr="00CA475E">
        <w:t xml:space="preserve">What </w:t>
      </w:r>
      <w:r>
        <w:t>measures are still needed?</w:t>
      </w:r>
    </w:p>
    <w:p w14:paraId="44DD5C75" w14:textId="77777777" w:rsidR="00136E7B" w:rsidRDefault="00136E7B" w:rsidP="00136E7B">
      <w:pPr>
        <w:pStyle w:val="BodyText"/>
      </w:pPr>
      <w:r>
        <w:t xml:space="preserve">We urge Victoria Police to implement this aspect of Recommendation 8 and the </w:t>
      </w:r>
      <w:r w:rsidR="00E84D43" w:rsidRPr="006C2D6E">
        <w:rPr>
          <w:rFonts w:cs="Times New Roman"/>
          <w:szCs w:val="17"/>
          <w:lang w:val="en-GB" w:eastAsia="en-GB"/>
        </w:rPr>
        <w:t>Commission’s</w:t>
      </w:r>
      <w:r>
        <w:t xml:space="preserve"> further advice from the phase 2 review.</w:t>
      </w:r>
    </w:p>
    <w:p w14:paraId="7B30DAED" w14:textId="77777777" w:rsidR="00136E7B" w:rsidRDefault="00136E7B" w:rsidP="00136E7B">
      <w:pPr>
        <w:pStyle w:val="Heading3"/>
        <w:numPr>
          <w:ilvl w:val="0"/>
          <w:numId w:val="0"/>
        </w:numPr>
      </w:pPr>
      <w:r w:rsidRPr="00347503">
        <w:lastRenderedPageBreak/>
        <w:t>6</w:t>
      </w:r>
      <w:r>
        <w:t xml:space="preserve">.3.3 Supporting </w:t>
      </w:r>
      <w:r w:rsidR="00E84D43" w:rsidRPr="00A172E4">
        <w:t>women’s</w:t>
      </w:r>
      <w:r>
        <w:t xml:space="preserve"> career development</w:t>
      </w:r>
    </w:p>
    <w:p w14:paraId="1C4BC1EB" w14:textId="77777777" w:rsidR="00136E7B" w:rsidRDefault="00136E7B" w:rsidP="00136E7B">
      <w:pPr>
        <w:pStyle w:val="Heading4"/>
      </w:pPr>
      <w:r>
        <w:t>What we found in 2015</w:t>
      </w:r>
      <w:r w:rsidR="00E84D43" w:rsidRPr="006C2D6E">
        <w:rPr>
          <w:rFonts w:cs="Times New Roman"/>
          <w:bCs/>
          <w:szCs w:val="17"/>
          <w:lang w:val="en-GB" w:eastAsia="en-GB"/>
        </w:rPr>
        <w:t> </w:t>
      </w:r>
    </w:p>
    <w:p w14:paraId="215B05C0" w14:textId="77777777" w:rsidR="00136E7B" w:rsidRDefault="00136E7B" w:rsidP="00136E7B">
      <w:pPr>
        <w:pStyle w:val="BodyText"/>
      </w:pPr>
      <w:r>
        <w:t xml:space="preserve">In 2015, the Commission found that women were not applying for promotions or transfers due to poor experiences in promotion processes. We concluded that discrimination, limited role modelling of women in leadership roles and the stigma associated with flexible work were barriers for women who wanted to progress their careers. We found that a lack of career development opportunities, particularly through formal training, was compounding these factors. We identified that professional development was key to addressing these barriers and increasing </w:t>
      </w:r>
      <w:r w:rsidR="00E84D43" w:rsidRPr="006C2D6E">
        <w:rPr>
          <w:rFonts w:cs="Times New Roman"/>
          <w:szCs w:val="17"/>
          <w:lang w:val="en-GB" w:eastAsia="en-GB"/>
        </w:rPr>
        <w:t>women’s</w:t>
      </w:r>
      <w:r>
        <w:t xml:space="preserve"> confidence to apply for transfers and promotions.</w:t>
      </w:r>
      <w:r w:rsidR="00E84D43" w:rsidRPr="006C2D6E">
        <w:rPr>
          <w:rFonts w:cs="Times New Roman"/>
          <w:szCs w:val="17"/>
          <w:lang w:val="en-GB" w:eastAsia="en-GB"/>
        </w:rPr>
        <w:t> </w:t>
      </w:r>
    </w:p>
    <w:p w14:paraId="3BF86520" w14:textId="77777777" w:rsidR="00136E7B" w:rsidRDefault="00136E7B" w:rsidP="00136E7B">
      <w:pPr>
        <w:pStyle w:val="BodyText"/>
      </w:pPr>
      <w:r>
        <w:t xml:space="preserve">In Recommendation 8, we urged Victoria Police to review and improve promotion and leadership development programs for women across all cohorts and levels. We recommended that Victoria </w:t>
      </w:r>
      <w:r w:rsidR="00E84D43" w:rsidRPr="006C2D6E">
        <w:rPr>
          <w:rFonts w:cs="Times New Roman"/>
          <w:szCs w:val="17"/>
          <w:lang w:val="en-GB" w:eastAsia="en-GB"/>
        </w:rPr>
        <w:t>Police’s</w:t>
      </w:r>
      <w:r>
        <w:t xml:space="preserve"> leadership programs for women should reflect the contemporary needs of women in the organisation and that Victoria Police track the impact of new programs in increasing </w:t>
      </w:r>
      <w:r w:rsidR="00E84D43" w:rsidRPr="006C2D6E">
        <w:rPr>
          <w:rFonts w:cs="Times New Roman"/>
          <w:szCs w:val="17"/>
          <w:lang w:val="en-GB" w:eastAsia="en-GB"/>
        </w:rPr>
        <w:t>women’s</w:t>
      </w:r>
      <w:r>
        <w:t xml:space="preserve"> promotions.</w:t>
      </w:r>
    </w:p>
    <w:p w14:paraId="434C5650" w14:textId="77777777" w:rsidR="00136E7B" w:rsidRDefault="00136E7B" w:rsidP="00136E7B">
      <w:pPr>
        <w:pStyle w:val="Heading4"/>
      </w:pPr>
      <w:r>
        <w:t>What we found in 2017</w:t>
      </w:r>
    </w:p>
    <w:p w14:paraId="62982529" w14:textId="77777777" w:rsidR="00136E7B" w:rsidRDefault="00136E7B" w:rsidP="00136E7B">
      <w:pPr>
        <w:pStyle w:val="BodyText"/>
      </w:pPr>
      <w:r>
        <w:t xml:space="preserve">In 2017, we found that Victoria Police had started a considerable program of work to increase support for </w:t>
      </w:r>
      <w:r w:rsidR="00E84D43" w:rsidRPr="006C2D6E">
        <w:rPr>
          <w:rFonts w:cs="Times New Roman"/>
          <w:szCs w:val="17"/>
          <w:lang w:val="en-GB" w:eastAsia="en-GB"/>
        </w:rPr>
        <w:t>women’s</w:t>
      </w:r>
      <w:r>
        <w:t xml:space="preserve"> career development. Key work included:</w:t>
      </w:r>
      <w:r w:rsidR="00E84D43" w:rsidRPr="006C2D6E">
        <w:rPr>
          <w:rFonts w:cs="Times New Roman"/>
          <w:szCs w:val="17"/>
          <w:lang w:val="en-GB" w:eastAsia="en-GB"/>
        </w:rPr>
        <w:t> </w:t>
      </w:r>
    </w:p>
    <w:p w14:paraId="01D67788" w14:textId="77777777" w:rsidR="00136E7B" w:rsidRDefault="00136E7B" w:rsidP="00136E7B">
      <w:pPr>
        <w:pStyle w:val="ListBullet"/>
      </w:pPr>
      <w:r>
        <w:t>researching career support models in other police jurisdictions and the private and public sectors</w:t>
      </w:r>
      <w:r w:rsidR="00E84D43" w:rsidRPr="006C2D6E">
        <w:rPr>
          <w:szCs w:val="17"/>
          <w:lang w:val="en-GB"/>
        </w:rPr>
        <w:t> </w:t>
      </w:r>
    </w:p>
    <w:p w14:paraId="1BB44385" w14:textId="77777777" w:rsidR="00136E7B" w:rsidRDefault="00136E7B" w:rsidP="00136E7B">
      <w:pPr>
        <w:pStyle w:val="ListBullet"/>
      </w:pPr>
      <w:r>
        <w:t>planning for six pilot career support programs for women, including a formal sponsorship program for five female inspectors and five female superintendents</w:t>
      </w:r>
    </w:p>
    <w:p w14:paraId="6D8F181D" w14:textId="77777777" w:rsidR="00136E7B" w:rsidRDefault="00136E7B" w:rsidP="00136E7B">
      <w:pPr>
        <w:pStyle w:val="ListBullet"/>
      </w:pPr>
      <w:r>
        <w:t>preparing a briefing paper for senior leadership with gender equality principles to guide leadership programs at both the central and local levels</w:t>
      </w:r>
    </w:p>
    <w:p w14:paraId="259CF65D" w14:textId="77777777" w:rsidR="00136E7B" w:rsidRDefault="00136E7B" w:rsidP="00136E7B">
      <w:pPr>
        <w:pStyle w:val="ListBullet"/>
      </w:pPr>
      <w:r>
        <w:t>planning to evaluate the six pilot leadership programs.</w:t>
      </w:r>
    </w:p>
    <w:p w14:paraId="11A421EF" w14:textId="77777777" w:rsidR="00136E7B" w:rsidRDefault="00136E7B" w:rsidP="00136E7B">
      <w:pPr>
        <w:pStyle w:val="BodyText"/>
      </w:pPr>
      <w:r>
        <w:t>We commended Victoria Police on its work to improve leadership training for women and advised that, to further strengthen this work, Victoria Police should:</w:t>
      </w:r>
    </w:p>
    <w:p w14:paraId="60B680A0" w14:textId="77777777" w:rsidR="00136E7B" w:rsidRDefault="00136E7B" w:rsidP="00136E7B">
      <w:pPr>
        <w:pStyle w:val="ListBullet"/>
      </w:pPr>
      <w:r>
        <w:t>evaluate the pilot programs to establish a baseline to compare the promotion rates of women who take part in training, compared to those who do not</w:t>
      </w:r>
    </w:p>
    <w:p w14:paraId="547159CF" w14:textId="77777777" w:rsidR="00136E7B" w:rsidRDefault="00136E7B" w:rsidP="00136E7B">
      <w:pPr>
        <w:pStyle w:val="ListBullet"/>
      </w:pPr>
      <w:r>
        <w:t>expand its leadership training courses to include female senior constables and women in the VPS and PSO cohorts</w:t>
      </w:r>
    </w:p>
    <w:p w14:paraId="1B8F3251" w14:textId="77777777" w:rsidR="00136E7B" w:rsidRDefault="00136E7B" w:rsidP="00136E7B">
      <w:pPr>
        <w:pStyle w:val="ListBullet"/>
      </w:pPr>
      <w:r>
        <w:t>ensure the evaluation considers barriers for women who wish to participate and considers whether programs need to accommodate flexible work</w:t>
      </w:r>
    </w:p>
    <w:p w14:paraId="5F8A1847" w14:textId="77777777" w:rsidR="00136E7B" w:rsidRDefault="00136E7B" w:rsidP="00136E7B">
      <w:pPr>
        <w:pStyle w:val="ListBullet"/>
      </w:pPr>
      <w:r>
        <w:t xml:space="preserve">ensure the evaluation identifies barriers to </w:t>
      </w:r>
      <w:r w:rsidR="00E84D43" w:rsidRPr="006C2D6E">
        <w:rPr>
          <w:szCs w:val="17"/>
          <w:lang w:val="en-GB"/>
        </w:rPr>
        <w:t>women’s</w:t>
      </w:r>
      <w:r>
        <w:t xml:space="preserve"> promotions and address these directly in the training program.</w:t>
      </w:r>
    </w:p>
    <w:p w14:paraId="4FD2473D" w14:textId="77777777" w:rsidR="00136E7B" w:rsidRDefault="00136E7B" w:rsidP="00136E7B">
      <w:pPr>
        <w:pStyle w:val="Heading4"/>
      </w:pPr>
      <w:r>
        <w:t>Progress in achieving change</w:t>
      </w:r>
    </w:p>
    <w:p w14:paraId="5103DB22" w14:textId="77777777" w:rsidR="00136E7B" w:rsidRPr="00FA42CA" w:rsidRDefault="00136E7B" w:rsidP="00136E7B">
      <w:pPr>
        <w:pStyle w:val="BodyText"/>
        <w:rPr>
          <w:lang w:eastAsia="en-AU"/>
        </w:rPr>
      </w:pPr>
      <w:r>
        <w:t>Since 2017, Victoria Police has completed further work to strengthen the career supports provided to women.</w:t>
      </w:r>
    </w:p>
    <w:p w14:paraId="1BFA7761" w14:textId="77777777" w:rsidR="00136E7B" w:rsidRPr="00304F27" w:rsidRDefault="00136E7B" w:rsidP="00136E7B">
      <w:pPr>
        <w:pStyle w:val="Heading5"/>
      </w:pPr>
      <w:r>
        <w:t>Evaluating the impact of career support programs for women who participate</w:t>
      </w:r>
    </w:p>
    <w:p w14:paraId="72C27769" w14:textId="77777777" w:rsidR="00136E7B" w:rsidRDefault="00136E7B" w:rsidP="00136E7B">
      <w:pPr>
        <w:pStyle w:val="BodyText"/>
      </w:pPr>
      <w:r>
        <w:t>In 2018, Victoria Police evaluated the following career support programs to understand their impact for female participants:</w:t>
      </w:r>
    </w:p>
    <w:p w14:paraId="296BF9AC" w14:textId="77777777" w:rsidR="00136E7B" w:rsidRPr="00B54780" w:rsidRDefault="00136E7B" w:rsidP="00136E7B">
      <w:pPr>
        <w:pStyle w:val="ListBullet"/>
      </w:pPr>
      <w:r w:rsidRPr="00B54780">
        <w:t xml:space="preserve">Developing Future Leaders </w:t>
      </w:r>
      <w:r>
        <w:t>Program for sergeants</w:t>
      </w:r>
    </w:p>
    <w:p w14:paraId="2E55FF25" w14:textId="77777777" w:rsidR="00136E7B" w:rsidRPr="00B54780" w:rsidRDefault="00136E7B" w:rsidP="00136E7B">
      <w:pPr>
        <w:pStyle w:val="ListBullet"/>
      </w:pPr>
      <w:r>
        <w:t>L</w:t>
      </w:r>
      <w:r w:rsidRPr="00B54780">
        <w:t xml:space="preserve">eaders Mentoring Program </w:t>
      </w:r>
      <w:r>
        <w:t>for senior sergeants</w:t>
      </w:r>
    </w:p>
    <w:p w14:paraId="342A091B" w14:textId="77777777" w:rsidR="00136E7B" w:rsidRPr="00B54780" w:rsidRDefault="00136E7B" w:rsidP="00136E7B">
      <w:pPr>
        <w:pStyle w:val="ListBullet"/>
      </w:pPr>
      <w:r>
        <w:lastRenderedPageBreak/>
        <w:t>C</w:t>
      </w:r>
      <w:r w:rsidRPr="00B54780">
        <w:t xml:space="preserve">oaching and Mentoring Program </w:t>
      </w:r>
      <w:r>
        <w:t>for sergeants and senior sergeants</w:t>
      </w:r>
      <w:r w:rsidR="00E84D43" w:rsidRPr="006C2D6E">
        <w:rPr>
          <w:szCs w:val="17"/>
          <w:lang w:val="en-GB"/>
        </w:rPr>
        <w:t> </w:t>
      </w:r>
    </w:p>
    <w:p w14:paraId="4BAC2268" w14:textId="77777777" w:rsidR="00136E7B" w:rsidRDefault="00136E7B" w:rsidP="00136E7B">
      <w:pPr>
        <w:pStyle w:val="ListBullet"/>
      </w:pPr>
      <w:r w:rsidRPr="00B54780">
        <w:t xml:space="preserve">Kick Start Your Leadership </w:t>
      </w:r>
      <w:r>
        <w:t>for constables and s</w:t>
      </w:r>
      <w:r w:rsidRPr="00B54780">
        <w:t xml:space="preserve">enior </w:t>
      </w:r>
      <w:r>
        <w:t>c</w:t>
      </w:r>
      <w:r w:rsidRPr="00B54780">
        <w:t>onstables</w:t>
      </w:r>
    </w:p>
    <w:p w14:paraId="25B0C234" w14:textId="77777777" w:rsidR="00136E7B" w:rsidRDefault="00E84D43" w:rsidP="00136E7B">
      <w:pPr>
        <w:pStyle w:val="ListBullet"/>
      </w:pPr>
      <w:r w:rsidRPr="006C2D6E">
        <w:rPr>
          <w:szCs w:val="17"/>
          <w:lang w:val="en-GB"/>
        </w:rPr>
        <w:t>Women’s</w:t>
      </w:r>
      <w:r w:rsidR="00136E7B">
        <w:t xml:space="preserve"> Leadership and Sponsorship Program for senior sergeants and inspectors</w:t>
      </w:r>
    </w:p>
    <w:p w14:paraId="0917173E" w14:textId="77777777" w:rsidR="00136E7B" w:rsidRPr="00B54780" w:rsidRDefault="00136E7B" w:rsidP="00136E7B">
      <w:pPr>
        <w:pStyle w:val="ListBullet"/>
      </w:pPr>
      <w:r>
        <w:t xml:space="preserve">V Balance </w:t>
      </w:r>
      <w:r w:rsidR="00E84D43" w:rsidRPr="006C2D6E">
        <w:rPr>
          <w:szCs w:val="17"/>
          <w:lang w:val="en-GB"/>
        </w:rPr>
        <w:t>Women’s</w:t>
      </w:r>
      <w:r>
        <w:t xml:space="preserve"> Leadership Program for senior sergeants and inspectors.</w:t>
      </w:r>
    </w:p>
    <w:p w14:paraId="55E34A89" w14:textId="77777777" w:rsidR="00136E7B" w:rsidRDefault="00136E7B" w:rsidP="00136E7B">
      <w:pPr>
        <w:pStyle w:val="BodyText"/>
      </w:pPr>
      <w:r>
        <w:t>The Commission supports work to evaluate the impact of leadership training programs. However, the evaluation method did not compare promotions for women who participated in career support programs and those who did not, a necessary comparison to truly understand if programs assist women in progression.</w:t>
      </w:r>
    </w:p>
    <w:p w14:paraId="0BAF5FA3" w14:textId="77777777" w:rsidR="00136E7B" w:rsidRDefault="00136E7B" w:rsidP="00136E7B">
      <w:pPr>
        <w:pStyle w:val="Heading5"/>
      </w:pPr>
      <w:r>
        <w:t>Expanding career support programs for women</w:t>
      </w:r>
    </w:p>
    <w:p w14:paraId="61F498F9" w14:textId="77777777" w:rsidR="00136E7B" w:rsidRDefault="00136E7B" w:rsidP="00136E7B">
      <w:pPr>
        <w:pStyle w:val="BodyText"/>
      </w:pPr>
      <w:r>
        <w:t>In 2018, Victoria Police has undertaken a range of work to extend the career support provided to women. This includes establishing:</w:t>
      </w:r>
      <w:r w:rsidR="00E84D43" w:rsidRPr="006C2D6E">
        <w:rPr>
          <w:rFonts w:cs="Times New Roman"/>
          <w:szCs w:val="17"/>
          <w:lang w:val="en-GB" w:eastAsia="en-GB"/>
        </w:rPr>
        <w:t> </w:t>
      </w:r>
    </w:p>
    <w:p w14:paraId="7F9D8176" w14:textId="77777777" w:rsidR="00136E7B" w:rsidRDefault="00136E7B" w:rsidP="00136E7B">
      <w:pPr>
        <w:pStyle w:val="ListBullet"/>
      </w:pPr>
      <w:r>
        <w:t xml:space="preserve">a career support program for senior constables and PSOs called </w:t>
      </w:r>
      <w:r w:rsidRPr="004D6D3A">
        <w:t xml:space="preserve">Knowledge Energising Your Success </w:t>
      </w:r>
      <w:r>
        <w:t>(KEYS Program)</w:t>
      </w:r>
    </w:p>
    <w:p w14:paraId="587C997B" w14:textId="77777777" w:rsidR="00136E7B" w:rsidRDefault="00136E7B" w:rsidP="00136E7B">
      <w:pPr>
        <w:pStyle w:val="ListBullet"/>
      </w:pPr>
      <w:r>
        <w:t xml:space="preserve">the </w:t>
      </w:r>
      <w:r w:rsidRPr="003F231A">
        <w:t>Leading Women Senior VPS program</w:t>
      </w:r>
      <w:r>
        <w:t xml:space="preserve"> for VPS staff.</w:t>
      </w:r>
    </w:p>
    <w:p w14:paraId="3F18E936" w14:textId="77777777" w:rsidR="00136E7B" w:rsidRDefault="00136E7B" w:rsidP="00136E7B">
      <w:pPr>
        <w:pStyle w:val="BodyText"/>
      </w:pPr>
      <w:r>
        <w:t>In 2018, 48 female police members and PSOs took part in the KEYS program and 48 VPS employees and forensic officers took part in the Leading Women program.</w:t>
      </w:r>
      <w:r w:rsidR="00E84D43" w:rsidRPr="006C2D6E">
        <w:rPr>
          <w:rFonts w:cs="Times New Roman"/>
          <w:szCs w:val="17"/>
          <w:lang w:val="en-GB" w:eastAsia="en-GB"/>
        </w:rPr>
        <w:t> </w:t>
      </w:r>
    </w:p>
    <w:p w14:paraId="39B79B2D" w14:textId="77777777" w:rsidR="00136E7B" w:rsidRDefault="00136E7B" w:rsidP="00136E7B">
      <w:pPr>
        <w:pStyle w:val="BodyText"/>
      </w:pPr>
      <w:r>
        <w:t>However, Victoria Police decided in 2018 not to create a tailored program for PCOs for a number of reasons, including that it was not necessary as 38 per cent of senior PCOs are women.</w:t>
      </w:r>
    </w:p>
    <w:p w14:paraId="53C8F007" w14:textId="77777777" w:rsidR="00136E7B" w:rsidRDefault="00136E7B" w:rsidP="00136E7B">
      <w:pPr>
        <w:pStyle w:val="Heading4"/>
      </w:pPr>
      <w:r>
        <w:t>Impact of reform</w:t>
      </w:r>
    </w:p>
    <w:p w14:paraId="5EAD1ED9" w14:textId="77777777" w:rsidR="00136E7B" w:rsidRDefault="00136E7B" w:rsidP="00136E7B">
      <w:pPr>
        <w:pStyle w:val="BodyText"/>
      </w:pPr>
      <w:r>
        <w:t xml:space="preserve">Victoria </w:t>
      </w:r>
      <w:r w:rsidR="00E84D43" w:rsidRPr="006C2D6E">
        <w:rPr>
          <w:rFonts w:cs="Times New Roman"/>
          <w:szCs w:val="17"/>
          <w:lang w:val="en-GB" w:eastAsia="en-GB"/>
        </w:rPr>
        <w:t>Police’s</w:t>
      </w:r>
      <w:r>
        <w:t xml:space="preserve"> work to expand the range of career support programs and evaluate their effectiveness is a significant and positive step in supporting </w:t>
      </w:r>
      <w:r w:rsidR="00E84D43" w:rsidRPr="006C2D6E">
        <w:rPr>
          <w:rFonts w:cs="Times New Roman"/>
          <w:szCs w:val="17"/>
          <w:lang w:val="en-GB" w:eastAsia="en-GB"/>
        </w:rPr>
        <w:t>women’s</w:t>
      </w:r>
      <w:r>
        <w:t xml:space="preserve"> career development. We heard</w:t>
      </w:r>
      <w:r w:rsidRPr="00325CBF">
        <w:t xml:space="preserve"> about the positive impacts of leadership training, particularly to increase </w:t>
      </w:r>
      <w:r w:rsidR="00E84D43" w:rsidRPr="006C2D6E">
        <w:rPr>
          <w:rFonts w:cs="Times New Roman"/>
          <w:szCs w:val="17"/>
          <w:lang w:val="en-GB" w:eastAsia="en-GB"/>
        </w:rPr>
        <w:t>women’s</w:t>
      </w:r>
      <w:r w:rsidRPr="00325CBF">
        <w:t xml:space="preserve"> confidence in applying for promotions</w:t>
      </w:r>
      <w:r>
        <w:t>.</w:t>
      </w:r>
    </w:p>
    <w:p w14:paraId="328550A9" w14:textId="77777777" w:rsidR="00136E7B" w:rsidRDefault="00136E7B" w:rsidP="00136E7B">
      <w:pPr>
        <w:pStyle w:val="BodyText"/>
      </w:pPr>
      <w:r>
        <w:t xml:space="preserve">There has been a positive shift towards greater equality of opportunity for women in promotions. In the calendar years 2016 to 2018, workforce data shows that 10.6 per cent of female police members and 5.3 per cent of male police members who applied for promotions were successful. While </w:t>
      </w:r>
      <w:r w:rsidR="00E84D43" w:rsidRPr="006C2D6E">
        <w:rPr>
          <w:rFonts w:cs="Times New Roman"/>
          <w:szCs w:val="17"/>
          <w:lang w:val="en-GB" w:eastAsia="en-GB"/>
        </w:rPr>
        <w:t>women’s</w:t>
      </w:r>
      <w:r>
        <w:t xml:space="preserve"> promotions have increased, almost double the number of men (732) compared to women (406) were promoted during this period.</w:t>
      </w:r>
    </w:p>
    <w:p w14:paraId="3F743777" w14:textId="77777777" w:rsidR="00136E7B" w:rsidRDefault="00136E7B" w:rsidP="00136E7B">
      <w:pPr>
        <w:pStyle w:val="BodyText"/>
      </w:pPr>
      <w:r>
        <w:t>Should Victoria Police continue to deliver initiatives to support women, such as leadership training and the other measures described throughout Section 6</w:t>
      </w:r>
      <w:r w:rsidRPr="00061A9F">
        <w:t>.3</w:t>
      </w:r>
      <w:r>
        <w:t>, there is significant potential to maintain this positive progress.</w:t>
      </w:r>
    </w:p>
    <w:p w14:paraId="6880A26D" w14:textId="77777777" w:rsidR="00136E7B" w:rsidRDefault="00136E7B" w:rsidP="00136E7B">
      <w:pPr>
        <w:pStyle w:val="BodyText"/>
      </w:pPr>
      <w:r>
        <w:t xml:space="preserve">We heard that these programs had increased </w:t>
      </w:r>
      <w:r w:rsidR="00E84D43" w:rsidRPr="006C2D6E">
        <w:rPr>
          <w:rFonts w:cs="Times New Roman"/>
          <w:szCs w:val="17"/>
          <w:lang w:val="en-GB" w:eastAsia="en-GB"/>
        </w:rPr>
        <w:t>women’s</w:t>
      </w:r>
      <w:r>
        <w:t xml:space="preserve"> confidence to apply for promotions and progression, as well as actively mentoring women to prepare them for a promotion. We heard that these impacts had been experienced widely across the organisation and that this increased confidence had enabled a larger pool of talented female applicants to apply for promotions.</w:t>
      </w:r>
    </w:p>
    <w:p w14:paraId="29E41367" w14:textId="77777777" w:rsidR="00136E7B" w:rsidRDefault="00136E7B" w:rsidP="00136E7B">
      <w:pPr>
        <w:pStyle w:val="Quote"/>
      </w:pPr>
      <w:r w:rsidRPr="008C4F75">
        <w:t xml:space="preserve">In the </w:t>
      </w:r>
      <w:r>
        <w:t xml:space="preserve">Police Registration and Services </w:t>
      </w:r>
      <w:r w:rsidR="00E84D43" w:rsidRPr="006C2D6E">
        <w:rPr>
          <w:rFonts w:cs="Times New Roman"/>
          <w:i/>
          <w:szCs w:val="17"/>
          <w:lang w:val="en-GB" w:eastAsia="en-GB"/>
        </w:rPr>
        <w:t>Board’s</w:t>
      </w:r>
      <w:r>
        <w:t xml:space="preserve"> </w:t>
      </w:r>
      <w:r w:rsidRPr="008C4F75">
        <w:t xml:space="preserve">work hearing appeals, we get to hear from many excellent police officers. Over the past year or so, we’ve seen a number of talented women selected for promotion. It seems that many of them have put themselves forward for promotion for the first time, perhaps because in the past, they lacked confidence or the encouragement to think of themselves as leaders, or they didn’t </w:t>
      </w:r>
      <w:r w:rsidRPr="008C4F75">
        <w:lastRenderedPageBreak/>
        <w:t>think they could work part-time at a higher rank. We haven’t seen any pattern of women being promoted for any reason other than their talent and merit. It’s likely that a group is now coming forward to have their experience and ability recognised and there was a reservoir of previously unrealised talent which has now ‘bubbled up’ due to mentoring, encouragement and support and is now reflected in recent appointments.</w:t>
      </w:r>
      <w:r w:rsidR="00E84D43" w:rsidRPr="006C2D6E">
        <w:rPr>
          <w:rFonts w:cs="Times New Roman"/>
          <w:i/>
          <w:szCs w:val="17"/>
          <w:lang w:val="en-GB" w:eastAsia="en-GB"/>
        </w:rPr>
        <w:t> </w:t>
      </w:r>
    </w:p>
    <w:p w14:paraId="2DC92E29" w14:textId="77777777" w:rsidR="00136E7B" w:rsidRDefault="00136E7B" w:rsidP="00136E7B">
      <w:pPr>
        <w:pStyle w:val="Quote"/>
      </w:pPr>
      <w:r w:rsidRPr="003F0110">
        <w:t>There was a real need for the Leadership and Development</w:t>
      </w:r>
      <w:r>
        <w:t xml:space="preserve"> [program]. </w:t>
      </w:r>
      <w:r w:rsidRPr="003F0110">
        <w:t>It helped a lot of women find their voice and confidence to</w:t>
      </w:r>
      <w:r>
        <w:t xml:space="preserve"> … </w:t>
      </w:r>
      <w:r w:rsidRPr="003F0110">
        <w:t xml:space="preserve">take up career opportunities </w:t>
      </w:r>
      <w:r>
        <w:t xml:space="preserve">and </w:t>
      </w:r>
      <w:r w:rsidRPr="003F0110">
        <w:t>transfers and promotion</w:t>
      </w:r>
      <w:r>
        <w:t>s</w:t>
      </w:r>
      <w:r w:rsidRPr="003F0110">
        <w:t>.</w:t>
      </w:r>
      <w:r w:rsidR="00E84D43" w:rsidRPr="006C2D6E">
        <w:rPr>
          <w:rFonts w:cs="Times New Roman"/>
          <w:i/>
          <w:szCs w:val="17"/>
          <w:lang w:val="en-GB" w:eastAsia="en-GB"/>
        </w:rPr>
        <w:t> </w:t>
      </w:r>
    </w:p>
    <w:p w14:paraId="19FCA946" w14:textId="77777777" w:rsidR="00136E7B" w:rsidRDefault="00136E7B" w:rsidP="00136E7B">
      <w:pPr>
        <w:pStyle w:val="Quote"/>
      </w:pPr>
      <w:r w:rsidRPr="003F0110">
        <w:t xml:space="preserve">I think of the </w:t>
      </w:r>
      <w:r>
        <w:t>c</w:t>
      </w:r>
      <w:r w:rsidRPr="003F0110">
        <w:t xml:space="preserve">ommissioned </w:t>
      </w:r>
      <w:r>
        <w:t>f</w:t>
      </w:r>
      <w:r w:rsidRPr="003F0110">
        <w:t xml:space="preserve">emale </w:t>
      </w:r>
      <w:r>
        <w:t>o</w:t>
      </w:r>
      <w:r w:rsidRPr="003F0110">
        <w:t>fficers group, the growth of that group in the past few years is significant</w:t>
      </w:r>
      <w:r>
        <w:t xml:space="preserve"> … i</w:t>
      </w:r>
      <w:r w:rsidRPr="003F0110">
        <w:t>t is really powerful, and that group is one part of all the programs we aim to provide to women</w:t>
      </w:r>
      <w:r>
        <w:t>,</w:t>
      </w:r>
      <w:r w:rsidRPr="003F0110">
        <w:t xml:space="preserve"> along with many other leadership programs</w:t>
      </w:r>
      <w:r>
        <w:t xml:space="preserve">. </w:t>
      </w:r>
      <w:r w:rsidRPr="003F0110">
        <w:t>The impact of these programs is really noticeable. Women are empowered by that</w:t>
      </w:r>
      <w:r>
        <w:t>.</w:t>
      </w:r>
      <w:r w:rsidR="00E84D43" w:rsidRPr="006C2D6E">
        <w:rPr>
          <w:rFonts w:cs="Times New Roman"/>
          <w:i/>
          <w:szCs w:val="17"/>
          <w:lang w:val="en-GB" w:eastAsia="en-GB"/>
        </w:rPr>
        <w:t> </w:t>
      </w:r>
    </w:p>
    <w:p w14:paraId="0CF695C2" w14:textId="77777777" w:rsidR="00136E7B" w:rsidRDefault="00136E7B" w:rsidP="00136E7B">
      <w:pPr>
        <w:pStyle w:val="Quote"/>
      </w:pPr>
      <w:r w:rsidRPr="003F0110">
        <w:t xml:space="preserve">I am more than happy to </w:t>
      </w:r>
      <w:r>
        <w:t>[mentor women]</w:t>
      </w:r>
      <w:r w:rsidRPr="003F0110">
        <w:t xml:space="preserve"> openly. Previously</w:t>
      </w:r>
      <w:r>
        <w:t xml:space="preserve"> … </w:t>
      </w:r>
      <w:r w:rsidRPr="003F0110">
        <w:t>you had to be wary of your own career if you openly started to push women’s rights. It would be career ending, but that is not the case anymore, it has really changed</w:t>
      </w:r>
      <w:r>
        <w:t xml:space="preserve"> </w:t>
      </w:r>
      <w:r w:rsidR="00E84D43" w:rsidRPr="006C2D6E">
        <w:rPr>
          <w:rFonts w:cs="Times New Roman"/>
          <w:i/>
          <w:szCs w:val="17"/>
          <w:lang w:val="en-GB" w:eastAsia="en-GB"/>
        </w:rPr>
        <w:t>…</w:t>
      </w:r>
      <w:r>
        <w:t xml:space="preserve"> </w:t>
      </w:r>
      <w:r w:rsidRPr="003F0110">
        <w:t>I do a lot of mentoring, particularly with women who are looking to be upgraded. Two years ago</w:t>
      </w:r>
      <w:r>
        <w:t>,</w:t>
      </w:r>
      <w:r w:rsidRPr="003F0110">
        <w:t xml:space="preserve"> I could not have done that.</w:t>
      </w:r>
      <w:r w:rsidR="00E84D43" w:rsidRPr="006C2D6E">
        <w:rPr>
          <w:rFonts w:cs="Times New Roman"/>
          <w:i/>
          <w:szCs w:val="17"/>
          <w:lang w:val="en-GB" w:eastAsia="en-GB"/>
        </w:rPr>
        <w:t> </w:t>
      </w:r>
    </w:p>
    <w:p w14:paraId="6ADBF736" w14:textId="77777777" w:rsidR="00136E7B" w:rsidRDefault="00136E7B" w:rsidP="00136E7B">
      <w:pPr>
        <w:pStyle w:val="BodyText"/>
      </w:pPr>
      <w:r>
        <w:t>Across data sources, it is clear that deliberate corrective action taken by Victoria Police to remove gendered barriers to promotion has resulted in a more level playing field for women seeking promotions.</w:t>
      </w:r>
    </w:p>
    <w:p w14:paraId="13A7B440" w14:textId="77777777" w:rsidR="00136E7B" w:rsidRPr="006A2A9F" w:rsidRDefault="00136E7B" w:rsidP="00136E7B">
      <w:pPr>
        <w:pStyle w:val="Heading4"/>
      </w:pPr>
      <w:r>
        <w:t>What measures are still needed?</w:t>
      </w:r>
    </w:p>
    <w:p w14:paraId="23BAC8CE" w14:textId="77777777" w:rsidR="00136E7B" w:rsidRDefault="00136E7B" w:rsidP="00136E7B">
      <w:pPr>
        <w:pStyle w:val="BodyText"/>
      </w:pPr>
      <w:r>
        <w:t>To fully implement Recommendation 8 and continue to strengthen the career support provided to women in the organisation, Victoria Police should:</w:t>
      </w:r>
    </w:p>
    <w:p w14:paraId="4FB63A3C" w14:textId="77777777" w:rsidR="00136E7B" w:rsidRDefault="00136E7B" w:rsidP="00136E7B">
      <w:pPr>
        <w:pStyle w:val="ListBullet"/>
      </w:pPr>
      <w:r>
        <w:t>compare the promotional rates of women who participate in leadership programs and those who do not</w:t>
      </w:r>
      <w:r w:rsidR="00E84D43" w:rsidRPr="006C2D6E">
        <w:rPr>
          <w:szCs w:val="17"/>
          <w:lang w:val="en-GB"/>
        </w:rPr>
        <w:t> </w:t>
      </w:r>
    </w:p>
    <w:p w14:paraId="1CE500DE" w14:textId="77777777" w:rsidR="00136E7B" w:rsidRDefault="00136E7B" w:rsidP="00136E7B">
      <w:pPr>
        <w:pStyle w:val="ListBullet"/>
      </w:pPr>
      <w:r>
        <w:t>establish a leadership program for PCOs</w:t>
      </w:r>
      <w:r w:rsidR="00E84D43" w:rsidRPr="006C2D6E">
        <w:rPr>
          <w:szCs w:val="17"/>
          <w:lang w:val="en-GB"/>
        </w:rPr>
        <w:t> </w:t>
      </w:r>
    </w:p>
    <w:p w14:paraId="185EFBCC" w14:textId="77777777" w:rsidR="00136E7B" w:rsidRDefault="00136E7B" w:rsidP="00136E7B">
      <w:pPr>
        <w:pStyle w:val="ListBullet"/>
      </w:pPr>
      <w:r>
        <w:t>ensure all women who want to can access leadership training programs, and that Victoria Police consider barriers to participation</w:t>
      </w:r>
    </w:p>
    <w:p w14:paraId="0EEE8EF7" w14:textId="77777777" w:rsidR="00136E7B" w:rsidRDefault="00136E7B" w:rsidP="00136E7B">
      <w:pPr>
        <w:pStyle w:val="ListBullet"/>
      </w:pPr>
      <w:r>
        <w:t xml:space="preserve">evaluate whether its leadership programs are meeting the needs of women in Victoria Police, including for women who work flexibly or part-time and who work in remote or regional areas (see Chapter </w:t>
      </w:r>
      <w:r w:rsidRPr="002843AF">
        <w:t>7</w:t>
      </w:r>
      <w:r>
        <w:t>).</w:t>
      </w:r>
    </w:p>
    <w:p w14:paraId="70EF42A3" w14:textId="77777777" w:rsidR="00136E7B" w:rsidRPr="00696FF5" w:rsidRDefault="00136E7B" w:rsidP="00136E7B">
      <w:pPr>
        <w:pStyle w:val="BodyText"/>
      </w:pPr>
      <w:bookmarkStart w:id="173" w:name="_Hlk7454138"/>
      <w:r w:rsidRPr="00AF2311">
        <w:t xml:space="preserve">For a broader discussion about access to training and professional development for all employees, see </w:t>
      </w:r>
      <w:r w:rsidRPr="002843AF">
        <w:t>Section 7.1.</w:t>
      </w:r>
      <w:r>
        <w:t xml:space="preserve"> </w:t>
      </w:r>
      <w:r w:rsidRPr="00696FF5">
        <w:t xml:space="preserve">See </w:t>
      </w:r>
      <w:r>
        <w:t xml:space="preserve">also </w:t>
      </w:r>
      <w:r w:rsidRPr="00A80A85">
        <w:t>Recommendation 9 in</w:t>
      </w:r>
      <w:r w:rsidRPr="00696FF5">
        <w:t xml:space="preserve"> Chapter 10.</w:t>
      </w:r>
    </w:p>
    <w:p w14:paraId="25DC6E2A" w14:textId="77777777" w:rsidR="00136E7B" w:rsidRPr="00696FF5" w:rsidRDefault="00136E7B" w:rsidP="00136E7B">
      <w:pPr>
        <w:pStyle w:val="BodyText"/>
        <w:rPr>
          <w:rStyle w:val="Characteritalic"/>
          <w:i w:val="0"/>
        </w:rPr>
      </w:pPr>
      <w:r w:rsidRPr="000007CA">
        <w:rPr>
          <w:rStyle w:val="Characteritalic"/>
        </w:rPr>
        <w:t xml:space="preserve">The Commission concludes that Victoria </w:t>
      </w:r>
      <w:r w:rsidR="00E84D43" w:rsidRPr="006C2D6E">
        <w:rPr>
          <w:rFonts w:cs="Times New Roman"/>
          <w:i/>
          <w:iCs/>
          <w:szCs w:val="17"/>
          <w:lang w:val="en-GB" w:eastAsia="en-GB"/>
        </w:rPr>
        <w:t>Police’s</w:t>
      </w:r>
      <w:r w:rsidRPr="000007CA">
        <w:rPr>
          <w:rStyle w:val="Characteritalic"/>
        </w:rPr>
        <w:t xml:space="preserve"> work to remove barriers to </w:t>
      </w:r>
      <w:r w:rsidR="00E84D43" w:rsidRPr="006C2D6E">
        <w:rPr>
          <w:rFonts w:cs="Times New Roman"/>
          <w:i/>
          <w:iCs/>
          <w:szCs w:val="17"/>
          <w:lang w:val="en-GB" w:eastAsia="en-GB"/>
        </w:rPr>
        <w:t>women’s</w:t>
      </w:r>
      <w:r w:rsidRPr="000007CA">
        <w:rPr>
          <w:rStyle w:val="Characteritalic"/>
        </w:rPr>
        <w:t xml:space="preserve"> promotion and progression means that </w:t>
      </w:r>
      <w:r>
        <w:rPr>
          <w:rStyle w:val="Characteritalic"/>
        </w:rPr>
        <w:t>R</w:t>
      </w:r>
      <w:r w:rsidRPr="000007CA">
        <w:rPr>
          <w:rStyle w:val="Characteritalic"/>
        </w:rPr>
        <w:t>ecommendation 8 has been implemented to a moderate extent.</w:t>
      </w: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3821"/>
        <w:gridCol w:w="2997"/>
      </w:tblGrid>
      <w:tr w:rsidR="00136E7B" w14:paraId="3998D177" w14:textId="77777777" w:rsidTr="00136E7B">
        <w:tc>
          <w:tcPr>
            <w:tcW w:w="2082" w:type="dxa"/>
            <w:tcBorders>
              <w:top w:val="single" w:sz="4" w:space="0" w:color="5B9BD5"/>
              <w:left w:val="single" w:sz="4" w:space="0" w:color="5B9BD5"/>
              <w:bottom w:val="single" w:sz="4" w:space="0" w:color="5B9BD5"/>
              <w:right w:val="single" w:sz="4" w:space="0" w:color="5B9BD5"/>
            </w:tcBorders>
            <w:shd w:val="clear" w:color="auto" w:fill="auto"/>
          </w:tcPr>
          <w:p w14:paraId="147AF9FB" w14:textId="77777777" w:rsidR="00136E7B" w:rsidRPr="00FF608E" w:rsidRDefault="00136E7B" w:rsidP="00136E7B">
            <w:pPr>
              <w:pStyle w:val="TableBodyTextsmall"/>
              <w:rPr>
                <w:rStyle w:val="Characterbold"/>
              </w:rPr>
            </w:pPr>
            <w:r w:rsidRPr="00EA2DC8">
              <w:rPr>
                <w:rStyle w:val="Characterbold"/>
              </w:rPr>
              <w:t>Recommendation 8</w:t>
            </w:r>
          </w:p>
        </w:tc>
        <w:tc>
          <w:tcPr>
            <w:tcW w:w="3944" w:type="dxa"/>
            <w:tcBorders>
              <w:top w:val="single" w:sz="4" w:space="0" w:color="5B9BD5"/>
              <w:left w:val="single" w:sz="4" w:space="0" w:color="5B9BD5"/>
              <w:bottom w:val="single" w:sz="4" w:space="0" w:color="5B9BD5"/>
              <w:right w:val="single" w:sz="4" w:space="0" w:color="5B9BD5"/>
            </w:tcBorders>
            <w:shd w:val="clear" w:color="auto" w:fill="auto"/>
          </w:tcPr>
          <w:p w14:paraId="4CD4D8EA" w14:textId="77777777" w:rsidR="00136E7B" w:rsidRPr="00FF608E" w:rsidRDefault="00136E7B" w:rsidP="00136E7B">
            <w:pPr>
              <w:pStyle w:val="TableBodyTextsmall"/>
            </w:pPr>
            <w:r>
              <w:t>Strengthening promotional processes and career development for women</w:t>
            </w:r>
          </w:p>
        </w:tc>
        <w:tc>
          <w:tcPr>
            <w:tcW w:w="3083" w:type="dxa"/>
            <w:tcBorders>
              <w:top w:val="single" w:sz="4" w:space="0" w:color="5B9BD5"/>
              <w:left w:val="single" w:sz="4" w:space="0" w:color="5B9BD5"/>
              <w:bottom w:val="single" w:sz="4" w:space="0" w:color="5B9BD5"/>
              <w:right w:val="single" w:sz="4" w:space="0" w:color="5B9BD5"/>
            </w:tcBorders>
            <w:shd w:val="clear" w:color="auto" w:fill="FFFF00"/>
          </w:tcPr>
          <w:p w14:paraId="1C9274D5" w14:textId="77777777" w:rsidR="00136E7B" w:rsidRPr="00FF608E" w:rsidRDefault="00136E7B" w:rsidP="00136E7B">
            <w:pPr>
              <w:pStyle w:val="TableBodyTextsmall"/>
            </w:pPr>
            <w:r>
              <w:t>Implemented to a moderate extent</w:t>
            </w:r>
          </w:p>
        </w:tc>
      </w:tr>
    </w:tbl>
    <w:p w14:paraId="36A8A403" w14:textId="77777777" w:rsidR="00E84D43" w:rsidRPr="006C2D6E" w:rsidRDefault="00E84D43" w:rsidP="00E84D43">
      <w:pPr>
        <w:spacing w:before="0" w:after="128" w:line="195" w:lineRule="atLeast"/>
        <w:rPr>
          <w:rFonts w:cs="Times New Roman"/>
          <w:szCs w:val="17"/>
          <w:lang w:val="en-GB" w:eastAsia="en-GB"/>
        </w:rPr>
      </w:pPr>
      <w:bookmarkStart w:id="174" w:name="_Toc11939057"/>
      <w:bookmarkEnd w:id="173"/>
    </w:p>
    <w:p w14:paraId="7EA8E280" w14:textId="77777777" w:rsidR="00136E7B" w:rsidRDefault="00136E7B" w:rsidP="00136E7B">
      <w:pPr>
        <w:pStyle w:val="Heading2"/>
        <w:numPr>
          <w:ilvl w:val="0"/>
          <w:numId w:val="0"/>
        </w:numPr>
      </w:pPr>
      <w:bookmarkStart w:id="175" w:name="_Toc17190962"/>
      <w:r w:rsidRPr="00B27831">
        <w:lastRenderedPageBreak/>
        <w:t>6.</w:t>
      </w:r>
      <w:r>
        <w:t>4 Reviewing inherent role requirements</w:t>
      </w:r>
      <w:bookmarkEnd w:id="174"/>
      <w:bookmarkEnd w:id="175"/>
    </w:p>
    <w:p w14:paraId="3006396B" w14:textId="77777777" w:rsidR="00136E7B" w:rsidRDefault="00136E7B" w:rsidP="00136E7B">
      <w:pPr>
        <w:pStyle w:val="BodyText"/>
      </w:pPr>
      <w:r>
        <w:t>In recruitment and progression, Victoria Police and other policing organisations have historically prioritised those characteristics and attributes stereotypically associated with men, including physical strength, toughness, bravery and stoicism. Less emphasis has been given to those that are typically associated with women, such as technique, resilience, nurturing, problem-solving and effective communication, which evidence shows are critical to effective policing.</w:t>
      </w:r>
      <w:r>
        <w:rPr>
          <w:rStyle w:val="EndnoteReference"/>
        </w:rPr>
        <w:endnoteReference w:id="364"/>
      </w:r>
    </w:p>
    <w:p w14:paraId="79D58D84" w14:textId="77777777" w:rsidR="00136E7B" w:rsidRDefault="00136E7B" w:rsidP="00136E7B">
      <w:pPr>
        <w:pStyle w:val="BodyText"/>
      </w:pPr>
      <w:r>
        <w:t>This narrow paradigm has seen men prioritised over women in recruitment and progression and contributed to a highly masculinised and gender-segregated culture.</w:t>
      </w:r>
      <w:r>
        <w:rPr>
          <w:rStyle w:val="EndnoteReference"/>
        </w:rPr>
        <w:endnoteReference w:id="365"/>
      </w:r>
      <w:r>
        <w:t xml:space="preserve"> Women are often seen as better suited to positions involving administration or caring, whereas men are perceived to be more suited to positions involving risk and physical strength.</w:t>
      </w:r>
      <w:r>
        <w:rPr>
          <w:rStyle w:val="EndnoteReference"/>
        </w:rPr>
        <w:endnoteReference w:id="366"/>
      </w:r>
      <w:r>
        <w:t xml:space="preserve"> At the same time, women are seen as </w:t>
      </w:r>
      <w:r w:rsidR="00E84D43" w:rsidRPr="006C2D6E">
        <w:rPr>
          <w:rFonts w:cs="Times New Roman"/>
          <w:szCs w:val="17"/>
          <w:lang w:val="en-GB" w:eastAsia="en-GB"/>
        </w:rPr>
        <w:t>‘unsuited’</w:t>
      </w:r>
      <w:r>
        <w:t xml:space="preserve"> to certain roles,</w:t>
      </w:r>
      <w:r w:rsidR="00E84D43" w:rsidRPr="006C2D6E">
        <w:rPr>
          <w:rFonts w:cs="Times New Roman"/>
          <w:szCs w:val="17"/>
          <w:lang w:val="en-GB" w:eastAsia="en-GB"/>
        </w:rPr>
        <w:t> </w:t>
      </w:r>
      <w:r>
        <w:t xml:space="preserve"> particularly in traditionally male-dominated areas of policing.</w:t>
      </w:r>
      <w:r>
        <w:rPr>
          <w:rStyle w:val="EndnoteReference"/>
        </w:rPr>
        <w:endnoteReference w:id="367"/>
      </w:r>
      <w:r w:rsidR="00E84D43" w:rsidRPr="006C2D6E">
        <w:rPr>
          <w:rFonts w:cs="Times New Roman"/>
          <w:szCs w:val="17"/>
          <w:lang w:val="en-GB" w:eastAsia="en-GB"/>
        </w:rPr>
        <w:t> </w:t>
      </w:r>
    </w:p>
    <w:p w14:paraId="10A30461" w14:textId="77777777" w:rsidR="00136E7B" w:rsidRDefault="00136E7B" w:rsidP="00136E7B">
      <w:pPr>
        <w:pStyle w:val="BodyText"/>
      </w:pPr>
      <w:r>
        <w:t xml:space="preserve">In Victoria Police, time in operational roles is prioritised over capability in role requirements, which can further disadvantage women, who are more likely to have had career breaks or to have worked part-time and care for children or others. International research on women in policing finds that a lack of experience in operational roles is one of the major barriers to </w:t>
      </w:r>
      <w:r w:rsidR="00E84D43" w:rsidRPr="006C2D6E">
        <w:rPr>
          <w:rFonts w:cs="Times New Roman"/>
          <w:szCs w:val="17"/>
          <w:lang w:val="en-GB" w:eastAsia="en-GB"/>
        </w:rPr>
        <w:t>women’s</w:t>
      </w:r>
      <w:r>
        <w:t xml:space="preserve"> advancement in police organisations.</w:t>
      </w:r>
      <w:r>
        <w:rPr>
          <w:rStyle w:val="EndnoteReference"/>
        </w:rPr>
        <w:endnoteReference w:id="368"/>
      </w:r>
    </w:p>
    <w:p w14:paraId="58EBC7CA" w14:textId="77777777" w:rsidR="00136E7B" w:rsidRDefault="00136E7B" w:rsidP="00136E7B">
      <w:r>
        <w:t>As reflected in Recommendation 11, modern policing demands that a more comprehensive set of skills and capabilities are reflected in role requirements, and a decreased emphasis on operational experience. Research shows that traditional policing requirements, such as physical strength, are not as relevant to modern policing. Rather, strong communication, interpersonal and conflict resolution skills are the essential skills for community policing.</w:t>
      </w:r>
      <w:r>
        <w:rPr>
          <w:rStyle w:val="EndnoteReference"/>
        </w:rPr>
        <w:endnoteReference w:id="369"/>
      </w:r>
      <w:r>
        <w:t xml:space="preserve"> Redefining role requirements is a powerful way both to remove discriminatory barriers for women and increase their representation, and reflect the contemporary capabilities required of police today.</w:t>
      </w:r>
    </w:p>
    <w:p w14:paraId="685C8651" w14:textId="77777777" w:rsidR="00136E7B" w:rsidRPr="006A2A9F" w:rsidRDefault="00136E7B" w:rsidP="00136E7B">
      <w:pPr>
        <w:pStyle w:val="BodyText"/>
        <w:rPr>
          <w:lang w:eastAsia="en-AU"/>
        </w:rPr>
      </w:pPr>
      <w:r>
        <w:t>Section 6</w:t>
      </w:r>
      <w:r w:rsidRPr="00917744">
        <w:t>.4</w:t>
      </w:r>
      <w:r>
        <w:t xml:space="preserve"> analyses the extent to which Victoria Police has implemented the intent of Recommendation 11, to review inherent role requirements.</w:t>
      </w:r>
    </w:p>
    <w:p w14:paraId="4099CDE2" w14:textId="77777777" w:rsidR="00136E7B" w:rsidRDefault="00136E7B" w:rsidP="00136E7B">
      <w:pPr>
        <w:pStyle w:val="Heading4"/>
      </w:pPr>
      <w:r>
        <w:t>What we found in 2015</w:t>
      </w:r>
    </w:p>
    <w:p w14:paraId="677C25A0" w14:textId="77777777" w:rsidR="00136E7B" w:rsidRDefault="00136E7B" w:rsidP="00136E7B">
      <w:pPr>
        <w:pStyle w:val="BodyText"/>
      </w:pPr>
      <w:r>
        <w:t>In 2015, the Commission found that women in Victoria Police were:</w:t>
      </w:r>
      <w:r w:rsidR="00E84D43" w:rsidRPr="006C2D6E">
        <w:rPr>
          <w:rFonts w:cs="Times New Roman"/>
          <w:szCs w:val="17"/>
          <w:lang w:val="en-GB" w:eastAsia="en-GB"/>
        </w:rPr>
        <w:t> </w:t>
      </w:r>
    </w:p>
    <w:p w14:paraId="20BC52C1" w14:textId="77777777" w:rsidR="00136E7B" w:rsidRDefault="00E84D43" w:rsidP="00136E7B">
      <w:pPr>
        <w:pStyle w:val="ListBullet"/>
      </w:pPr>
      <w:r w:rsidRPr="006C2D6E">
        <w:rPr>
          <w:szCs w:val="17"/>
          <w:lang w:val="en-GB"/>
        </w:rPr>
        <w:t>under-represented</w:t>
      </w:r>
      <w:r w:rsidR="00136E7B">
        <w:t xml:space="preserve"> in higher police member ranks</w:t>
      </w:r>
      <w:r w:rsidRPr="006C2D6E">
        <w:rPr>
          <w:szCs w:val="17"/>
          <w:lang w:val="en-GB"/>
        </w:rPr>
        <w:t> </w:t>
      </w:r>
    </w:p>
    <w:p w14:paraId="73BF719B" w14:textId="77777777" w:rsidR="00136E7B" w:rsidRDefault="00E84D43" w:rsidP="00136E7B">
      <w:pPr>
        <w:pStyle w:val="ListBullet"/>
      </w:pPr>
      <w:r w:rsidRPr="006C2D6E">
        <w:rPr>
          <w:szCs w:val="17"/>
          <w:lang w:val="en-GB"/>
        </w:rPr>
        <w:t>over-represented</w:t>
      </w:r>
      <w:r w:rsidR="00136E7B">
        <w:t xml:space="preserve"> in lower VPS roles (VPS grades 1 to 3)</w:t>
      </w:r>
      <w:r w:rsidR="00136E7B">
        <w:rPr>
          <w:rStyle w:val="EndnoteReference"/>
        </w:rPr>
        <w:endnoteReference w:id="370"/>
      </w:r>
      <w:r w:rsidRPr="006C2D6E">
        <w:rPr>
          <w:szCs w:val="17"/>
          <w:lang w:val="en-GB"/>
        </w:rPr>
        <w:t> </w:t>
      </w:r>
    </w:p>
    <w:p w14:paraId="127629B1" w14:textId="77777777" w:rsidR="00136E7B" w:rsidRDefault="00E84D43" w:rsidP="00136E7B">
      <w:pPr>
        <w:pStyle w:val="ListBullet"/>
      </w:pPr>
      <w:r w:rsidRPr="006C2D6E">
        <w:rPr>
          <w:szCs w:val="17"/>
          <w:lang w:val="en-GB"/>
        </w:rPr>
        <w:t>under-represented</w:t>
      </w:r>
      <w:r w:rsidR="00136E7B">
        <w:t xml:space="preserve"> in senior roles in regional and rural areas, because of limited opportunities for promotion and progression in these areas.</w:t>
      </w:r>
    </w:p>
    <w:p w14:paraId="5A2A31CF" w14:textId="77777777" w:rsidR="00136E7B" w:rsidRDefault="00136E7B" w:rsidP="00136E7B">
      <w:pPr>
        <w:pStyle w:val="BodyText"/>
      </w:pPr>
      <w:r>
        <w:t xml:space="preserve">We noted that the traditionally </w:t>
      </w:r>
      <w:r w:rsidR="00E84D43" w:rsidRPr="006C2D6E">
        <w:rPr>
          <w:rFonts w:cs="Times New Roman"/>
          <w:szCs w:val="17"/>
          <w:lang w:val="en-GB" w:eastAsia="en-GB"/>
        </w:rPr>
        <w:t>‘masculine’</w:t>
      </w:r>
      <w:r>
        <w:t xml:space="preserve"> characteristics of being a police member were highly valued over other characteristics. In this context, this includes those described above, such as physical strength. We also identified that employees who could work full-time (such as those without carer responsibilities) were more likely to be selected than those who could not.</w:t>
      </w:r>
    </w:p>
    <w:p w14:paraId="1FC5A91E" w14:textId="77777777" w:rsidR="00136E7B" w:rsidRDefault="00136E7B" w:rsidP="00136E7B">
      <w:pPr>
        <w:pStyle w:val="BodyText"/>
      </w:pPr>
      <w:r>
        <w:t>We also found an organisational preference for those who had worked continuously and had a longer time in a position and those who had operational experience, rather than capability or greater efficiency. This preference disproportionately disadvantaged women, who were more likely to have had career breaks.</w:t>
      </w:r>
    </w:p>
    <w:p w14:paraId="7CF5B258" w14:textId="77777777" w:rsidR="00136E7B" w:rsidRDefault="00136E7B" w:rsidP="00136E7B">
      <w:pPr>
        <w:pStyle w:val="BodyText"/>
      </w:pPr>
      <w:r>
        <w:t xml:space="preserve">In Recommendation 11, we urged Victoria Police to analyse and rescope the requirements and criteria for all roles (the inherent requirements) to ensure that role </w:t>
      </w:r>
      <w:r>
        <w:lastRenderedPageBreak/>
        <w:t>requirements reflected the true requirements of modern policing, as opposed to a narrow focus on traditional masculine policing traits.</w:t>
      </w:r>
      <w:r w:rsidR="00E84D43" w:rsidRPr="006C2D6E">
        <w:rPr>
          <w:rFonts w:cs="Times New Roman"/>
          <w:szCs w:val="17"/>
          <w:lang w:val="en-GB" w:eastAsia="en-GB"/>
        </w:rPr>
        <w:t> </w:t>
      </w:r>
    </w:p>
    <w:p w14:paraId="78C7E0FD" w14:textId="77777777" w:rsidR="00136E7B" w:rsidRDefault="00136E7B" w:rsidP="00136E7B">
      <w:pPr>
        <w:pStyle w:val="Heading4"/>
      </w:pPr>
      <w:r>
        <w:t>What we found in 2017</w:t>
      </w:r>
    </w:p>
    <w:p w14:paraId="270F300A" w14:textId="77777777" w:rsidR="00136E7B" w:rsidRDefault="00136E7B" w:rsidP="00136E7B">
      <w:pPr>
        <w:pStyle w:val="BodyText"/>
      </w:pPr>
      <w:r>
        <w:t>In 2017, the Commission found that Victoria Police had:</w:t>
      </w:r>
      <w:r w:rsidR="00E84D43" w:rsidRPr="006C2D6E">
        <w:rPr>
          <w:rFonts w:cs="Times New Roman"/>
          <w:szCs w:val="17"/>
          <w:lang w:val="en-GB" w:eastAsia="en-GB"/>
        </w:rPr>
        <w:t> </w:t>
      </w:r>
    </w:p>
    <w:p w14:paraId="0CB2B94A" w14:textId="77777777" w:rsidR="00136E7B" w:rsidRDefault="00136E7B" w:rsidP="00136E7B">
      <w:pPr>
        <w:pStyle w:val="ListBullet"/>
        <w:numPr>
          <w:ilvl w:val="0"/>
          <w:numId w:val="4"/>
        </w:numPr>
      </w:pPr>
      <w:r>
        <w:t>agreed to adopt the recommendations of an Australia New Zealand Policing Advisory Agency report on general duties policing role requirements, with some modifications</w:t>
      </w:r>
    </w:p>
    <w:p w14:paraId="3F7B1490" w14:textId="77777777" w:rsidR="00136E7B" w:rsidRDefault="00136E7B" w:rsidP="00136E7B">
      <w:pPr>
        <w:pStyle w:val="ListBullet"/>
      </w:pPr>
      <w:r>
        <w:t>provided this report to the VEOHRC Review Implementation Steering Committee, who declined to approve the report recommendation.</w:t>
      </w:r>
    </w:p>
    <w:p w14:paraId="6FD0B97E" w14:textId="77777777" w:rsidR="00136E7B" w:rsidRDefault="00136E7B" w:rsidP="00136E7B">
      <w:pPr>
        <w:pStyle w:val="ListBullet"/>
        <w:numPr>
          <w:ilvl w:val="0"/>
          <w:numId w:val="0"/>
        </w:numPr>
        <w:ind w:left="360" w:hanging="360"/>
      </w:pPr>
      <w:r>
        <w:t>The Commission advised that Victoria Police should:</w:t>
      </w:r>
      <w:r w:rsidR="00E84D43" w:rsidRPr="006C2D6E">
        <w:rPr>
          <w:szCs w:val="17"/>
          <w:lang w:val="en-GB"/>
        </w:rPr>
        <w:t> </w:t>
      </w:r>
    </w:p>
    <w:p w14:paraId="3569072B" w14:textId="77777777" w:rsidR="00136E7B" w:rsidRDefault="00136E7B" w:rsidP="00136E7B">
      <w:pPr>
        <w:pStyle w:val="ListBullet"/>
      </w:pPr>
      <w:r>
        <w:t>undertake work to understand the core knowledge, skills and attributes required of employees and consider gender impact and bias in role capabilities, to identify any barriers for women</w:t>
      </w:r>
    </w:p>
    <w:p w14:paraId="1944C1C8" w14:textId="77777777" w:rsidR="00136E7B" w:rsidRDefault="00136E7B" w:rsidP="00136E7B">
      <w:pPr>
        <w:pStyle w:val="ListBullet"/>
      </w:pPr>
      <w:r>
        <w:t>focus attention on the leadership capabilities for senior sergeants and above</w:t>
      </w:r>
      <w:r w:rsidR="00E84D43" w:rsidRPr="006C2D6E">
        <w:rPr>
          <w:szCs w:val="17"/>
          <w:lang w:val="en-GB"/>
        </w:rPr>
        <w:t> </w:t>
      </w:r>
    </w:p>
    <w:p w14:paraId="7DCAE23B" w14:textId="77777777" w:rsidR="00136E7B" w:rsidRDefault="00136E7B" w:rsidP="00136E7B">
      <w:pPr>
        <w:pStyle w:val="ListBullet"/>
      </w:pPr>
      <w:r>
        <w:t>ensure all role requirements are consistent with the principles of modern, equal and flexible policing</w:t>
      </w:r>
    </w:p>
    <w:p w14:paraId="6B55E3B2" w14:textId="77777777" w:rsidR="00136E7B" w:rsidRDefault="00136E7B" w:rsidP="00136E7B">
      <w:pPr>
        <w:pStyle w:val="ListBullet"/>
      </w:pPr>
      <w:r>
        <w:t xml:space="preserve">understand the impact of undocumented considerations on </w:t>
      </w:r>
      <w:r w:rsidR="00E84D43" w:rsidRPr="006C2D6E">
        <w:rPr>
          <w:szCs w:val="17"/>
          <w:lang w:val="en-GB"/>
        </w:rPr>
        <w:t>women’s</w:t>
      </w:r>
      <w:r>
        <w:t xml:space="preserve"> promotions.</w:t>
      </w:r>
    </w:p>
    <w:p w14:paraId="590D2404" w14:textId="77777777" w:rsidR="00136E7B" w:rsidRDefault="00136E7B" w:rsidP="00136E7B">
      <w:pPr>
        <w:pStyle w:val="Heading4"/>
      </w:pPr>
      <w:r>
        <w:t>Progress in achieving change</w:t>
      </w:r>
    </w:p>
    <w:p w14:paraId="682B8D22" w14:textId="77777777" w:rsidR="00136E7B" w:rsidRDefault="00136E7B" w:rsidP="00136E7B">
      <w:pPr>
        <w:pStyle w:val="BodyText"/>
      </w:pPr>
      <w:r>
        <w:t xml:space="preserve">The Commission acknowledges the significant resources needed for Victoria Police to complete the work to address inherent role requirements for all roles. In 2018, in recognition of this challenge, Victoria Police and the Commission agreed to amend the scope of the </w:t>
      </w:r>
      <w:r w:rsidR="00E84D43" w:rsidRPr="006C2D6E">
        <w:rPr>
          <w:rFonts w:cs="Times New Roman"/>
          <w:szCs w:val="17"/>
          <w:lang w:val="en-GB" w:eastAsia="en-GB"/>
        </w:rPr>
        <w:t>organisation’s</w:t>
      </w:r>
      <w:r>
        <w:t xml:space="preserve"> work to review role requirements to include a selection of police member and PSO roles where women are </w:t>
      </w:r>
      <w:r w:rsidR="00E84D43" w:rsidRPr="006C2D6E">
        <w:rPr>
          <w:rFonts w:cs="Times New Roman"/>
          <w:szCs w:val="17"/>
          <w:lang w:val="en-GB" w:eastAsia="en-GB"/>
        </w:rPr>
        <w:t>under-represented</w:t>
      </w:r>
      <w:r>
        <w:t xml:space="preserve"> compared to men, including specialist police member units. We understand this work was in the early planning stages at the time of writing.</w:t>
      </w:r>
    </w:p>
    <w:p w14:paraId="69D24FD4" w14:textId="77777777" w:rsidR="00136E7B" w:rsidRDefault="00136E7B" w:rsidP="00136E7B">
      <w:pPr>
        <w:pStyle w:val="Heading4"/>
      </w:pPr>
      <w:r>
        <w:t>Impact of reform</w:t>
      </w:r>
    </w:p>
    <w:p w14:paraId="444D693B" w14:textId="77777777" w:rsidR="00136E7B" w:rsidRDefault="00136E7B" w:rsidP="00136E7B">
      <w:pPr>
        <w:pStyle w:val="BodyText"/>
      </w:pPr>
      <w:r>
        <w:t xml:space="preserve">While Victoria Police is yet to review inherent role requirements, workforce data provides a compelling case for why it is necessary. The data show that women are </w:t>
      </w:r>
      <w:r w:rsidR="00E84D43" w:rsidRPr="006C2D6E">
        <w:rPr>
          <w:rFonts w:cs="Times New Roman"/>
          <w:szCs w:val="17"/>
          <w:lang w:val="en-GB" w:eastAsia="en-GB"/>
        </w:rPr>
        <w:t>under-represented</w:t>
      </w:r>
      <w:r>
        <w:t xml:space="preserve"> in certain commands, indicating organisational gender segregation. For instance, only three of 25 of Victoria </w:t>
      </w:r>
      <w:r w:rsidR="00E84D43" w:rsidRPr="006C2D6E">
        <w:rPr>
          <w:rFonts w:cs="Times New Roman"/>
          <w:szCs w:val="17"/>
          <w:lang w:val="en-GB" w:eastAsia="en-GB"/>
        </w:rPr>
        <w:t>Police’s</w:t>
      </w:r>
      <w:r>
        <w:t xml:space="preserve"> commands and departments have equal representation of male and female police members and in some the representation of female police members or female VPS employees is critically low, including:</w:t>
      </w:r>
      <w:r w:rsidR="00E84D43" w:rsidRPr="006C2D6E">
        <w:rPr>
          <w:rFonts w:cs="Times New Roman"/>
          <w:szCs w:val="17"/>
          <w:lang w:val="en-GB" w:eastAsia="en-GB"/>
        </w:rPr>
        <w:t> </w:t>
      </w:r>
    </w:p>
    <w:p w14:paraId="68CAE7E1" w14:textId="77777777" w:rsidR="00136E7B" w:rsidRDefault="00136E7B" w:rsidP="00136E7B">
      <w:pPr>
        <w:pStyle w:val="ListBullet"/>
        <w:numPr>
          <w:ilvl w:val="0"/>
          <w:numId w:val="4"/>
        </w:numPr>
      </w:pPr>
      <w:r>
        <w:t>Counter Terrorism and Transit Safety Command (16 per cent female police members)</w:t>
      </w:r>
    </w:p>
    <w:p w14:paraId="4B2E8EB6" w14:textId="77777777" w:rsidR="00136E7B" w:rsidRDefault="00136E7B" w:rsidP="00136E7B">
      <w:pPr>
        <w:pStyle w:val="ListBullet"/>
        <w:numPr>
          <w:ilvl w:val="0"/>
          <w:numId w:val="4"/>
        </w:numPr>
      </w:pPr>
      <w:r>
        <w:t>Road Policing Command (14 per cent female police members)</w:t>
      </w:r>
    </w:p>
    <w:p w14:paraId="5425AC24" w14:textId="77777777" w:rsidR="00136E7B" w:rsidRDefault="00136E7B" w:rsidP="00136E7B">
      <w:pPr>
        <w:pStyle w:val="ListBullet"/>
        <w:numPr>
          <w:ilvl w:val="0"/>
          <w:numId w:val="4"/>
        </w:numPr>
      </w:pPr>
      <w:r>
        <w:t>Operational Infrastructure Department (7 per cent female VPS employees).</w:t>
      </w:r>
    </w:p>
    <w:p w14:paraId="4449BA9E" w14:textId="77777777" w:rsidR="00136E7B" w:rsidRDefault="00136E7B" w:rsidP="00136E7B">
      <w:pPr>
        <w:pStyle w:val="BodyText"/>
      </w:pPr>
      <w:r>
        <w:t xml:space="preserve">Gender segregation is also evident in the </w:t>
      </w:r>
      <w:r w:rsidR="00E84D43" w:rsidRPr="006C2D6E">
        <w:rPr>
          <w:rFonts w:cs="Times New Roman"/>
          <w:szCs w:val="17"/>
          <w:lang w:val="en-GB" w:eastAsia="en-GB"/>
        </w:rPr>
        <w:t>over-representation</w:t>
      </w:r>
      <w:r>
        <w:t xml:space="preserve"> of women in lower VPS grades. For example, in 2018, 66.9 per cent of all female VPS employees were at grades 1 to 3, compared to 50.8 per cent of all male VPS employees at these grades. Women comprised 33.1 per cent of all VPS employees at grade 4 or higher, compared to 49.2 per cent of men at these grades.</w:t>
      </w:r>
      <w:r w:rsidR="00E84D43" w:rsidRPr="006C2D6E">
        <w:rPr>
          <w:rFonts w:cs="Times New Roman"/>
          <w:szCs w:val="17"/>
          <w:lang w:val="en-GB" w:eastAsia="en-GB"/>
        </w:rPr>
        <w:t> </w:t>
      </w:r>
    </w:p>
    <w:p w14:paraId="5B891B8F" w14:textId="77777777" w:rsidR="00136E7B" w:rsidRDefault="00136E7B" w:rsidP="00136E7B">
      <w:pPr>
        <w:pStyle w:val="BodyText"/>
      </w:pPr>
      <w:r>
        <w:t>The Commission heard a contributory factor is that Victoria Police still values typically masculine traits and operational experience at the expense of other skills, such as people management:</w:t>
      </w:r>
    </w:p>
    <w:p w14:paraId="35F326D3" w14:textId="77777777" w:rsidR="00136E7B" w:rsidRDefault="00136E7B" w:rsidP="00136E7B">
      <w:pPr>
        <w:pStyle w:val="Quote"/>
      </w:pPr>
      <w:r>
        <w:lastRenderedPageBreak/>
        <w:t>[We need]</w:t>
      </w:r>
      <w:r w:rsidRPr="001072B0">
        <w:t xml:space="preserve"> a proper valuing of the work of caring (of emotional labour), and insistence on it as a quality in all leaders, regardless of gender</w:t>
      </w:r>
      <w:r>
        <w:t xml:space="preserve"> </w:t>
      </w:r>
      <w:r w:rsidR="00E84D43" w:rsidRPr="006C2D6E">
        <w:rPr>
          <w:rFonts w:cs="Times New Roman"/>
          <w:i/>
          <w:szCs w:val="17"/>
          <w:lang w:val="en-GB" w:eastAsia="en-GB"/>
        </w:rPr>
        <w:t>…</w:t>
      </w:r>
      <w:r>
        <w:t xml:space="preserve"> </w:t>
      </w:r>
      <w:r w:rsidRPr="001072B0">
        <w:t>managing welfare, mental health, inter-personal disputes and other people-management related tasks is difficult work; it is the most intensive, emotionally draining and challenging aspect of management work in policing. And often</w:t>
      </w:r>
      <w:r>
        <w:t xml:space="preserve"> [this is]</w:t>
      </w:r>
      <w:r w:rsidRPr="001072B0">
        <w:t xml:space="preserve"> not</w:t>
      </w:r>
      <w:r>
        <w:t xml:space="preserve"> … </w:t>
      </w:r>
      <w:r w:rsidRPr="001072B0">
        <w:t>the part that gets you noticed and promoted.</w:t>
      </w:r>
      <w:r w:rsidR="00E84D43" w:rsidRPr="006C2D6E">
        <w:rPr>
          <w:rFonts w:cs="Times New Roman"/>
          <w:i/>
          <w:szCs w:val="17"/>
          <w:lang w:val="en-GB" w:eastAsia="en-GB"/>
        </w:rPr>
        <w:t> </w:t>
      </w:r>
    </w:p>
    <w:p w14:paraId="4C253961" w14:textId="77777777" w:rsidR="00136E7B" w:rsidRDefault="00136E7B" w:rsidP="00136E7B">
      <w:pPr>
        <w:pStyle w:val="BodyText"/>
      </w:pPr>
      <w:r>
        <w:t xml:space="preserve">Reviewing inherent role requirements to align them to the capabilities needed in a modern police organisation is a key way that Victoria Police can remove barriers for women who wish to work in traditionally male-dominated roles. Should Victoria Police review role requirements, there is strong potential to increase the representation of women in commands and roles where they are currently </w:t>
      </w:r>
      <w:r w:rsidR="00E84D43" w:rsidRPr="006C2D6E">
        <w:rPr>
          <w:rFonts w:cs="Times New Roman"/>
          <w:szCs w:val="17"/>
          <w:lang w:val="en-GB" w:eastAsia="en-GB"/>
        </w:rPr>
        <w:t>under-represented. </w:t>
      </w:r>
    </w:p>
    <w:p w14:paraId="4B171814" w14:textId="77777777" w:rsidR="00136E7B" w:rsidRPr="00695CF7" w:rsidRDefault="00136E7B" w:rsidP="00136E7B">
      <w:pPr>
        <w:pStyle w:val="BodyText"/>
        <w:rPr>
          <w:lang w:eastAsia="en-AU"/>
        </w:rPr>
      </w:pPr>
      <w:r>
        <w:t xml:space="preserve">Reviewing inherent role requirements is not limited to reviewing and amending position descriptions. It requires a systemic review of what constitutes capability in all selection processes: upgrading, transfers and promotions. It requires a fundamental shift from valuing time in position and operational experience to an objective assessment of a </w:t>
      </w:r>
      <w:r w:rsidR="00E84D43" w:rsidRPr="006C2D6E">
        <w:rPr>
          <w:rFonts w:cs="Times New Roman"/>
          <w:szCs w:val="17"/>
          <w:lang w:val="en-GB" w:eastAsia="en-GB"/>
        </w:rPr>
        <w:t>candidate’s</w:t>
      </w:r>
      <w:r>
        <w:t xml:space="preserve"> capability to perform the true requirements of modern policing.</w:t>
      </w:r>
      <w:r w:rsidR="00E84D43" w:rsidRPr="006C2D6E">
        <w:rPr>
          <w:rFonts w:cs="Times New Roman"/>
          <w:szCs w:val="17"/>
          <w:lang w:val="en-GB" w:eastAsia="en-GB"/>
        </w:rPr>
        <w:t> </w:t>
      </w:r>
    </w:p>
    <w:p w14:paraId="500388F0" w14:textId="77777777" w:rsidR="00136E7B" w:rsidRDefault="00136E7B" w:rsidP="00136E7B">
      <w:pPr>
        <w:pStyle w:val="Heading4"/>
      </w:pPr>
      <w:r>
        <w:t>What measures are still needed?</w:t>
      </w:r>
    </w:p>
    <w:p w14:paraId="32A93894" w14:textId="77777777" w:rsidR="00136E7B" w:rsidRPr="00D51FFD" w:rsidRDefault="00136E7B" w:rsidP="00136E7B">
      <w:pPr>
        <w:pStyle w:val="BodyText"/>
      </w:pPr>
      <w:r>
        <w:t>To implement Recommendation 11, in its redefined scope, and thereby align role requirements with capabilities and recognise a more diverse skill set, Victoria Police should:</w:t>
      </w:r>
    </w:p>
    <w:p w14:paraId="20EC53FE" w14:textId="77777777" w:rsidR="00136E7B" w:rsidRDefault="00136E7B" w:rsidP="00136E7B">
      <w:pPr>
        <w:pStyle w:val="ListBullet"/>
      </w:pPr>
      <w:r>
        <w:t xml:space="preserve">undertake planned work to review role requirements for a selection of roles where women are </w:t>
      </w:r>
      <w:r w:rsidR="00E84D43" w:rsidRPr="006C2D6E">
        <w:rPr>
          <w:szCs w:val="17"/>
          <w:lang w:val="en-GB"/>
        </w:rPr>
        <w:t>under-represented</w:t>
      </w:r>
      <w:r>
        <w:t>, for example, detectives or roles in other specialist units</w:t>
      </w:r>
    </w:p>
    <w:p w14:paraId="255F0307" w14:textId="77777777" w:rsidR="00136E7B" w:rsidRDefault="00136E7B" w:rsidP="00136E7B">
      <w:pPr>
        <w:pStyle w:val="ListBullet"/>
      </w:pPr>
      <w:r>
        <w:t>explicitly include criteria such as inter-personal skills, management expertise and managing safe and inclusive workplaces in all management role selection criteria (see Recommendati</w:t>
      </w:r>
      <w:r w:rsidRPr="00A80A85">
        <w:t>on 9 in Chapter</w:t>
      </w:r>
      <w:r>
        <w:t xml:space="preserve"> </w:t>
      </w:r>
      <w:r w:rsidRPr="00D84830">
        <w:t>10</w:t>
      </w:r>
      <w:r>
        <w:t>).</w:t>
      </w:r>
    </w:p>
    <w:p w14:paraId="4903EF85" w14:textId="77777777" w:rsidR="00136E7B" w:rsidRDefault="00136E7B" w:rsidP="00136E7B">
      <w:pPr>
        <w:pStyle w:val="BodyText"/>
        <w:rPr>
          <w:rStyle w:val="Characteritalic"/>
        </w:rPr>
      </w:pPr>
      <w:r>
        <w:rPr>
          <w:rStyle w:val="Characteritalic"/>
        </w:rPr>
        <w:t xml:space="preserve">The Commission concludes that Victoria </w:t>
      </w:r>
      <w:r w:rsidR="00E84D43" w:rsidRPr="006C2D6E">
        <w:rPr>
          <w:rFonts w:cs="Times New Roman"/>
          <w:i/>
          <w:iCs/>
          <w:szCs w:val="17"/>
          <w:lang w:val="en-GB" w:eastAsia="en-GB"/>
        </w:rPr>
        <w:t>Police’s</w:t>
      </w:r>
      <w:r>
        <w:rPr>
          <w:rStyle w:val="Characteritalic"/>
        </w:rPr>
        <w:t xml:space="preserve"> work to review inherent role requirements, as required by Recommendation 11, is in planning.</w:t>
      </w: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7"/>
        <w:gridCol w:w="3828"/>
        <w:gridCol w:w="2988"/>
      </w:tblGrid>
      <w:tr w:rsidR="00136E7B" w14:paraId="1A8CF672" w14:textId="77777777" w:rsidTr="00136E7B">
        <w:tc>
          <w:tcPr>
            <w:tcW w:w="2082" w:type="dxa"/>
            <w:tcBorders>
              <w:top w:val="single" w:sz="4" w:space="0" w:color="5B9BD5"/>
              <w:left w:val="single" w:sz="4" w:space="0" w:color="5B9BD5"/>
              <w:bottom w:val="single" w:sz="4" w:space="0" w:color="5B9BD5"/>
              <w:right w:val="single" w:sz="4" w:space="0" w:color="5B9BD5"/>
            </w:tcBorders>
            <w:shd w:val="clear" w:color="auto" w:fill="auto"/>
          </w:tcPr>
          <w:p w14:paraId="3708A233" w14:textId="77777777" w:rsidR="00136E7B" w:rsidRPr="00314069" w:rsidRDefault="00136E7B" w:rsidP="00136E7B">
            <w:pPr>
              <w:pStyle w:val="TableBodyTextsmall"/>
              <w:rPr>
                <w:rStyle w:val="Characterbold"/>
              </w:rPr>
            </w:pPr>
            <w:r w:rsidRPr="00EA2DC8">
              <w:rPr>
                <w:rStyle w:val="Characterbold"/>
              </w:rPr>
              <w:t>Recommendation 11</w:t>
            </w:r>
          </w:p>
        </w:tc>
        <w:tc>
          <w:tcPr>
            <w:tcW w:w="3944" w:type="dxa"/>
            <w:tcBorders>
              <w:top w:val="single" w:sz="4" w:space="0" w:color="5B9BD5"/>
              <w:left w:val="single" w:sz="4" w:space="0" w:color="5B9BD5"/>
              <w:bottom w:val="single" w:sz="4" w:space="0" w:color="5B9BD5"/>
              <w:right w:val="single" w:sz="4" w:space="0" w:color="5B9BD5"/>
            </w:tcBorders>
            <w:shd w:val="clear" w:color="auto" w:fill="auto"/>
          </w:tcPr>
          <w:p w14:paraId="6143530B" w14:textId="77777777" w:rsidR="00136E7B" w:rsidRPr="00314069" w:rsidRDefault="00136E7B" w:rsidP="00136E7B">
            <w:pPr>
              <w:pStyle w:val="TableBodyTextsmall"/>
            </w:pPr>
            <w:r>
              <w:t>Reviewing the genuine requirements of roles</w:t>
            </w:r>
          </w:p>
        </w:tc>
        <w:tc>
          <w:tcPr>
            <w:tcW w:w="3083" w:type="dxa"/>
            <w:tcBorders>
              <w:top w:val="single" w:sz="4" w:space="0" w:color="5B9BD5"/>
              <w:left w:val="single" w:sz="4" w:space="0" w:color="5B9BD5"/>
              <w:bottom w:val="single" w:sz="4" w:space="0" w:color="5B9BD5"/>
              <w:right w:val="single" w:sz="4" w:space="0" w:color="5B9BD5"/>
            </w:tcBorders>
            <w:shd w:val="clear" w:color="auto" w:fill="FFC000"/>
          </w:tcPr>
          <w:p w14:paraId="6ED5C900" w14:textId="77777777" w:rsidR="00136E7B" w:rsidRPr="00314069" w:rsidRDefault="00136E7B" w:rsidP="00136E7B">
            <w:pPr>
              <w:pStyle w:val="TableBodyTextsmall"/>
            </w:pPr>
            <w:r>
              <w:t>In planning</w:t>
            </w:r>
          </w:p>
        </w:tc>
      </w:tr>
    </w:tbl>
    <w:p w14:paraId="2CD72731" w14:textId="77777777" w:rsidR="00E84D43" w:rsidRPr="006C2D6E" w:rsidRDefault="00E84D43" w:rsidP="00E84D43">
      <w:pPr>
        <w:spacing w:before="0" w:after="128" w:line="195" w:lineRule="atLeast"/>
        <w:rPr>
          <w:rFonts w:cs="Times New Roman"/>
          <w:szCs w:val="17"/>
          <w:lang w:val="en-GB" w:eastAsia="en-GB"/>
        </w:rPr>
      </w:pPr>
      <w:bookmarkStart w:id="176" w:name="_Toc11939058"/>
      <w:bookmarkStart w:id="177" w:name="_Hlk10624664"/>
    </w:p>
    <w:p w14:paraId="550749FB" w14:textId="77777777" w:rsidR="00136E7B" w:rsidRDefault="00136E7B" w:rsidP="00136E7B">
      <w:pPr>
        <w:pStyle w:val="Heading2"/>
        <w:numPr>
          <w:ilvl w:val="0"/>
          <w:numId w:val="0"/>
        </w:numPr>
      </w:pPr>
      <w:bookmarkStart w:id="178" w:name="_Toc17190963"/>
      <w:r w:rsidRPr="00D7694D">
        <w:t>6</w:t>
      </w:r>
      <w:r>
        <w:t>.5 Reducing gender inequality in superannuation</w:t>
      </w:r>
      <w:bookmarkEnd w:id="176"/>
      <w:bookmarkEnd w:id="178"/>
    </w:p>
    <w:p w14:paraId="13AE1175" w14:textId="77777777" w:rsidR="00136E7B" w:rsidRDefault="00136E7B" w:rsidP="00136E7B">
      <w:pPr>
        <w:pStyle w:val="BodyText"/>
      </w:pPr>
      <w:r>
        <w:t>Due to career breaks to have children and part-time work patterns,</w:t>
      </w:r>
      <w:r>
        <w:rPr>
          <w:rStyle w:val="EndnoteReference"/>
        </w:rPr>
        <w:endnoteReference w:id="371"/>
      </w:r>
      <w:r>
        <w:t xml:space="preserve"> women in Australia often retire with a far smaller superannuation benefit compared to men, because they earn less over their careers.</w:t>
      </w:r>
      <w:r>
        <w:rPr>
          <w:rStyle w:val="EndnoteReference"/>
        </w:rPr>
        <w:endnoteReference w:id="372"/>
      </w:r>
      <w:r w:rsidRPr="002B7AB8">
        <w:t xml:space="preserve"> </w:t>
      </w:r>
      <w:r>
        <w:t>Research also shows a lack of women in leadership roles,</w:t>
      </w:r>
      <w:r>
        <w:rPr>
          <w:rStyle w:val="EndnoteReference"/>
        </w:rPr>
        <w:endnoteReference w:id="373"/>
      </w:r>
      <w:r>
        <w:t xml:space="preserve"> and </w:t>
      </w:r>
      <w:r w:rsidR="00E84D43" w:rsidRPr="006C2D6E">
        <w:rPr>
          <w:rFonts w:cs="Times New Roman"/>
          <w:szCs w:val="17"/>
          <w:lang w:val="en-GB" w:eastAsia="en-GB"/>
        </w:rPr>
        <w:t xml:space="preserve">that </w:t>
      </w:r>
      <w:r>
        <w:t>direct and indirect workplace discrimination contribute to the smaller retirement savings of women compared to men.</w:t>
      </w:r>
      <w:r>
        <w:rPr>
          <w:rStyle w:val="EndnoteReference"/>
        </w:rPr>
        <w:endnoteReference w:id="374"/>
      </w:r>
    </w:p>
    <w:p w14:paraId="17E05EDE" w14:textId="77777777" w:rsidR="00136E7B" w:rsidRDefault="00136E7B" w:rsidP="00136E7B">
      <w:pPr>
        <w:pStyle w:val="BodyText"/>
      </w:pPr>
      <w:r>
        <w:t xml:space="preserve">Police work long and often challenging careers in the service of their community. For female police members, however, their superannuation benefit can be much lower than those of male police members, because the factors described above can reduce their lump sum retirement benefit. </w:t>
      </w:r>
      <w:r w:rsidRPr="002B7AB8">
        <w:t xml:space="preserve">Work to advocate for increased equality in superannuation benefits is a powerful way </w:t>
      </w:r>
      <w:r>
        <w:t xml:space="preserve">to </w:t>
      </w:r>
      <w:r w:rsidRPr="002B7AB8">
        <w:t xml:space="preserve">ensure that </w:t>
      </w:r>
      <w:r>
        <w:t xml:space="preserve">police </w:t>
      </w:r>
      <w:r w:rsidRPr="002B7AB8">
        <w:t xml:space="preserve">women </w:t>
      </w:r>
      <w:r>
        <w:t xml:space="preserve">in Victoria </w:t>
      </w:r>
      <w:r w:rsidRPr="002B7AB8">
        <w:t>retire with similar benefits to those of their male colleagues</w:t>
      </w:r>
      <w:r>
        <w:t>, and benefits that reflect their career contributions</w:t>
      </w:r>
      <w:r w:rsidRPr="002B7AB8">
        <w:t>.</w:t>
      </w:r>
    </w:p>
    <w:p w14:paraId="15A42851" w14:textId="77777777" w:rsidR="00136E7B" w:rsidRDefault="00136E7B" w:rsidP="00136E7B">
      <w:pPr>
        <w:pStyle w:val="BodyText"/>
      </w:pPr>
      <w:r>
        <w:lastRenderedPageBreak/>
        <w:t>Section 6</w:t>
      </w:r>
      <w:r w:rsidRPr="00956AC6">
        <w:t>.5</w:t>
      </w:r>
      <w:r>
        <w:t xml:space="preserve"> analyses the extent to which Victoria Police has implemented the intent of Recommendation 17, to reduce gender inequality in superannuation.</w:t>
      </w:r>
    </w:p>
    <w:p w14:paraId="55AB71B5" w14:textId="77777777" w:rsidR="00136E7B" w:rsidRPr="00245867" w:rsidRDefault="00136E7B" w:rsidP="00136E7B">
      <w:pPr>
        <w:pStyle w:val="Heading4"/>
      </w:pPr>
      <w:r>
        <w:t>What we found in 2015</w:t>
      </w:r>
    </w:p>
    <w:p w14:paraId="2D361521" w14:textId="77777777" w:rsidR="00136E7B" w:rsidRDefault="00136E7B" w:rsidP="00136E7B">
      <w:pPr>
        <w:pStyle w:val="BodyText"/>
      </w:pPr>
      <w:r>
        <w:t xml:space="preserve">Under the defined benefit superannuation scheme for police members and PSOs provided by </w:t>
      </w:r>
      <w:r w:rsidRPr="00245867">
        <w:t xml:space="preserve">Emergency Services </w:t>
      </w:r>
      <w:r>
        <w:t xml:space="preserve">and State Super, employees are paid a lump sum at retirement. This is based on a calculation determined by the </w:t>
      </w:r>
      <w:r w:rsidR="00E84D43" w:rsidRPr="006C2D6E">
        <w:rPr>
          <w:rFonts w:cs="Times New Roman"/>
          <w:szCs w:val="17"/>
          <w:lang w:val="en-GB" w:eastAsia="en-GB"/>
        </w:rPr>
        <w:t>employee’s</w:t>
      </w:r>
      <w:r>
        <w:t xml:space="preserve"> individual contributions, age and length of membership. If employees work part-time or have periods of unpaid leave, including parental leave, their contributions are accrued on a pro-rata basis.</w:t>
      </w:r>
      <w:r w:rsidR="00E84D43" w:rsidRPr="006C2D6E">
        <w:rPr>
          <w:rFonts w:cs="Times New Roman"/>
          <w:szCs w:val="17"/>
          <w:lang w:val="en-GB" w:eastAsia="en-GB"/>
        </w:rPr>
        <w:t> </w:t>
      </w:r>
    </w:p>
    <w:p w14:paraId="0ED56DCE" w14:textId="77777777" w:rsidR="00136E7B" w:rsidRDefault="00136E7B" w:rsidP="00136E7B">
      <w:pPr>
        <w:pStyle w:val="BodyText"/>
      </w:pPr>
      <w:r>
        <w:t>In 2015, t</w:t>
      </w:r>
      <w:r w:rsidRPr="00245867">
        <w:t>he Commission found that the defined benefit superannuation scheme had the potential to disadvantage</w:t>
      </w:r>
      <w:r>
        <w:t xml:space="preserve"> female police members and PSOs in Victoria Police</w:t>
      </w:r>
      <w:r w:rsidRPr="00245867">
        <w:t xml:space="preserve">, </w:t>
      </w:r>
      <w:r>
        <w:t xml:space="preserve">as </w:t>
      </w:r>
      <w:r w:rsidRPr="00245867">
        <w:t>women are less likely to work full</w:t>
      </w:r>
      <w:r>
        <w:t>-</w:t>
      </w:r>
      <w:r w:rsidRPr="00245867">
        <w:t>time for their entire career and are more likely to take longer periods of unpaid leave</w:t>
      </w:r>
      <w:r>
        <w:t xml:space="preserve"> to have and care for children</w:t>
      </w:r>
      <w:r w:rsidRPr="00245867">
        <w:t>.</w:t>
      </w:r>
      <w:r>
        <w:t xml:space="preserve"> We analysed superannuation data and found a lump sum payment gap between women and men who exited Victoria Police at age 40 of up to $150,000.</w:t>
      </w:r>
    </w:p>
    <w:p w14:paraId="2CE23102" w14:textId="77777777" w:rsidR="00136E7B" w:rsidRDefault="00136E7B" w:rsidP="00136E7B">
      <w:pPr>
        <w:pStyle w:val="BodyText"/>
      </w:pPr>
      <w:r>
        <w:t xml:space="preserve">In Recommendation 17, the Commission called on the Victorian Government to work with </w:t>
      </w:r>
      <w:r w:rsidRPr="00720E4A">
        <w:t>Emergency Services and State Super</w:t>
      </w:r>
      <w:r>
        <w:t xml:space="preserve"> to undertake a gender impact analysis of the defined benefit superannuation scheme. We suggested that Victoria Police use this gender impact review to advocate for a reduction in gendered inequality in superannuation.</w:t>
      </w:r>
      <w:r w:rsidR="00E84D43" w:rsidRPr="006C2D6E">
        <w:rPr>
          <w:rFonts w:cs="Times New Roman"/>
          <w:szCs w:val="17"/>
          <w:lang w:val="en-GB" w:eastAsia="en-GB"/>
        </w:rPr>
        <w:t> </w:t>
      </w:r>
    </w:p>
    <w:p w14:paraId="7C7EE3E7" w14:textId="77777777" w:rsidR="00136E7B" w:rsidRDefault="00136E7B" w:rsidP="00136E7B">
      <w:pPr>
        <w:pStyle w:val="Heading4"/>
      </w:pPr>
      <w:r>
        <w:t>What we found in 2017</w:t>
      </w:r>
    </w:p>
    <w:p w14:paraId="2AFA0E61" w14:textId="77777777" w:rsidR="00136E7B" w:rsidRDefault="00136E7B" w:rsidP="00136E7B">
      <w:pPr>
        <w:pStyle w:val="BodyText"/>
      </w:pPr>
      <w:r>
        <w:t xml:space="preserve">In 2017, the Commission found that the Victorian Government had commenced a review into the defined benefit superannuation scheme, which included a gender impact analysis. </w:t>
      </w:r>
      <w:bookmarkStart w:id="179" w:name="_Hlk10724994"/>
      <w:r>
        <w:t>We also found that Victoria Police had:</w:t>
      </w:r>
    </w:p>
    <w:p w14:paraId="560663A6" w14:textId="77777777" w:rsidR="00136E7B" w:rsidRDefault="00136E7B" w:rsidP="00136E7B">
      <w:pPr>
        <w:pStyle w:val="ListBullet"/>
      </w:pPr>
      <w:r>
        <w:t xml:space="preserve">requested raw data from </w:t>
      </w:r>
      <w:r w:rsidRPr="00720E4A">
        <w:t>Emergency Services and State Super</w:t>
      </w:r>
      <w:r>
        <w:t xml:space="preserve"> for the purposes of conducting its own gender impact analysis, but that this request was denied for privacy reasons</w:t>
      </w:r>
    </w:p>
    <w:p w14:paraId="4E29AAED" w14:textId="77777777" w:rsidR="00136E7B" w:rsidRDefault="00136E7B" w:rsidP="00136E7B">
      <w:pPr>
        <w:pStyle w:val="ListBullet"/>
      </w:pPr>
      <w:r>
        <w:t>analysed the:</w:t>
      </w:r>
    </w:p>
    <w:p w14:paraId="2F8F14D9" w14:textId="77777777" w:rsidR="00136E7B" w:rsidRDefault="00136E7B" w:rsidP="00136E7B">
      <w:pPr>
        <w:pStyle w:val="ListBullet2"/>
      </w:pPr>
      <w:r>
        <w:t>separation rates of women and men by rank from 2011 to 2016</w:t>
      </w:r>
    </w:p>
    <w:p w14:paraId="1F1F9F00" w14:textId="77777777" w:rsidR="00136E7B" w:rsidRDefault="00136E7B" w:rsidP="00136E7B">
      <w:pPr>
        <w:pStyle w:val="ListBullet2"/>
      </w:pPr>
      <w:r>
        <w:t>career progression of police members by rank and gender</w:t>
      </w:r>
      <w:r w:rsidR="00E84D43" w:rsidRPr="006C2D6E">
        <w:rPr>
          <w:szCs w:val="17"/>
          <w:lang w:val="en-GB"/>
        </w:rPr>
        <w:t> </w:t>
      </w:r>
    </w:p>
    <w:p w14:paraId="1B23987F" w14:textId="77777777" w:rsidR="00136E7B" w:rsidRDefault="00136E7B" w:rsidP="00136E7B">
      <w:pPr>
        <w:pStyle w:val="ListBullet2"/>
      </w:pPr>
      <w:r>
        <w:t>superannuation lump sum payments of female police members and PSOs (using internal Victoria Police data).</w:t>
      </w:r>
    </w:p>
    <w:bookmarkEnd w:id="179"/>
    <w:p w14:paraId="3F9DFD47" w14:textId="77777777" w:rsidR="00136E7B" w:rsidRDefault="00136E7B" w:rsidP="00136E7B">
      <w:pPr>
        <w:pStyle w:val="BodyText"/>
      </w:pPr>
      <w:r>
        <w:t xml:space="preserve">This analysis found that a range of factors affect the quantum of an </w:t>
      </w:r>
      <w:r w:rsidR="00E84D43" w:rsidRPr="006C2D6E">
        <w:rPr>
          <w:rFonts w:cs="Times New Roman"/>
          <w:szCs w:val="17"/>
          <w:lang w:val="en-GB" w:eastAsia="en-GB"/>
        </w:rPr>
        <w:t>employee’s</w:t>
      </w:r>
      <w:r>
        <w:t xml:space="preserve"> superannuation lump sum payment and that there are complex factors that contribute to the decision of women to remain in a role or not to seek promotion. These factors include harmful workplace experiences and sex discrimination.</w:t>
      </w:r>
    </w:p>
    <w:p w14:paraId="2B0A6F07" w14:textId="77777777" w:rsidR="00136E7B" w:rsidRDefault="00136E7B" w:rsidP="00136E7B">
      <w:pPr>
        <w:pStyle w:val="BodyText"/>
      </w:pPr>
      <w:r>
        <w:t xml:space="preserve">The Commission advised Victoria Police to consider the findings of the June 2017 Commonwealth Senate Finance and Public Administration Committee report on gender segregation and its impact on </w:t>
      </w:r>
      <w:r w:rsidR="00E84D43" w:rsidRPr="006C2D6E">
        <w:rPr>
          <w:rFonts w:cs="Times New Roman"/>
          <w:szCs w:val="17"/>
          <w:lang w:val="en-GB" w:eastAsia="en-GB"/>
        </w:rPr>
        <w:t>women’s</w:t>
      </w:r>
      <w:r>
        <w:t xml:space="preserve"> economic equality.</w:t>
      </w:r>
      <w:r>
        <w:rPr>
          <w:rStyle w:val="EndnoteReference"/>
        </w:rPr>
        <w:endnoteReference w:id="375"/>
      </w:r>
      <w:r>
        <w:t xml:space="preserve"> We suggested Victoria Police continue to work with the government in relation to the review of the </w:t>
      </w:r>
      <w:r w:rsidRPr="00720E4A">
        <w:t>Emergency Services and State Super</w:t>
      </w:r>
      <w:r>
        <w:t xml:space="preserve"> defined benefit superannuation scheme and advocate for any reforms to the scheme as appropriate.</w:t>
      </w:r>
    </w:p>
    <w:p w14:paraId="4A52180A" w14:textId="77777777" w:rsidR="00136E7B" w:rsidRDefault="00136E7B" w:rsidP="00136E7B">
      <w:pPr>
        <w:pStyle w:val="Heading4"/>
      </w:pPr>
      <w:r>
        <w:t>Progress in achieving change</w:t>
      </w:r>
    </w:p>
    <w:p w14:paraId="4A710FD3" w14:textId="77777777" w:rsidR="00136E7B" w:rsidRDefault="00136E7B" w:rsidP="00136E7B">
      <w:pPr>
        <w:pStyle w:val="BodyText"/>
      </w:pPr>
      <w:r>
        <w:t xml:space="preserve">As at March 2019, the review into the </w:t>
      </w:r>
      <w:r w:rsidRPr="00720E4A">
        <w:t>Emergency Services and State Super</w:t>
      </w:r>
      <w:r>
        <w:t xml:space="preserve"> defined benefit superannuation scheme has not been released and the Commission was not aware of any plans to release the findings of this review.</w:t>
      </w:r>
    </w:p>
    <w:p w14:paraId="6E78E379" w14:textId="77777777" w:rsidR="00136E7B" w:rsidRDefault="00136E7B" w:rsidP="00136E7B">
      <w:pPr>
        <w:pStyle w:val="BodyText"/>
      </w:pPr>
      <w:r>
        <w:lastRenderedPageBreak/>
        <w:t xml:space="preserve">Victoria Police advised the Commission that further work to advocate for gender equality in superannuation has been paused in anticipation of the release of the </w:t>
      </w:r>
      <w:r w:rsidRPr="00720E4A">
        <w:t>Emergency Services and State Super</w:t>
      </w:r>
      <w:r>
        <w:t xml:space="preserve"> defined benefit superannuation scheme review.</w:t>
      </w:r>
    </w:p>
    <w:p w14:paraId="2EBB8049" w14:textId="110DFBE5" w:rsidR="00136E7B" w:rsidRDefault="00136E7B" w:rsidP="00136E7B">
      <w:pPr>
        <w:pStyle w:val="BodyText"/>
      </w:pPr>
      <w:r>
        <w:t xml:space="preserve">In May 2019, the Victorian Government committed to funding a </w:t>
      </w:r>
      <w:r w:rsidR="00E84D43" w:rsidRPr="006C2D6E">
        <w:rPr>
          <w:rFonts w:cs="Times New Roman"/>
          <w:spacing w:val="-2"/>
          <w:szCs w:val="17"/>
          <w:lang w:val="en-GB" w:eastAsia="en-GB"/>
        </w:rPr>
        <w:t>‘comprehensive</w:t>
      </w:r>
      <w:r>
        <w:t xml:space="preserve"> package of reforms to improve the retirement benefits of police and emergency services </w:t>
      </w:r>
      <w:r w:rsidR="00E84D43" w:rsidRPr="006C2D6E">
        <w:rPr>
          <w:rFonts w:cs="Times New Roman"/>
          <w:spacing w:val="-2"/>
          <w:szCs w:val="17"/>
          <w:lang w:val="en-GB" w:eastAsia="en-GB"/>
        </w:rPr>
        <w:t>personnel’</w:t>
      </w:r>
      <w:r>
        <w:t xml:space="preserve"> as part of the </w:t>
      </w:r>
      <w:r w:rsidR="00A172E4">
        <w:rPr>
          <w:rFonts w:cs="Times New Roman"/>
          <w:spacing w:val="-2"/>
          <w:szCs w:val="17"/>
          <w:lang w:val="en-GB" w:eastAsia="en-GB"/>
        </w:rPr>
        <w:t xml:space="preserve"> </w:t>
      </w:r>
      <w:r>
        <w:t>2019</w:t>
      </w:r>
      <w:r w:rsidR="00E84D43" w:rsidRPr="006C2D6E">
        <w:rPr>
          <w:rFonts w:cs="Times New Roman"/>
          <w:spacing w:val="-2"/>
          <w:szCs w:val="17"/>
          <w:lang w:val="en-GB" w:eastAsia="en-GB"/>
        </w:rPr>
        <w:t>–</w:t>
      </w:r>
      <w:r>
        <w:t>20 Victorian state budget.</w:t>
      </w:r>
      <w:r>
        <w:rPr>
          <w:rStyle w:val="EndnoteReference"/>
        </w:rPr>
        <w:endnoteReference w:id="376"/>
      </w:r>
      <w:r>
        <w:t xml:space="preserve"> </w:t>
      </w:r>
      <w:r w:rsidRPr="00AE13C0">
        <w:t>In early June 2019, the Superannuation Legislation Amendment Bill 2019 was introduced in the Victorian Legislative Assembly</w:t>
      </w:r>
      <w:r>
        <w:t>,</w:t>
      </w:r>
      <w:r>
        <w:rPr>
          <w:rStyle w:val="EndnoteReference"/>
        </w:rPr>
        <w:endnoteReference w:id="377"/>
      </w:r>
      <w:r>
        <w:t xml:space="preserve"> to implement the recommendations made by the review into the defined benefit superannuation scheme</w:t>
      </w:r>
      <w:r w:rsidRPr="00AE13C0">
        <w:t>.</w:t>
      </w:r>
      <w:r>
        <w:rPr>
          <w:rStyle w:val="EndnoteReference"/>
        </w:rPr>
        <w:endnoteReference w:id="378"/>
      </w:r>
      <w:r w:rsidRPr="00AE13C0">
        <w:t xml:space="preserve"> </w:t>
      </w:r>
      <w:r>
        <w:t xml:space="preserve">The Bill proposes to make certain amendments to the </w:t>
      </w:r>
      <w:r w:rsidRPr="0052624E">
        <w:rPr>
          <w:rStyle w:val="Characteritalic"/>
        </w:rPr>
        <w:t>Emergency Services Superannuation Act 1988</w:t>
      </w:r>
      <w:r>
        <w:rPr>
          <w:rStyle w:val="Characteritalic"/>
        </w:rPr>
        <w:t xml:space="preserve"> </w:t>
      </w:r>
      <w:r>
        <w:t>(Vic), including:</w:t>
      </w:r>
    </w:p>
    <w:p w14:paraId="6A353693" w14:textId="77777777" w:rsidR="00136E7B" w:rsidRDefault="00136E7B" w:rsidP="00136E7B">
      <w:pPr>
        <w:pStyle w:val="ListBullet"/>
      </w:pPr>
      <w:r>
        <w:t>enabling employers of scheme members who have reached the maximum benefit multiple</w:t>
      </w:r>
      <w:r>
        <w:rPr>
          <w:rStyle w:val="EndnoteReference"/>
        </w:rPr>
        <w:endnoteReference w:id="379"/>
      </w:r>
      <w:r>
        <w:t xml:space="preserve"> to pay contributions to an accumulation account, starting at three per cent in 2019</w:t>
      </w:r>
      <w:r w:rsidR="00E84D43" w:rsidRPr="006C2D6E">
        <w:rPr>
          <w:szCs w:val="17"/>
          <w:lang w:val="en-GB"/>
        </w:rPr>
        <w:t>–</w:t>
      </w:r>
      <w:r>
        <w:t>20 and rising to 12 per cent by 2026</w:t>
      </w:r>
      <w:r w:rsidR="00E84D43" w:rsidRPr="006C2D6E">
        <w:rPr>
          <w:szCs w:val="17"/>
          <w:lang w:val="en-GB"/>
        </w:rPr>
        <w:t>–</w:t>
      </w:r>
      <w:r>
        <w:t>27</w:t>
      </w:r>
      <w:r>
        <w:rPr>
          <w:rStyle w:val="EndnoteReference"/>
        </w:rPr>
        <w:endnoteReference w:id="380"/>
      </w:r>
    </w:p>
    <w:p w14:paraId="167B9F3D" w14:textId="77777777" w:rsidR="00136E7B" w:rsidRDefault="00136E7B" w:rsidP="00136E7B">
      <w:pPr>
        <w:pStyle w:val="ListBullet"/>
      </w:pPr>
      <w:r>
        <w:t xml:space="preserve">providing that a </w:t>
      </w:r>
      <w:r w:rsidR="00E84D43" w:rsidRPr="006C2D6E">
        <w:rPr>
          <w:szCs w:val="17"/>
          <w:lang w:val="en-GB"/>
        </w:rPr>
        <w:t>member’s</w:t>
      </w:r>
      <w:r>
        <w:t xml:space="preserve"> superable salary is maintained following a salary reduction, unless the member advises otherwise</w:t>
      </w:r>
      <w:r>
        <w:rPr>
          <w:rStyle w:val="EndnoteReference"/>
        </w:rPr>
        <w:endnoteReference w:id="381"/>
      </w:r>
    </w:p>
    <w:p w14:paraId="1F98A7FA" w14:textId="77777777" w:rsidR="00136E7B" w:rsidRDefault="00136E7B" w:rsidP="00136E7B">
      <w:pPr>
        <w:pStyle w:val="ListBullet"/>
      </w:pPr>
      <w:r>
        <w:t xml:space="preserve">allowing members to make </w:t>
      </w:r>
      <w:r w:rsidR="00E84D43" w:rsidRPr="006C2D6E">
        <w:rPr>
          <w:szCs w:val="17"/>
          <w:lang w:val="en-GB"/>
        </w:rPr>
        <w:t>‘catch up’</w:t>
      </w:r>
      <w:r>
        <w:t xml:space="preserve"> contributions following periods of unpaid leave, such as unpaid parental leave</w:t>
      </w:r>
      <w:r>
        <w:rPr>
          <w:rStyle w:val="EndnoteReference"/>
        </w:rPr>
        <w:endnoteReference w:id="382"/>
      </w:r>
      <w:r w:rsidR="00E84D43" w:rsidRPr="006C2D6E">
        <w:rPr>
          <w:szCs w:val="17"/>
          <w:lang w:val="en-GB"/>
        </w:rPr>
        <w:t> </w:t>
      </w:r>
    </w:p>
    <w:p w14:paraId="3E70D9DE" w14:textId="77777777" w:rsidR="00136E7B" w:rsidRDefault="00136E7B" w:rsidP="00136E7B">
      <w:pPr>
        <w:pStyle w:val="ListBullet"/>
        <w:rPr>
          <w:lang w:eastAsia="en-AU"/>
        </w:rPr>
      </w:pPr>
      <w:r>
        <w:t>increasing the death benefit payable to police recruits without dependents.</w:t>
      </w:r>
      <w:r>
        <w:rPr>
          <w:rStyle w:val="EndnoteReference"/>
        </w:rPr>
        <w:endnoteReference w:id="383"/>
      </w:r>
    </w:p>
    <w:p w14:paraId="0A62EE65" w14:textId="77777777" w:rsidR="00136E7B" w:rsidRDefault="00136E7B" w:rsidP="00136E7B">
      <w:pPr>
        <w:pStyle w:val="BodyText"/>
      </w:pPr>
      <w:r>
        <w:t>The proposed reforms will support emergency services employees approaching retirement, which may also benefit police women towards the end of their careers.</w:t>
      </w:r>
    </w:p>
    <w:p w14:paraId="10605CE1" w14:textId="77777777" w:rsidR="00136E7B" w:rsidRDefault="00136E7B" w:rsidP="00136E7B">
      <w:pPr>
        <w:pStyle w:val="BodyText"/>
      </w:pPr>
      <w:r>
        <w:t xml:space="preserve">The Commission acknowledges that the Victorian Government is committed to gender equality and working with Victoria Police to improve superannuation outcomes for women. The </w:t>
      </w:r>
      <w:r w:rsidR="00E84D43" w:rsidRPr="006C2D6E">
        <w:rPr>
          <w:rFonts w:cs="Times New Roman"/>
          <w:szCs w:val="17"/>
          <w:lang w:val="en-GB" w:eastAsia="en-GB"/>
        </w:rPr>
        <w:t>government’s</w:t>
      </w:r>
      <w:r>
        <w:t xml:space="preserve"> position is that there are no </w:t>
      </w:r>
      <w:r w:rsidR="00E84D43" w:rsidRPr="006C2D6E">
        <w:rPr>
          <w:rFonts w:cs="Times New Roman"/>
          <w:szCs w:val="17"/>
          <w:lang w:val="en-GB" w:eastAsia="en-GB"/>
        </w:rPr>
        <w:t>‘inherent</w:t>
      </w:r>
      <w:r>
        <w:t xml:space="preserve"> gendered drivers of superannuation </w:t>
      </w:r>
      <w:r w:rsidR="00E84D43" w:rsidRPr="006C2D6E">
        <w:rPr>
          <w:rFonts w:cs="Times New Roman"/>
          <w:szCs w:val="17"/>
          <w:lang w:val="en-GB" w:eastAsia="en-GB"/>
        </w:rPr>
        <w:t>inequality’</w:t>
      </w:r>
      <w:r>
        <w:t xml:space="preserve"> in the defined benefit scheme. Therefore, the government proposes to address superannuation gender inequality through reforms to workplace patterns and remuneration of women and men in Victoria Police.</w:t>
      </w:r>
    </w:p>
    <w:p w14:paraId="5BD7E274" w14:textId="77777777" w:rsidR="00136E7B" w:rsidRDefault="00136E7B" w:rsidP="00136E7B">
      <w:pPr>
        <w:pStyle w:val="BodyText"/>
      </w:pPr>
      <w:r>
        <w:t xml:space="preserve">The Commission is unable to comment on the findings of the review into the defined benefit scheme, including that the defined benefit superannuation scheme does not contain gendered drivers of superannuation inequality, as the review and its findings are not public. We emphasise that there is a unique </w:t>
      </w:r>
      <w:r w:rsidRPr="00CB4920">
        <w:t xml:space="preserve">opportunity </w:t>
      </w:r>
      <w:r>
        <w:t xml:space="preserve">presented in these reforms </w:t>
      </w:r>
      <w:r w:rsidRPr="00CB4920">
        <w:t>to ensure that women in Victoria Police are not disadvantaged in their retirement</w:t>
      </w:r>
      <w:r>
        <w:t xml:space="preserve"> and to consider how gender inequality affects the workplace patterns and remuneration of women and men</w:t>
      </w:r>
      <w:r w:rsidRPr="00CB4920">
        <w:t>.</w:t>
      </w:r>
      <w:r w:rsidR="00E84D43" w:rsidRPr="006C2D6E">
        <w:rPr>
          <w:rFonts w:cs="Times New Roman"/>
          <w:szCs w:val="17"/>
          <w:lang w:val="en-GB" w:eastAsia="en-GB"/>
        </w:rPr>
        <w:t> </w:t>
      </w:r>
    </w:p>
    <w:p w14:paraId="04175742" w14:textId="77777777" w:rsidR="00136E7B" w:rsidRDefault="00136E7B" w:rsidP="00136E7B">
      <w:pPr>
        <w:pStyle w:val="BodyText"/>
      </w:pPr>
      <w:r>
        <w:t>For example, there is an opportunity to implement best practice responses to address gender inequality in superannuation, such as paying employer contributions during periods of unpaid parental leave.</w:t>
      </w:r>
      <w:r>
        <w:rPr>
          <w:rStyle w:val="EndnoteReference"/>
        </w:rPr>
        <w:endnoteReference w:id="384"/>
      </w:r>
      <w:r>
        <w:t xml:space="preserve"> While not required by law, organisations are increasingly providing superannuation contributions to staff during periods of unpaid parental leave.</w:t>
      </w:r>
      <w:r>
        <w:rPr>
          <w:rStyle w:val="EndnoteReference"/>
        </w:rPr>
        <w:endnoteReference w:id="385"/>
      </w:r>
    </w:p>
    <w:p w14:paraId="0E7B2DA9" w14:textId="77777777" w:rsidR="00136E7B" w:rsidRDefault="00136E7B" w:rsidP="00136E7B">
      <w:pPr>
        <w:pStyle w:val="BodyText"/>
      </w:pPr>
      <w:r>
        <w:t>On the information available, the proposed reforms do not address the findings, recommendation and further guidance made by the Commission in the reports on phases 1 and 2 of the independent review.</w:t>
      </w:r>
      <w:r w:rsidR="00E84D43" w:rsidRPr="006C2D6E">
        <w:rPr>
          <w:rFonts w:cs="Times New Roman"/>
          <w:szCs w:val="17"/>
          <w:lang w:val="en-GB" w:eastAsia="en-GB"/>
        </w:rPr>
        <w:t> </w:t>
      </w:r>
    </w:p>
    <w:p w14:paraId="26936617" w14:textId="77777777" w:rsidR="00136E7B" w:rsidRDefault="00136E7B" w:rsidP="00136E7B">
      <w:pPr>
        <w:pStyle w:val="Heading4"/>
      </w:pPr>
      <w:r>
        <w:t>What measures are still needed?</w:t>
      </w:r>
    </w:p>
    <w:p w14:paraId="7FC054F2" w14:textId="77777777" w:rsidR="00136E7B" w:rsidRDefault="00136E7B" w:rsidP="00136E7B">
      <w:pPr>
        <w:pStyle w:val="BodyText"/>
      </w:pPr>
      <w:bookmarkStart w:id="180" w:name="_Hlk10623218"/>
      <w:r w:rsidRPr="008237DE">
        <w:t xml:space="preserve">The Commission urges the Victorian Government to make the gender impact findings of the defined benefit superannuation scheme review available to Victoria Police, to </w:t>
      </w:r>
      <w:r w:rsidRPr="008237DE">
        <w:lastRenderedPageBreak/>
        <w:t xml:space="preserve">enable </w:t>
      </w:r>
      <w:r>
        <w:t xml:space="preserve">the organisation </w:t>
      </w:r>
      <w:r w:rsidRPr="008237DE">
        <w:t>to advocate for increased gender equality in superannuation.</w:t>
      </w:r>
      <w:r w:rsidR="00E84D43" w:rsidRPr="006C2D6E">
        <w:rPr>
          <w:rFonts w:cs="Times New Roman"/>
          <w:szCs w:val="17"/>
          <w:lang w:val="en-GB" w:eastAsia="en-GB"/>
        </w:rPr>
        <w:t> </w:t>
      </w:r>
    </w:p>
    <w:p w14:paraId="1087CAE4" w14:textId="77777777" w:rsidR="00136E7B" w:rsidRDefault="00136E7B" w:rsidP="00136E7B">
      <w:pPr>
        <w:pStyle w:val="BodyText"/>
      </w:pPr>
      <w:r w:rsidRPr="008237DE">
        <w:t xml:space="preserve">The Commission </w:t>
      </w:r>
      <w:r>
        <w:t xml:space="preserve">reiterates that legislative reform to the </w:t>
      </w:r>
      <w:r w:rsidRPr="00F83A65">
        <w:t>Emergency Services Superannuation Act</w:t>
      </w:r>
      <w:r w:rsidRPr="008237DE">
        <w:t xml:space="preserve"> </w:t>
      </w:r>
      <w:r>
        <w:t xml:space="preserve">is a key </w:t>
      </w:r>
      <w:r w:rsidRPr="008237DE">
        <w:t>opportunity to consider the findings of the gender impact review</w:t>
      </w:r>
      <w:r>
        <w:t>.</w:t>
      </w:r>
      <w:r w:rsidRPr="008237DE">
        <w:t xml:space="preserve"> </w:t>
      </w:r>
      <w:r>
        <w:t>This includes any best practice measures to address gender inequality in superannuation and redress the current and historic superannuation benefit gap affecting women in Victoria Police (see Recommendation</w:t>
      </w:r>
      <w:r w:rsidRPr="00A80A85">
        <w:t xml:space="preserve"> 10 in</w:t>
      </w:r>
      <w:r>
        <w:t xml:space="preserve"> Chapter </w:t>
      </w:r>
      <w:r w:rsidRPr="00D84830">
        <w:t>10</w:t>
      </w:r>
      <w:r>
        <w:t>).</w:t>
      </w:r>
      <w:bookmarkEnd w:id="180"/>
    </w:p>
    <w:p w14:paraId="447F53C9" w14:textId="77777777" w:rsidR="00136E7B" w:rsidRDefault="00136E7B" w:rsidP="00136E7B">
      <w:pPr>
        <w:pStyle w:val="BodyText"/>
        <w:rPr>
          <w:rStyle w:val="Characteritalic"/>
        </w:rPr>
      </w:pPr>
      <w:r>
        <w:rPr>
          <w:rStyle w:val="Characteritalic"/>
        </w:rPr>
        <w:t>Based on the findings set out above</w:t>
      </w:r>
      <w:r w:rsidRPr="000007CA">
        <w:rPr>
          <w:rStyle w:val="Characteritalic"/>
        </w:rPr>
        <w:t xml:space="preserve">, </w:t>
      </w:r>
      <w:r>
        <w:rPr>
          <w:rStyle w:val="Characteritalic"/>
        </w:rPr>
        <w:t xml:space="preserve">the Commission </w:t>
      </w:r>
      <w:r w:rsidRPr="000007CA">
        <w:rPr>
          <w:rStyle w:val="Characteritalic"/>
        </w:rPr>
        <w:t>conclude</w:t>
      </w:r>
      <w:r>
        <w:rPr>
          <w:rStyle w:val="Characteritalic"/>
        </w:rPr>
        <w:t>s</w:t>
      </w:r>
      <w:r w:rsidRPr="000007CA">
        <w:rPr>
          <w:rStyle w:val="Characteritalic"/>
        </w:rPr>
        <w:t xml:space="preserve"> that </w:t>
      </w:r>
      <w:r>
        <w:rPr>
          <w:rStyle w:val="Characteritalic"/>
        </w:rPr>
        <w:t>work to implement R</w:t>
      </w:r>
      <w:r w:rsidRPr="000007CA">
        <w:rPr>
          <w:rStyle w:val="Characteritalic"/>
        </w:rPr>
        <w:t xml:space="preserve">ecommendation 17 </w:t>
      </w:r>
      <w:r>
        <w:rPr>
          <w:rStyle w:val="Characteritalic"/>
        </w:rPr>
        <w:t>is in planning</w:t>
      </w:r>
      <w:r w:rsidRPr="000007CA">
        <w:rPr>
          <w:rStyle w:val="Characteritalic"/>
        </w:rPr>
        <w:t>.</w:t>
      </w: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3832"/>
        <w:gridCol w:w="2985"/>
      </w:tblGrid>
      <w:tr w:rsidR="00136E7B" w14:paraId="7B31EC50" w14:textId="77777777" w:rsidTr="00136E7B">
        <w:tc>
          <w:tcPr>
            <w:tcW w:w="2082" w:type="dxa"/>
            <w:tcBorders>
              <w:top w:val="single" w:sz="4" w:space="0" w:color="5B9BD5"/>
              <w:left w:val="single" w:sz="4" w:space="0" w:color="5B9BD5"/>
              <w:bottom w:val="single" w:sz="4" w:space="0" w:color="5B9BD5"/>
              <w:right w:val="single" w:sz="4" w:space="0" w:color="5B9BD5"/>
            </w:tcBorders>
            <w:shd w:val="clear" w:color="auto" w:fill="auto"/>
          </w:tcPr>
          <w:p w14:paraId="63BE2062" w14:textId="77777777" w:rsidR="00136E7B" w:rsidRPr="00FF608E" w:rsidRDefault="00136E7B" w:rsidP="00136E7B">
            <w:pPr>
              <w:pStyle w:val="TableBodyTextsmall"/>
              <w:rPr>
                <w:rStyle w:val="Characterbold"/>
              </w:rPr>
            </w:pPr>
            <w:r w:rsidRPr="00EA2DC8">
              <w:rPr>
                <w:rStyle w:val="Characterbold"/>
              </w:rPr>
              <w:t>Recommendation 17</w:t>
            </w:r>
          </w:p>
        </w:tc>
        <w:tc>
          <w:tcPr>
            <w:tcW w:w="3944" w:type="dxa"/>
            <w:tcBorders>
              <w:top w:val="single" w:sz="4" w:space="0" w:color="5B9BD5"/>
              <w:left w:val="single" w:sz="4" w:space="0" w:color="5B9BD5"/>
              <w:bottom w:val="single" w:sz="4" w:space="0" w:color="5B9BD5"/>
              <w:right w:val="single" w:sz="4" w:space="0" w:color="5B9BD5"/>
            </w:tcBorders>
            <w:shd w:val="clear" w:color="auto" w:fill="auto"/>
          </w:tcPr>
          <w:p w14:paraId="0FED2BB1" w14:textId="77777777" w:rsidR="00136E7B" w:rsidRPr="00FF608E" w:rsidRDefault="00136E7B" w:rsidP="00136E7B">
            <w:pPr>
              <w:pStyle w:val="TableBodyTextsmall"/>
            </w:pPr>
            <w:r>
              <w:t>Reducing the superannuation gap for women</w:t>
            </w:r>
          </w:p>
        </w:tc>
        <w:tc>
          <w:tcPr>
            <w:tcW w:w="3083" w:type="dxa"/>
            <w:tcBorders>
              <w:top w:val="single" w:sz="4" w:space="0" w:color="5B9BD5"/>
              <w:left w:val="single" w:sz="4" w:space="0" w:color="5B9BD5"/>
              <w:bottom w:val="single" w:sz="4" w:space="0" w:color="5B9BD5"/>
              <w:right w:val="single" w:sz="4" w:space="0" w:color="5B9BD5"/>
            </w:tcBorders>
            <w:shd w:val="clear" w:color="auto" w:fill="FFC000"/>
          </w:tcPr>
          <w:p w14:paraId="18B1E1D8" w14:textId="77777777" w:rsidR="00136E7B" w:rsidRPr="00FF608E" w:rsidRDefault="00136E7B" w:rsidP="00136E7B">
            <w:pPr>
              <w:pStyle w:val="TableBodyTextsmall"/>
            </w:pPr>
            <w:r>
              <w:t>In planning</w:t>
            </w:r>
          </w:p>
        </w:tc>
      </w:tr>
      <w:bookmarkEnd w:id="177"/>
    </w:tbl>
    <w:p w14:paraId="4543B8E4" w14:textId="77777777" w:rsidR="00136E7B" w:rsidRDefault="00136E7B" w:rsidP="00136E7B">
      <w:pPr>
        <w:pStyle w:val="BodyText"/>
        <w:rPr>
          <w:lang w:eastAsia="en-AU"/>
        </w:rPr>
      </w:pPr>
    </w:p>
    <w:p w14:paraId="5218D82C" w14:textId="77777777" w:rsidR="00136E7B" w:rsidRDefault="00136E7B" w:rsidP="00136E7B">
      <w:pPr>
        <w:pStyle w:val="BodyText"/>
        <w:rPr>
          <w:lang w:eastAsia="en-AU"/>
        </w:rPr>
      </w:pPr>
      <w:r w:rsidRPr="009474B5">
        <w:rPr>
          <w:lang w:eastAsia="en-AU"/>
        </w:rPr>
        <w:br w:type="page"/>
      </w:r>
    </w:p>
    <w:p w14:paraId="1E29E58E" w14:textId="77777777" w:rsidR="00136E7B" w:rsidRDefault="00136E7B" w:rsidP="00136E7B">
      <w:pPr>
        <w:pStyle w:val="BodyText"/>
        <w:rPr>
          <w:lang w:eastAsia="en-AU"/>
        </w:rPr>
        <w:sectPr w:rsidR="00136E7B" w:rsidSect="00086633">
          <w:headerReference w:type="first" r:id="rId38"/>
          <w:footerReference w:type="first" r:id="rId39"/>
          <w:endnotePr>
            <w:numFmt w:val="decimal"/>
            <w:numRestart w:val="eachSect"/>
          </w:endnotePr>
          <w:pgSz w:w="11907" w:h="16839" w:code="9"/>
          <w:pgMar w:top="1134" w:right="1418" w:bottom="1134" w:left="1418" w:header="720" w:footer="720" w:gutter="0"/>
          <w:cols w:space="720"/>
          <w:docGrid w:linePitch="360"/>
        </w:sectPr>
      </w:pPr>
    </w:p>
    <w:p w14:paraId="48583CB2" w14:textId="6104532E" w:rsidR="00136E7B" w:rsidRPr="00D41CBC" w:rsidRDefault="00A03010" w:rsidP="00136E7B">
      <w:pPr>
        <w:pStyle w:val="Heading1"/>
      </w:pPr>
      <w:bookmarkStart w:id="181" w:name="_Toc12630513"/>
      <w:bookmarkStart w:id="182" w:name="_Toc17190964"/>
      <w:r>
        <w:lastRenderedPageBreak/>
        <w:t xml:space="preserve">Chapter </w:t>
      </w:r>
      <w:r w:rsidR="00136E7B">
        <w:t>7. Strengthening capability</w:t>
      </w:r>
      <w:bookmarkEnd w:id="181"/>
      <w:bookmarkEnd w:id="182"/>
    </w:p>
    <w:tbl>
      <w:tblPr>
        <w:tblStyle w:val="CustomTablerecommendationsbox"/>
        <w:tblW w:w="0" w:type="auto"/>
        <w:tblLook w:val="04A0" w:firstRow="1" w:lastRow="0" w:firstColumn="1" w:lastColumn="0" w:noHBand="0" w:noVBand="1"/>
      </w:tblPr>
      <w:tblGrid>
        <w:gridCol w:w="9061"/>
      </w:tblGrid>
      <w:tr w:rsidR="00247FEA" w14:paraId="19137E14" w14:textId="77777777" w:rsidTr="00247FEA">
        <w:tc>
          <w:tcPr>
            <w:tcW w:w="9061" w:type="dxa"/>
          </w:tcPr>
          <w:p w14:paraId="7C1D56C5" w14:textId="77777777" w:rsidR="00247FEA" w:rsidRPr="00E84D43" w:rsidRDefault="00247FEA" w:rsidP="00A03010">
            <w:pPr>
              <w:pStyle w:val="Heading3"/>
              <w:keepNext w:val="0"/>
              <w:numPr>
                <w:ilvl w:val="0"/>
                <w:numId w:val="0"/>
              </w:numPr>
              <w:outlineLvl w:val="2"/>
              <w:rPr>
                <w:lang w:val="en-GB"/>
              </w:rPr>
            </w:pPr>
            <w:r w:rsidRPr="00E84D43">
              <w:rPr>
                <w:lang w:val="en-GB"/>
              </w:rPr>
              <w:lastRenderedPageBreak/>
              <w:t>Key points</w:t>
            </w:r>
          </w:p>
          <w:p w14:paraId="0C96C92B" w14:textId="77777777" w:rsidR="00247FEA" w:rsidRPr="00E84D43" w:rsidRDefault="00247FEA" w:rsidP="00A03010">
            <w:pPr>
              <w:pStyle w:val="ListBullet"/>
              <w:rPr>
                <w:lang w:val="en-GB"/>
              </w:rPr>
            </w:pPr>
            <w:r w:rsidRPr="00E84D43">
              <w:rPr>
                <w:lang w:val="en-GB"/>
              </w:rPr>
              <w:t>Victoria Police has made significant strides towards strengthening employee and organisational capability to create a safe, respectful and inclusive workplace and embed gender equality. </w:t>
            </w:r>
          </w:p>
          <w:p w14:paraId="0FB02501" w14:textId="77777777" w:rsidR="00247FEA" w:rsidRPr="00E84D43" w:rsidRDefault="00247FEA" w:rsidP="00A03010">
            <w:pPr>
              <w:pStyle w:val="Heading4"/>
              <w:keepNext w:val="0"/>
              <w:outlineLvl w:val="3"/>
            </w:pPr>
            <w:r w:rsidRPr="00E84D43">
              <w:t>Victoria Police is promoting gender equality through education</w:t>
            </w:r>
          </w:p>
          <w:p w14:paraId="73885B8C" w14:textId="77777777" w:rsidR="00247FEA" w:rsidRPr="00E84D43" w:rsidRDefault="00247FEA" w:rsidP="00A03010">
            <w:pPr>
              <w:pStyle w:val="ListBullet"/>
              <w:rPr>
                <w:lang w:val="en-GB"/>
              </w:rPr>
            </w:pPr>
            <w:r w:rsidRPr="00E84D43">
              <w:rPr>
                <w:lang w:val="en-GB"/>
              </w:rPr>
              <w:t>Victoria Police has made concerted efforts to improve the accessibility of its training programs, including reviewing how, when and where training is delivered. Further work is needed, though, to improve training accessibility for regional employees.</w:t>
            </w:r>
          </w:p>
          <w:p w14:paraId="512CEEF0" w14:textId="77777777" w:rsidR="00247FEA" w:rsidRPr="00E84D43" w:rsidRDefault="00247FEA" w:rsidP="00A03010">
            <w:pPr>
              <w:pStyle w:val="ListBullet"/>
              <w:rPr>
                <w:lang w:val="en-GB"/>
              </w:rPr>
            </w:pPr>
            <w:r w:rsidRPr="00E84D43">
              <w:rPr>
                <w:lang w:val="en-GB"/>
              </w:rPr>
              <w:t>The delivery of online workplace harm training has been implemented across the organisation, with 19,679 employees having completed it as of April 2019. Feedback on the accessibility and content of this training has been positive overall.</w:t>
            </w:r>
          </w:p>
          <w:p w14:paraId="43D74860" w14:textId="77777777" w:rsidR="00247FEA" w:rsidRPr="00E84D43" w:rsidRDefault="00247FEA" w:rsidP="00A03010">
            <w:pPr>
              <w:pStyle w:val="ListBullet"/>
              <w:rPr>
                <w:lang w:val="en-GB"/>
              </w:rPr>
            </w:pPr>
            <w:r w:rsidRPr="00E84D43">
              <w:rPr>
                <w:lang w:val="en-GB"/>
              </w:rPr>
              <w:t>There has been an initial rollout of face-to-face workplace harm training to police and VPS managers and supervisors. Further face-to-face training will be delivered to all other employees by the end of 2020.</w:t>
            </w:r>
          </w:p>
          <w:p w14:paraId="350066E3" w14:textId="77777777" w:rsidR="00247FEA" w:rsidRPr="00E84D43" w:rsidRDefault="00247FEA" w:rsidP="00A03010">
            <w:pPr>
              <w:pStyle w:val="Heading4"/>
              <w:keepNext w:val="0"/>
              <w:outlineLvl w:val="3"/>
            </w:pPr>
            <w:r w:rsidRPr="00E84D43">
              <w:t>Victoria Police is providing a safer and more respectful learning environment, but more work is needed so that women feel safer from sex discrimination and sexual harassment</w:t>
            </w:r>
          </w:p>
          <w:p w14:paraId="6B77EE66" w14:textId="77777777" w:rsidR="00247FEA" w:rsidRPr="00E84D43" w:rsidRDefault="00247FEA" w:rsidP="00A03010">
            <w:pPr>
              <w:pStyle w:val="ListBullet"/>
              <w:rPr>
                <w:lang w:val="en-GB"/>
              </w:rPr>
            </w:pPr>
            <w:r w:rsidRPr="00E84D43">
              <w:rPr>
                <w:lang w:val="en-GB"/>
              </w:rPr>
              <w:t>Relatively few recruits or probationary constables who participated in the Commission’s employee survey had experienced sexual harassment or sex discrimination, compared with other Victoria Police employees: 5.2 per cent of recruits or probationary constables who responded reported experiencing sexual harassment and 2.2 per cent reported experiencing sex discrimination.</w:t>
            </w:r>
          </w:p>
          <w:p w14:paraId="7301BA62" w14:textId="77777777" w:rsidR="00247FEA" w:rsidRPr="00E84D43" w:rsidRDefault="00247FEA" w:rsidP="00A03010">
            <w:pPr>
              <w:pStyle w:val="ListBullet"/>
              <w:rPr>
                <w:lang w:val="en-GB"/>
              </w:rPr>
            </w:pPr>
            <w:r w:rsidRPr="00E84D43">
              <w:rPr>
                <w:lang w:val="en-GB"/>
              </w:rPr>
              <w:t>75.5 per cent of recruits and probationary constables who responded to the Commission’s survey question reported feeling very or extremely respected at work.</w:t>
            </w:r>
          </w:p>
          <w:p w14:paraId="24584135" w14:textId="77777777" w:rsidR="00247FEA" w:rsidRPr="00E84D43" w:rsidRDefault="00247FEA" w:rsidP="00A03010">
            <w:pPr>
              <w:pStyle w:val="ListBullet"/>
              <w:rPr>
                <w:lang w:val="en-GB"/>
              </w:rPr>
            </w:pPr>
            <w:r w:rsidRPr="00E84D43">
              <w:rPr>
                <w:lang w:val="en-GB"/>
              </w:rPr>
              <w:t>Men were significantly more likely than women to report feeling safe from both sexual harassment (97.9 per cent of men reported feeling ‘very’ or ‘extremely’ safe, compared with 79.7 per cent of women) and sex discrimination (91.7 per cent of men compared with 69.1 per cent of women).</w:t>
            </w:r>
          </w:p>
          <w:p w14:paraId="68CA4E9D" w14:textId="77777777" w:rsidR="00247FEA" w:rsidRPr="00E84D43" w:rsidRDefault="00247FEA" w:rsidP="00A03010">
            <w:pPr>
              <w:pStyle w:val="ListBullet"/>
              <w:rPr>
                <w:lang w:val="en-GB"/>
              </w:rPr>
            </w:pPr>
            <w:r w:rsidRPr="00E84D43">
              <w:rPr>
                <w:lang w:val="en-GB"/>
              </w:rPr>
              <w:t>Six recruits either themselves resigned or were terminated from their training at the Academy after behaving inappropriately towards women.</w:t>
            </w:r>
          </w:p>
          <w:p w14:paraId="3436DE5D" w14:textId="77777777" w:rsidR="00247FEA" w:rsidRPr="00E84D43" w:rsidRDefault="00247FEA" w:rsidP="00A03010">
            <w:pPr>
              <w:pStyle w:val="Heading4"/>
              <w:keepNext w:val="0"/>
              <w:outlineLvl w:val="3"/>
            </w:pPr>
            <w:r w:rsidRPr="00E84D43">
              <w:t>Victoria Police has begun work to embed better responses to workplace harm through performance management</w:t>
            </w:r>
          </w:p>
          <w:p w14:paraId="37FD5CE5" w14:textId="77777777" w:rsidR="00247FEA" w:rsidRPr="00E84D43" w:rsidRDefault="00247FEA" w:rsidP="00A03010">
            <w:pPr>
              <w:pStyle w:val="ListBullet"/>
              <w:rPr>
                <w:lang w:val="en-GB"/>
              </w:rPr>
            </w:pPr>
            <w:r w:rsidRPr="00E84D43">
              <w:rPr>
                <w:lang w:val="en-GB"/>
              </w:rPr>
              <w:t>Victoria Police is transitioning to a new Professional Development and Assessment system that will reform employee performance measures.</w:t>
            </w:r>
          </w:p>
          <w:p w14:paraId="0DE17F22" w14:textId="77777777" w:rsidR="00247FEA" w:rsidRPr="00E84D43" w:rsidRDefault="00247FEA" w:rsidP="00A03010">
            <w:pPr>
              <w:pStyle w:val="ListBullet"/>
              <w:rPr>
                <w:lang w:val="en-GB"/>
              </w:rPr>
            </w:pPr>
            <w:r w:rsidRPr="00E84D43">
              <w:rPr>
                <w:lang w:val="en-GB"/>
              </w:rPr>
              <w:t>Inclusive management and interpersonal skills are now part of selection criteria for managers and supervisors in Victoria Police. </w:t>
            </w:r>
          </w:p>
          <w:p w14:paraId="1ED6E8D6" w14:textId="77777777" w:rsidR="00247FEA" w:rsidRPr="00E84D43" w:rsidRDefault="00247FEA" w:rsidP="00A03010">
            <w:pPr>
              <w:pStyle w:val="Heading4"/>
              <w:keepNext w:val="0"/>
              <w:outlineLvl w:val="3"/>
              <w:rPr>
                <w:lang w:val="en-GB"/>
              </w:rPr>
            </w:pPr>
            <w:r w:rsidRPr="00E84D43">
              <w:rPr>
                <w:lang w:val="en-GB"/>
              </w:rPr>
              <w:t>Victoria Police has partnered with people management experts to support local managers and supervisors to respond effectively to workplace harm</w:t>
            </w:r>
          </w:p>
          <w:p w14:paraId="35AF1709" w14:textId="77777777" w:rsidR="00247FEA" w:rsidRPr="00247FEA" w:rsidRDefault="00247FEA" w:rsidP="00A03010">
            <w:pPr>
              <w:pStyle w:val="ListBullet"/>
              <w:rPr>
                <w:lang w:val="en-GB"/>
              </w:rPr>
            </w:pPr>
            <w:r w:rsidRPr="00E84D43">
              <w:rPr>
                <w:lang w:val="en-GB"/>
              </w:rPr>
              <w:t xml:space="preserve">In late 2018, Victoria Police appointed eight human resource business partners to support local managers and supervisors to respond effectively to workplace </w:t>
            </w:r>
            <w:r w:rsidRPr="00E84D43">
              <w:rPr>
                <w:lang w:val="en-GB"/>
              </w:rPr>
              <w:lastRenderedPageBreak/>
              <w:t>harm. These partners have the potential to support the organisation to address a clear capability gap in how local managers and supervisors respond to harm.</w:t>
            </w:r>
          </w:p>
        </w:tc>
      </w:tr>
    </w:tbl>
    <w:p w14:paraId="1BD87586" w14:textId="77777777" w:rsidR="00247FEA" w:rsidRDefault="00247FEA" w:rsidP="00247FEA">
      <w:pPr>
        <w:pStyle w:val="ListBullet"/>
        <w:numPr>
          <w:ilvl w:val="0"/>
          <w:numId w:val="0"/>
        </w:numPr>
        <w:ind w:left="360" w:hanging="360"/>
        <w:rPr>
          <w:lang w:val="en-GB"/>
        </w:rPr>
      </w:pPr>
    </w:p>
    <w:p w14:paraId="5A214841" w14:textId="77777777" w:rsidR="00136E7B" w:rsidRDefault="00136E7B" w:rsidP="00136E7B">
      <w:pPr>
        <w:pStyle w:val="BodyText"/>
      </w:pPr>
      <w:r>
        <w:t xml:space="preserve">Chapter 7 assesses the impact of Victoria </w:t>
      </w:r>
      <w:r w:rsidR="00E84D43" w:rsidRPr="006C2D6E">
        <w:rPr>
          <w:rFonts w:cs="Times New Roman"/>
          <w:szCs w:val="17"/>
          <w:lang w:val="en-GB" w:eastAsia="en-GB"/>
        </w:rPr>
        <w:t>Police’s</w:t>
      </w:r>
      <w:r>
        <w:t xml:space="preserve"> work to promote gender equality through training and strengthen the management of risks in the </w:t>
      </w:r>
      <w:r w:rsidR="00E84D43" w:rsidRPr="006C2D6E">
        <w:rPr>
          <w:rFonts w:cs="Times New Roman"/>
          <w:szCs w:val="17"/>
          <w:lang w:val="en-GB" w:eastAsia="en-GB"/>
        </w:rPr>
        <w:t>organisation’s</w:t>
      </w:r>
      <w:r>
        <w:t xml:space="preserve"> learning environment. It also assesses the impact of Victoria </w:t>
      </w:r>
      <w:r w:rsidR="00E84D43" w:rsidRPr="006C2D6E">
        <w:rPr>
          <w:rFonts w:cs="Times New Roman"/>
          <w:szCs w:val="17"/>
          <w:lang w:val="en-GB" w:eastAsia="en-GB"/>
        </w:rPr>
        <w:t>Police’s</w:t>
      </w:r>
      <w:r>
        <w:t xml:space="preserve"> work to improve responses to workplace harm through performance management and make use of people management expertise.</w:t>
      </w:r>
      <w:r w:rsidR="00E84D43" w:rsidRPr="006C2D6E">
        <w:rPr>
          <w:rFonts w:cs="Times New Roman"/>
          <w:szCs w:val="17"/>
          <w:lang w:val="en-GB" w:eastAsia="en-GB"/>
        </w:rPr>
        <w:t> </w:t>
      </w:r>
    </w:p>
    <w:p w14:paraId="49DDD6C1" w14:textId="77777777" w:rsidR="00136E7B" w:rsidRDefault="00136E7B" w:rsidP="00136E7B">
      <w:pPr>
        <w:pStyle w:val="BodyText"/>
      </w:pPr>
      <w:r>
        <w:t>As set out in this chapter, the Commission concludes that Victoria Police:</w:t>
      </w:r>
    </w:p>
    <w:p w14:paraId="5E848E97" w14:textId="77777777" w:rsidR="00136E7B" w:rsidRDefault="00136E7B" w:rsidP="00136E7B">
      <w:pPr>
        <w:pStyle w:val="ListBullet"/>
      </w:pPr>
      <w:r>
        <w:t>has implemented Recommendation 9 to promote gender equality through training and Recommendation 10 to strengthen the management of risks in its learning environment</w:t>
      </w:r>
    </w:p>
    <w:p w14:paraId="1E5F26F3" w14:textId="77777777" w:rsidR="00136E7B" w:rsidRDefault="00136E7B" w:rsidP="00136E7B">
      <w:pPr>
        <w:pStyle w:val="ListBullet"/>
      </w:pPr>
      <w:r>
        <w:t xml:space="preserve">has implemented to a significant extent Recommendation 15, which required it to make use of people management expertise to </w:t>
      </w:r>
      <w:r w:rsidRPr="001D4718">
        <w:t>support managers to build more gender equal workplaces and respond appropriately to workplace harm</w:t>
      </w:r>
    </w:p>
    <w:p w14:paraId="436607ED" w14:textId="77777777" w:rsidR="00136E7B" w:rsidRDefault="00136E7B" w:rsidP="00136E7B">
      <w:pPr>
        <w:pStyle w:val="ListBullet"/>
        <w:numPr>
          <w:ilvl w:val="0"/>
          <w:numId w:val="4"/>
        </w:numPr>
      </w:pPr>
      <w:r>
        <w:t>is planning work to improve responses to workplace harm though performance management, in line with Recommendation 12</w:t>
      </w:r>
      <w:r w:rsidRPr="001D4718">
        <w:t>.</w:t>
      </w:r>
    </w:p>
    <w:tbl>
      <w:tblPr>
        <w:tblW w:w="0" w:type="auto"/>
        <w:tblInd w:w="17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061"/>
        <w:gridCol w:w="3800"/>
        <w:gridCol w:w="2977"/>
      </w:tblGrid>
      <w:tr w:rsidR="00136E7B" w:rsidRPr="00662033" w14:paraId="5540C101" w14:textId="77777777" w:rsidTr="00136E7B">
        <w:trPr>
          <w:tblHeader/>
        </w:trPr>
        <w:tc>
          <w:tcPr>
            <w:tcW w:w="2061" w:type="dxa"/>
            <w:shd w:val="clear" w:color="auto" w:fill="auto"/>
          </w:tcPr>
          <w:p w14:paraId="3C4AEC29" w14:textId="77777777" w:rsidR="00136E7B" w:rsidRPr="000766FC" w:rsidRDefault="00136E7B" w:rsidP="00136E7B">
            <w:pPr>
              <w:pStyle w:val="TableBodyTextsmall"/>
              <w:rPr>
                <w:rStyle w:val="Characterbold"/>
              </w:rPr>
            </w:pPr>
            <w:r w:rsidRPr="00EA2DC8">
              <w:rPr>
                <w:rStyle w:val="Characterbold"/>
              </w:rPr>
              <w:t xml:space="preserve">Recommendation </w:t>
            </w:r>
            <w:r w:rsidRPr="000766FC">
              <w:rPr>
                <w:rStyle w:val="Characterbold"/>
              </w:rPr>
              <w:t>9</w:t>
            </w:r>
          </w:p>
        </w:tc>
        <w:tc>
          <w:tcPr>
            <w:tcW w:w="3800" w:type="dxa"/>
            <w:shd w:val="clear" w:color="auto" w:fill="auto"/>
          </w:tcPr>
          <w:p w14:paraId="2152AB4D" w14:textId="77777777" w:rsidR="00136E7B" w:rsidRPr="000766FC" w:rsidRDefault="00136E7B" w:rsidP="00136E7B">
            <w:pPr>
              <w:pStyle w:val="TableBodyTextsmall"/>
            </w:pPr>
            <w:r>
              <w:t>Promoting gender equality through training</w:t>
            </w:r>
          </w:p>
        </w:tc>
        <w:tc>
          <w:tcPr>
            <w:tcW w:w="2977" w:type="dxa"/>
            <w:shd w:val="clear" w:color="auto" w:fill="00B050"/>
          </w:tcPr>
          <w:p w14:paraId="7B826A9B" w14:textId="77777777" w:rsidR="00136E7B" w:rsidRPr="000766FC" w:rsidRDefault="00136E7B" w:rsidP="00136E7B">
            <w:pPr>
              <w:pStyle w:val="TableBodyTextsmall"/>
            </w:pPr>
            <w:r>
              <w:t>Implemented</w:t>
            </w:r>
          </w:p>
        </w:tc>
      </w:tr>
      <w:tr w:rsidR="00136E7B" w:rsidRPr="00662033" w14:paraId="70E5B4FD" w14:textId="77777777" w:rsidTr="00136E7B">
        <w:tc>
          <w:tcPr>
            <w:tcW w:w="2061" w:type="dxa"/>
            <w:shd w:val="clear" w:color="auto" w:fill="auto"/>
          </w:tcPr>
          <w:p w14:paraId="30393794" w14:textId="77777777" w:rsidR="00136E7B" w:rsidRPr="000766FC" w:rsidRDefault="00136E7B" w:rsidP="00136E7B">
            <w:pPr>
              <w:pStyle w:val="TableBodyTextsmall"/>
              <w:rPr>
                <w:rStyle w:val="Characterbold"/>
              </w:rPr>
            </w:pPr>
            <w:r w:rsidRPr="00EA2DC8">
              <w:rPr>
                <w:rStyle w:val="Characterbold"/>
              </w:rPr>
              <w:t xml:space="preserve">Recommendation </w:t>
            </w:r>
            <w:r w:rsidRPr="000766FC">
              <w:rPr>
                <w:rStyle w:val="Characterbold"/>
              </w:rPr>
              <w:t>10</w:t>
            </w:r>
          </w:p>
        </w:tc>
        <w:tc>
          <w:tcPr>
            <w:tcW w:w="3800" w:type="dxa"/>
            <w:shd w:val="clear" w:color="auto" w:fill="auto"/>
          </w:tcPr>
          <w:p w14:paraId="1E15F80B" w14:textId="77777777" w:rsidR="00136E7B" w:rsidRPr="000766FC" w:rsidRDefault="00136E7B" w:rsidP="00136E7B">
            <w:pPr>
              <w:pStyle w:val="TableBodyTextsmall"/>
            </w:pPr>
            <w:r>
              <w:t>Strength</w:t>
            </w:r>
            <w:r w:rsidRPr="000766FC">
              <w:t>ening risk management in the learning environment</w:t>
            </w:r>
          </w:p>
        </w:tc>
        <w:tc>
          <w:tcPr>
            <w:tcW w:w="2977" w:type="dxa"/>
            <w:shd w:val="clear" w:color="auto" w:fill="00B050"/>
          </w:tcPr>
          <w:p w14:paraId="4BD97837" w14:textId="77777777" w:rsidR="00136E7B" w:rsidRPr="000766FC" w:rsidRDefault="00136E7B" w:rsidP="00136E7B">
            <w:pPr>
              <w:pStyle w:val="TableBodyTextsmall"/>
            </w:pPr>
            <w:r>
              <w:t>Implemented</w:t>
            </w:r>
          </w:p>
        </w:tc>
      </w:tr>
      <w:tr w:rsidR="00136E7B" w:rsidRPr="00662033" w14:paraId="0076CD80" w14:textId="77777777" w:rsidTr="00136E7B">
        <w:tc>
          <w:tcPr>
            <w:tcW w:w="2061" w:type="dxa"/>
            <w:shd w:val="clear" w:color="auto" w:fill="auto"/>
          </w:tcPr>
          <w:p w14:paraId="375D340A" w14:textId="77777777" w:rsidR="00136E7B" w:rsidRPr="000766FC" w:rsidRDefault="00136E7B" w:rsidP="00136E7B">
            <w:pPr>
              <w:pStyle w:val="TableBodyTextsmall"/>
              <w:rPr>
                <w:rStyle w:val="Characterbold"/>
              </w:rPr>
            </w:pPr>
            <w:r w:rsidRPr="00EA2DC8">
              <w:rPr>
                <w:rStyle w:val="Characterbold"/>
              </w:rPr>
              <w:t>Recommendation 1</w:t>
            </w:r>
            <w:r w:rsidRPr="000766FC">
              <w:rPr>
                <w:rStyle w:val="Characterbold"/>
              </w:rPr>
              <w:t>2</w:t>
            </w:r>
          </w:p>
        </w:tc>
        <w:tc>
          <w:tcPr>
            <w:tcW w:w="3800" w:type="dxa"/>
            <w:shd w:val="clear" w:color="auto" w:fill="auto"/>
          </w:tcPr>
          <w:p w14:paraId="0DA22D4A" w14:textId="77777777" w:rsidR="00136E7B" w:rsidRPr="000766FC" w:rsidRDefault="00136E7B" w:rsidP="00136E7B">
            <w:pPr>
              <w:pStyle w:val="TableBodyTextsmall"/>
            </w:pPr>
            <w:r>
              <w:t>Improv</w:t>
            </w:r>
            <w:r w:rsidRPr="000766FC">
              <w:t>ing responses to workplace harm through performance management</w:t>
            </w:r>
          </w:p>
        </w:tc>
        <w:tc>
          <w:tcPr>
            <w:tcW w:w="2977" w:type="dxa"/>
            <w:shd w:val="clear" w:color="auto" w:fill="FFC000"/>
          </w:tcPr>
          <w:p w14:paraId="21B03891" w14:textId="77777777" w:rsidR="00136E7B" w:rsidRPr="000766FC" w:rsidRDefault="00136E7B" w:rsidP="00136E7B">
            <w:pPr>
              <w:pStyle w:val="TableBodyTextsmall"/>
            </w:pPr>
            <w:r>
              <w:t>In planning</w:t>
            </w:r>
          </w:p>
        </w:tc>
      </w:tr>
      <w:tr w:rsidR="00136E7B" w:rsidRPr="00662033" w14:paraId="56B003E9" w14:textId="77777777" w:rsidTr="00136E7B">
        <w:tc>
          <w:tcPr>
            <w:tcW w:w="2061" w:type="dxa"/>
            <w:shd w:val="clear" w:color="auto" w:fill="auto"/>
          </w:tcPr>
          <w:p w14:paraId="68B64B2A" w14:textId="77777777" w:rsidR="00136E7B" w:rsidRPr="000766FC" w:rsidRDefault="00136E7B" w:rsidP="00136E7B">
            <w:pPr>
              <w:pStyle w:val="TableBodyTextsmall"/>
              <w:rPr>
                <w:rStyle w:val="Characterbold"/>
              </w:rPr>
            </w:pPr>
            <w:r w:rsidRPr="00EA2DC8">
              <w:rPr>
                <w:rStyle w:val="Characterbold"/>
              </w:rPr>
              <w:t>Recommendation 1</w:t>
            </w:r>
            <w:r w:rsidRPr="000766FC">
              <w:rPr>
                <w:rStyle w:val="Characterbold"/>
              </w:rPr>
              <w:t>5</w:t>
            </w:r>
          </w:p>
        </w:tc>
        <w:tc>
          <w:tcPr>
            <w:tcW w:w="3800" w:type="dxa"/>
            <w:shd w:val="clear" w:color="auto" w:fill="auto"/>
          </w:tcPr>
          <w:p w14:paraId="346E75C8" w14:textId="77777777" w:rsidR="00136E7B" w:rsidRPr="000766FC" w:rsidRDefault="00136E7B" w:rsidP="00136E7B">
            <w:pPr>
              <w:pStyle w:val="TableBodyTextsmall"/>
            </w:pPr>
            <w:r>
              <w:t>Making use of p</w:t>
            </w:r>
            <w:r w:rsidRPr="000766FC">
              <w:t>eople management expertise</w:t>
            </w:r>
          </w:p>
        </w:tc>
        <w:tc>
          <w:tcPr>
            <w:tcW w:w="2977" w:type="dxa"/>
            <w:shd w:val="clear" w:color="auto" w:fill="92D050"/>
          </w:tcPr>
          <w:p w14:paraId="0CA951B3" w14:textId="77777777" w:rsidR="00136E7B" w:rsidRPr="000766FC" w:rsidRDefault="00136E7B" w:rsidP="00136E7B">
            <w:pPr>
              <w:pStyle w:val="TableBodyTextsmall"/>
            </w:pPr>
            <w:r>
              <w:t xml:space="preserve">Implemented to a significant </w:t>
            </w:r>
            <w:r w:rsidRPr="000766FC">
              <w:t>extent</w:t>
            </w:r>
          </w:p>
        </w:tc>
      </w:tr>
    </w:tbl>
    <w:p w14:paraId="3992F137" w14:textId="77777777" w:rsidR="00E84D43" w:rsidRPr="006C2D6E" w:rsidRDefault="00E84D43" w:rsidP="00E84D43">
      <w:pPr>
        <w:spacing w:before="0" w:after="128" w:line="195" w:lineRule="atLeast"/>
        <w:rPr>
          <w:rFonts w:cs="Times New Roman"/>
          <w:szCs w:val="17"/>
          <w:lang w:val="en-GB" w:eastAsia="en-GB"/>
        </w:rPr>
      </w:pPr>
      <w:bookmarkStart w:id="183" w:name="_Toc12630514"/>
    </w:p>
    <w:p w14:paraId="553C9037" w14:textId="77777777" w:rsidR="00136E7B" w:rsidRDefault="00136E7B" w:rsidP="00136E7B">
      <w:pPr>
        <w:pStyle w:val="Heading2"/>
        <w:numPr>
          <w:ilvl w:val="0"/>
          <w:numId w:val="0"/>
        </w:numPr>
        <w:ind w:left="1021" w:hanging="1021"/>
      </w:pPr>
      <w:bookmarkStart w:id="184" w:name="_Toc17190965"/>
      <w:r>
        <w:t>7.1 Promoting gender equality through education</w:t>
      </w:r>
      <w:bookmarkEnd w:id="183"/>
      <w:bookmarkEnd w:id="184"/>
    </w:p>
    <w:p w14:paraId="0F756187" w14:textId="77777777" w:rsidR="00136E7B" w:rsidRDefault="00136E7B" w:rsidP="00136E7B">
      <w:pPr>
        <w:pStyle w:val="BodyText"/>
      </w:pPr>
      <w:r>
        <w:t>Training and education are critical levers for change for Victoria Police to achieve gender equality and address high levels of workplace harm.</w:t>
      </w:r>
      <w:r>
        <w:rPr>
          <w:rStyle w:val="EndnoteReference"/>
        </w:rPr>
        <w:endnoteReference w:id="386"/>
      </w:r>
      <w:r>
        <w:t xml:space="preserve"> First, facilitating </w:t>
      </w:r>
      <w:r w:rsidR="00E84D43" w:rsidRPr="006C2D6E">
        <w:rPr>
          <w:rFonts w:cs="Times New Roman"/>
          <w:szCs w:val="17"/>
          <w:lang w:val="en-GB" w:eastAsia="en-GB"/>
        </w:rPr>
        <w:t>women’s</w:t>
      </w:r>
      <w:r>
        <w:t xml:space="preserve"> access to training and skills development enables them to further their careers and progress in the organisation. Second, incorporating gender equality and workplace harm education into employee training will ensure that all employees have the awareness and skills to foster a safe and respectful workplace culture </w:t>
      </w:r>
      <w:r w:rsidR="00E84D43" w:rsidRPr="006C2D6E">
        <w:rPr>
          <w:rFonts w:cs="Times New Roman"/>
          <w:szCs w:val="17"/>
          <w:lang w:val="en-GB" w:eastAsia="en-GB"/>
        </w:rPr>
        <w:t>–</w:t>
      </w:r>
      <w:r>
        <w:t xml:space="preserve"> a core competency. It also sends a clear message to employees that the organisation places </w:t>
      </w:r>
      <w:r w:rsidR="00E84D43" w:rsidRPr="006C2D6E">
        <w:rPr>
          <w:rFonts w:cs="Times New Roman"/>
          <w:szCs w:val="17"/>
          <w:lang w:val="en-GB" w:eastAsia="en-GB"/>
        </w:rPr>
        <w:t xml:space="preserve">a </w:t>
      </w:r>
      <w:r>
        <w:t>high value on creating and maintaining safe and respectful workplaces.</w:t>
      </w:r>
      <w:r w:rsidR="00E84D43" w:rsidRPr="006C2D6E">
        <w:rPr>
          <w:rFonts w:cs="Times New Roman"/>
          <w:szCs w:val="17"/>
          <w:lang w:val="en-GB" w:eastAsia="en-GB"/>
        </w:rPr>
        <w:t> </w:t>
      </w:r>
    </w:p>
    <w:p w14:paraId="252B3FD4" w14:textId="77777777" w:rsidR="00136E7B" w:rsidRDefault="00136E7B" w:rsidP="00136E7B">
      <w:pPr>
        <w:pStyle w:val="BodyText"/>
      </w:pPr>
      <w:r w:rsidRPr="00D35BC8">
        <w:t>Equal access to training for women builds skills and confidence to take on new responsibilities, apply for promotion and navigate the workplace</w:t>
      </w:r>
      <w:r>
        <w:t>;</w:t>
      </w:r>
      <w:r w:rsidRPr="00D35BC8">
        <w:t xml:space="preserve"> allows women to upskill</w:t>
      </w:r>
      <w:r>
        <w:t>;</w:t>
      </w:r>
      <w:r w:rsidRPr="00D35BC8">
        <w:t xml:space="preserve"> and increases their retention.</w:t>
      </w:r>
      <w:r w:rsidRPr="00D35BC8">
        <w:rPr>
          <w:rStyle w:val="Charactersuperscript"/>
        </w:rPr>
        <w:endnoteReference w:id="387"/>
      </w:r>
      <w:r w:rsidRPr="00D35BC8">
        <w:t xml:space="preserve"> </w:t>
      </w:r>
      <w:r w:rsidRPr="00B910D8">
        <w:t xml:space="preserve">In Victoria </w:t>
      </w:r>
      <w:r>
        <w:t>P</w:t>
      </w:r>
      <w:r w:rsidRPr="00B910D8">
        <w:t xml:space="preserve">olice, the link between training and career progression is particularly clear, as employees must take part in certain training programs to demonstrate the capabilities and experience needed to be </w:t>
      </w:r>
      <w:r>
        <w:t>formally appointed at a higher</w:t>
      </w:r>
      <w:r w:rsidRPr="00B910D8">
        <w:t xml:space="preserve"> rank</w:t>
      </w:r>
      <w:r>
        <w:t>. Ensuring</w:t>
      </w:r>
      <w:r w:rsidRPr="00F51AC6">
        <w:t xml:space="preserve"> that training programs are accessible to </w:t>
      </w:r>
      <w:r>
        <w:t>everyone, whether they work flexibly, have caring responsibilities or live in rural or regional Victoria, is key to ensuring equality across the organ</w:t>
      </w:r>
      <w:r w:rsidRPr="004E5234">
        <w:t xml:space="preserve">isation. Access to training to support </w:t>
      </w:r>
      <w:r w:rsidR="00E84D43" w:rsidRPr="006C2D6E">
        <w:rPr>
          <w:rFonts w:cs="Times New Roman"/>
          <w:szCs w:val="17"/>
          <w:lang w:val="en-GB" w:eastAsia="en-GB"/>
        </w:rPr>
        <w:t>women’s</w:t>
      </w:r>
      <w:r w:rsidRPr="004E5234">
        <w:t xml:space="preserve"> career development and progression is therefore vital to mak</w:t>
      </w:r>
      <w:r>
        <w:t>e</w:t>
      </w:r>
      <w:r w:rsidRPr="004E5234">
        <w:t xml:space="preserve"> Victoria Police an employer of choice for women.</w:t>
      </w:r>
      <w:r w:rsidRPr="00A670AF">
        <w:rPr>
          <w:rStyle w:val="EndnoteReference"/>
        </w:rPr>
        <w:endnoteReference w:id="388"/>
      </w:r>
      <w:r w:rsidR="00E84D43" w:rsidRPr="006C2D6E">
        <w:rPr>
          <w:rFonts w:cs="Times New Roman"/>
          <w:szCs w:val="17"/>
          <w:lang w:val="en-GB" w:eastAsia="en-GB"/>
        </w:rPr>
        <w:t> </w:t>
      </w:r>
    </w:p>
    <w:p w14:paraId="073C5BF2" w14:textId="77777777" w:rsidR="00136E7B" w:rsidRDefault="00136E7B" w:rsidP="00136E7B">
      <w:pPr>
        <w:pStyle w:val="BodyText"/>
      </w:pPr>
      <w:r w:rsidRPr="0028035C">
        <w:t xml:space="preserve">Recommendation 9 recognises the importance of </w:t>
      </w:r>
      <w:r>
        <w:t>training and education in achieving gender equality in Victoria Police.</w:t>
      </w:r>
      <w:r w:rsidRPr="0028035C">
        <w:t xml:space="preserve"> </w:t>
      </w:r>
      <w:r>
        <w:t>The training environment and the nature of on</w:t>
      </w:r>
      <w:r w:rsidR="00E84D43" w:rsidRPr="006C2D6E">
        <w:rPr>
          <w:rFonts w:cs="Times New Roman"/>
          <w:szCs w:val="17"/>
          <w:lang w:val="en-GB" w:eastAsia="en-GB"/>
        </w:rPr>
        <w:t>-</w:t>
      </w:r>
      <w:r>
        <w:t>the</w:t>
      </w:r>
      <w:r w:rsidR="00E84D43" w:rsidRPr="006C2D6E">
        <w:rPr>
          <w:rFonts w:cs="Times New Roman"/>
          <w:szCs w:val="17"/>
          <w:lang w:val="en-GB" w:eastAsia="en-GB"/>
        </w:rPr>
        <w:t>-</w:t>
      </w:r>
      <w:r>
        <w:t>job learning are part of the organisational socialisation process of how employees learn attitudes and values.</w:t>
      </w:r>
      <w:r w:rsidRPr="00117141">
        <w:rPr>
          <w:rStyle w:val="EndnoteReference"/>
        </w:rPr>
        <w:endnoteReference w:id="389"/>
      </w:r>
      <w:r w:rsidR="00E84D43" w:rsidRPr="006C2D6E">
        <w:rPr>
          <w:rFonts w:cs="Times New Roman"/>
          <w:szCs w:val="17"/>
          <w:lang w:val="en-GB" w:eastAsia="en-GB"/>
        </w:rPr>
        <w:t> </w:t>
      </w:r>
      <w:r>
        <w:t xml:space="preserve"> To reduce workplace harm, Victoria Police must ensure </w:t>
      </w:r>
      <w:r>
        <w:lastRenderedPageBreak/>
        <w:t>that the content of all training programs reflects the evidence on gender inequality and workplace harm and enhances employee capability to foster safe and respectful workplaces.</w:t>
      </w:r>
    </w:p>
    <w:p w14:paraId="31A001AC" w14:textId="77777777" w:rsidR="00136E7B" w:rsidRDefault="00136E7B" w:rsidP="00136E7B">
      <w:pPr>
        <w:pStyle w:val="BodyText"/>
      </w:pPr>
      <w:r>
        <w:t>Section 7</w:t>
      </w:r>
      <w:r w:rsidRPr="00445FC8">
        <w:t>.1</w:t>
      </w:r>
      <w:r>
        <w:t xml:space="preserve"> discusses the progress made by Victoria Police in implementing Recommendation 9.</w:t>
      </w:r>
    </w:p>
    <w:p w14:paraId="626CE425" w14:textId="77777777" w:rsidR="00136E7B" w:rsidRDefault="00136E7B" w:rsidP="00136E7B">
      <w:pPr>
        <w:pStyle w:val="ListBullet"/>
      </w:pPr>
      <w:r>
        <w:t>Section 7</w:t>
      </w:r>
      <w:r w:rsidRPr="00825118">
        <w:t>.1.1</w:t>
      </w:r>
      <w:r>
        <w:t xml:space="preserve"> focuses on Victoria </w:t>
      </w:r>
      <w:r w:rsidR="00E84D43" w:rsidRPr="006C2D6E">
        <w:rPr>
          <w:szCs w:val="17"/>
          <w:lang w:val="en-GB"/>
        </w:rPr>
        <w:t>Police’s</w:t>
      </w:r>
      <w:r>
        <w:t xml:space="preserve"> work to improve the content and accessibility of the </w:t>
      </w:r>
      <w:r w:rsidR="00E84D43" w:rsidRPr="006C2D6E">
        <w:rPr>
          <w:szCs w:val="17"/>
          <w:lang w:val="en-GB"/>
        </w:rPr>
        <w:t>organisation’s</w:t>
      </w:r>
      <w:r>
        <w:t xml:space="preserve"> training.</w:t>
      </w:r>
    </w:p>
    <w:p w14:paraId="06795648" w14:textId="77777777" w:rsidR="00136E7B" w:rsidRDefault="00136E7B" w:rsidP="00136E7B">
      <w:pPr>
        <w:pStyle w:val="ListBullet"/>
      </w:pPr>
      <w:r>
        <w:t>Section 7</w:t>
      </w:r>
      <w:r w:rsidRPr="00825118">
        <w:t>.1.2</w:t>
      </w:r>
      <w:r>
        <w:t xml:space="preserve"> examines the steps taken by the organisation to deliver workplace harm training.</w:t>
      </w:r>
    </w:p>
    <w:p w14:paraId="77EFBEC7" w14:textId="77777777" w:rsidR="00136E7B" w:rsidRDefault="00136E7B" w:rsidP="00136E7B">
      <w:pPr>
        <w:pStyle w:val="Heading3"/>
        <w:numPr>
          <w:ilvl w:val="0"/>
          <w:numId w:val="0"/>
        </w:numPr>
      </w:pPr>
      <w:r>
        <w:t>7.1.1</w:t>
      </w:r>
      <w:r w:rsidR="00E84D43" w:rsidRPr="00A172E4">
        <w:t xml:space="preserve"> </w:t>
      </w:r>
      <w:r>
        <w:t>Improving training content and accessibility</w:t>
      </w:r>
    </w:p>
    <w:p w14:paraId="4376C218" w14:textId="77777777" w:rsidR="00136E7B" w:rsidRDefault="00136E7B" w:rsidP="00136E7B">
      <w:pPr>
        <w:pStyle w:val="Heading4"/>
      </w:pPr>
      <w:r w:rsidRPr="008E5B30">
        <w:t>What we found in 2015</w:t>
      </w:r>
    </w:p>
    <w:p w14:paraId="3E00D87A" w14:textId="77777777" w:rsidR="00136E7B" w:rsidRDefault="00136E7B" w:rsidP="00136E7B">
      <w:pPr>
        <w:pStyle w:val="BodyText"/>
      </w:pPr>
      <w:r>
        <w:t xml:space="preserve">In 2015, the Commission identified aspects of Victoria </w:t>
      </w:r>
      <w:r w:rsidR="00E84D43" w:rsidRPr="006C2D6E">
        <w:rPr>
          <w:rFonts w:cs="Times New Roman"/>
          <w:szCs w:val="17"/>
          <w:lang w:val="en-GB" w:eastAsia="en-GB"/>
        </w:rPr>
        <w:t>Police’s</w:t>
      </w:r>
      <w:r>
        <w:t xml:space="preserve"> training and education system that disadvantaged women. This included structural barriers that impaired the ability of employees on flexible working arrangements, with parental or carer responsibilities or in regional or rural locations to access </w:t>
      </w:r>
      <w:r w:rsidRPr="00253995">
        <w:t xml:space="preserve">training. </w:t>
      </w:r>
      <w:r>
        <w:t>Women were particularly disadvantaged</w:t>
      </w:r>
      <w:r w:rsidRPr="00253995">
        <w:t xml:space="preserve">, with </w:t>
      </w:r>
      <w:r w:rsidRPr="004D3E38">
        <w:t>these</w:t>
      </w:r>
      <w:r w:rsidRPr="00253995">
        <w:t xml:space="preserve"> </w:t>
      </w:r>
      <w:r w:rsidRPr="007B3A3F">
        <w:t xml:space="preserve">barriers </w:t>
      </w:r>
      <w:r w:rsidRPr="00253995">
        <w:t xml:space="preserve">in turn limiting their access to promotional </w:t>
      </w:r>
      <w:r w:rsidRPr="004D3E38">
        <w:t>opportunities (</w:t>
      </w:r>
      <w:r w:rsidRPr="00FE3C77">
        <w:t xml:space="preserve">see </w:t>
      </w:r>
      <w:r w:rsidRPr="00FF0769">
        <w:t>Chapter</w:t>
      </w:r>
      <w:r w:rsidRPr="004D3E38">
        <w:t xml:space="preserve"> </w:t>
      </w:r>
      <w:r>
        <w:t>6</w:t>
      </w:r>
      <w:r w:rsidRPr="00FF0769">
        <w:t>)</w:t>
      </w:r>
      <w:r>
        <w:t>.</w:t>
      </w:r>
      <w:r w:rsidR="00E84D43" w:rsidRPr="006C2D6E">
        <w:rPr>
          <w:rFonts w:cs="Times New Roman"/>
          <w:szCs w:val="17"/>
          <w:lang w:val="en-GB" w:eastAsia="en-GB"/>
        </w:rPr>
        <w:t> </w:t>
      </w:r>
    </w:p>
    <w:p w14:paraId="417D9E48" w14:textId="77777777" w:rsidR="00136E7B" w:rsidRPr="000D2D47" w:rsidRDefault="00136E7B" w:rsidP="00136E7B">
      <w:pPr>
        <w:pStyle w:val="BodyText"/>
      </w:pPr>
      <w:r w:rsidRPr="000D2D47">
        <w:t>Recommendation 9</w:t>
      </w:r>
      <w:r>
        <w:t xml:space="preserve"> </w:t>
      </w:r>
      <w:r w:rsidRPr="000D2D47">
        <w:t xml:space="preserve">called </w:t>
      </w:r>
      <w:r w:rsidRPr="00705F0F">
        <w:t>on V</w:t>
      </w:r>
      <w:r w:rsidRPr="000D2D47">
        <w:t xml:space="preserve">ictoria Police to improve the accessibility of </w:t>
      </w:r>
      <w:r w:rsidRPr="00705F0F">
        <w:t xml:space="preserve">the </w:t>
      </w:r>
      <w:r w:rsidR="00E84D43" w:rsidRPr="006C2D6E">
        <w:rPr>
          <w:rFonts w:cs="Times New Roman"/>
          <w:szCs w:val="17"/>
          <w:lang w:val="en-GB" w:eastAsia="en-GB"/>
        </w:rPr>
        <w:t>organisation’s</w:t>
      </w:r>
      <w:r w:rsidRPr="00705F0F">
        <w:t xml:space="preserve"> t</w:t>
      </w:r>
      <w:r w:rsidRPr="000D2D47">
        <w:t xml:space="preserve">raining programs, particularly for the </w:t>
      </w:r>
      <w:r w:rsidRPr="00705F0F">
        <w:t>co</w:t>
      </w:r>
      <w:r w:rsidRPr="000D2D47">
        <w:t xml:space="preserve">horts </w:t>
      </w:r>
      <w:r w:rsidRPr="00C20759">
        <w:t>above. We</w:t>
      </w:r>
      <w:r w:rsidRPr="000D2D47">
        <w:t xml:space="preserve"> also </w:t>
      </w:r>
      <w:r w:rsidRPr="00705F0F">
        <w:t>urged the organisation to establish</w:t>
      </w:r>
      <w:r w:rsidRPr="000D2D47">
        <w:t xml:space="preserve"> an academic governance structure that included independent advisors with expertise in preventing and responding to workplace harm to oversee this work.</w:t>
      </w:r>
    </w:p>
    <w:p w14:paraId="0B2E0175" w14:textId="77777777" w:rsidR="00136E7B" w:rsidRPr="000F496F" w:rsidRDefault="00136E7B" w:rsidP="00136E7B">
      <w:pPr>
        <w:pStyle w:val="Heading4"/>
      </w:pPr>
      <w:r>
        <w:t>What we found in 2017</w:t>
      </w:r>
    </w:p>
    <w:p w14:paraId="7EFA9C0C" w14:textId="77777777" w:rsidR="00136E7B" w:rsidRDefault="00136E7B" w:rsidP="00136E7B">
      <w:pPr>
        <w:pStyle w:val="BodyText"/>
      </w:pPr>
      <w:r w:rsidRPr="00FE776E">
        <w:t>In 2017, the Commission found that Victoria Police had taken steps to improve the acce</w:t>
      </w:r>
      <w:r w:rsidRPr="00132DB6">
        <w:t xml:space="preserve">ssibility of </w:t>
      </w:r>
      <w:r w:rsidRPr="00981B09">
        <w:t xml:space="preserve">the </w:t>
      </w:r>
      <w:r w:rsidR="00E84D43" w:rsidRPr="006C2D6E">
        <w:rPr>
          <w:rFonts w:cs="Times New Roman"/>
          <w:szCs w:val="17"/>
          <w:lang w:val="en-GB" w:eastAsia="en-GB"/>
        </w:rPr>
        <w:t>organisation’s</w:t>
      </w:r>
      <w:r w:rsidRPr="00132DB6">
        <w:t xml:space="preserve"> training programs, including:</w:t>
      </w:r>
    </w:p>
    <w:p w14:paraId="6F41818D" w14:textId="77777777" w:rsidR="00136E7B" w:rsidRPr="0008092C" w:rsidRDefault="00136E7B" w:rsidP="00136E7B">
      <w:pPr>
        <w:pStyle w:val="ListBullet"/>
        <w:numPr>
          <w:ilvl w:val="0"/>
          <w:numId w:val="4"/>
        </w:numPr>
      </w:pPr>
      <w:r w:rsidRPr="0008092C">
        <w:t>defin</w:t>
      </w:r>
      <w:r>
        <w:t>ing</w:t>
      </w:r>
      <w:r w:rsidRPr="0008092C">
        <w:t xml:space="preserve"> </w:t>
      </w:r>
      <w:r w:rsidR="00E84D43" w:rsidRPr="006C2D6E">
        <w:rPr>
          <w:szCs w:val="17"/>
          <w:lang w:val="en-GB"/>
        </w:rPr>
        <w:t>‘accessibility’</w:t>
      </w:r>
      <w:r w:rsidRPr="0008092C">
        <w:t xml:space="preserve"> and establish</w:t>
      </w:r>
      <w:r>
        <w:t>ing evaluation</w:t>
      </w:r>
      <w:r w:rsidRPr="0008092C">
        <w:t xml:space="preserve"> criteria to </w:t>
      </w:r>
      <w:r>
        <w:t>assess</w:t>
      </w:r>
      <w:r w:rsidRPr="0008092C">
        <w:t xml:space="preserve"> the accessibility of its programs</w:t>
      </w:r>
    </w:p>
    <w:p w14:paraId="3F13EE8A" w14:textId="77777777" w:rsidR="00136E7B" w:rsidRPr="0008092C" w:rsidRDefault="00136E7B" w:rsidP="00136E7B">
      <w:pPr>
        <w:pStyle w:val="ListBullet"/>
        <w:numPr>
          <w:ilvl w:val="0"/>
          <w:numId w:val="4"/>
        </w:numPr>
      </w:pPr>
      <w:r w:rsidRPr="0008092C">
        <w:t>identif</w:t>
      </w:r>
      <w:r>
        <w:t>ying</w:t>
      </w:r>
      <w:r w:rsidRPr="0008092C">
        <w:t xml:space="preserve"> the barriers </w:t>
      </w:r>
      <w:r>
        <w:t xml:space="preserve">that male and female employees face in </w:t>
      </w:r>
      <w:r w:rsidRPr="0008092C">
        <w:t>accessing training</w:t>
      </w:r>
      <w:r>
        <w:t xml:space="preserve"> (</w:t>
      </w:r>
      <w:r w:rsidR="00E84D43" w:rsidRPr="006C2D6E">
        <w:rPr>
          <w:szCs w:val="17"/>
          <w:lang w:val="en-GB"/>
        </w:rPr>
        <w:t>for example,</w:t>
      </w:r>
      <w:r>
        <w:t xml:space="preserve"> working </w:t>
      </w:r>
      <w:r w:rsidRPr="0008092C">
        <w:t>part-time</w:t>
      </w:r>
      <w:r>
        <w:t xml:space="preserve"> </w:t>
      </w:r>
      <w:r w:rsidRPr="0008092C">
        <w:t>or flexibly, caring responsibilities and living in a regional or rural location</w:t>
      </w:r>
      <w:r>
        <w:t>)</w:t>
      </w:r>
    </w:p>
    <w:p w14:paraId="7AB308C2" w14:textId="77777777" w:rsidR="00136E7B" w:rsidRPr="0008092C" w:rsidRDefault="00136E7B" w:rsidP="00136E7B">
      <w:pPr>
        <w:pStyle w:val="ListBullet"/>
        <w:numPr>
          <w:ilvl w:val="0"/>
          <w:numId w:val="4"/>
        </w:numPr>
      </w:pPr>
      <w:r w:rsidRPr="0008092C">
        <w:t xml:space="preserve">analysing </w:t>
      </w:r>
      <w:r>
        <w:t xml:space="preserve">how </w:t>
      </w:r>
      <w:r w:rsidRPr="0008092C">
        <w:t xml:space="preserve">other policing organisations </w:t>
      </w:r>
      <w:r>
        <w:t xml:space="preserve">have </w:t>
      </w:r>
      <w:r w:rsidRPr="0008092C">
        <w:t>improve</w:t>
      </w:r>
      <w:r>
        <w:t>d</w:t>
      </w:r>
      <w:r w:rsidRPr="0008092C">
        <w:t xml:space="preserve"> accessibility</w:t>
      </w:r>
    </w:p>
    <w:p w14:paraId="4163F882" w14:textId="77777777" w:rsidR="00136E7B" w:rsidRPr="0008092C" w:rsidRDefault="00136E7B" w:rsidP="00136E7B">
      <w:pPr>
        <w:pStyle w:val="ListBullet"/>
        <w:numPr>
          <w:ilvl w:val="0"/>
          <w:numId w:val="4"/>
        </w:numPr>
      </w:pPr>
      <w:r w:rsidRPr="0008092C">
        <w:t>establishing an Academic Governance Board to guide the work being undertaken to implement Recommendation 9 and Recommendation 10</w:t>
      </w:r>
    </w:p>
    <w:p w14:paraId="33415AC9" w14:textId="77777777" w:rsidR="00136E7B" w:rsidRPr="0008092C" w:rsidRDefault="00136E7B" w:rsidP="00136E7B">
      <w:pPr>
        <w:pStyle w:val="ListBullet"/>
        <w:numPr>
          <w:ilvl w:val="0"/>
          <w:numId w:val="4"/>
        </w:numPr>
      </w:pPr>
      <w:r w:rsidRPr="0008092C">
        <w:t>evaluating the People Development Command curriculum content on gender equality and workplace harm.</w:t>
      </w:r>
      <w:r w:rsidR="00E84D43" w:rsidRPr="006C2D6E">
        <w:rPr>
          <w:szCs w:val="17"/>
          <w:lang w:val="en-GB"/>
        </w:rPr>
        <w:t> </w:t>
      </w:r>
    </w:p>
    <w:p w14:paraId="6D449667" w14:textId="77777777" w:rsidR="00136E7B" w:rsidRPr="0008092C" w:rsidRDefault="00136E7B" w:rsidP="00136E7B">
      <w:pPr>
        <w:pStyle w:val="BodyText"/>
      </w:pPr>
      <w:r w:rsidRPr="0008092C">
        <w:t>The Commission advised Victoria Police to:</w:t>
      </w:r>
    </w:p>
    <w:p w14:paraId="7B4ACEE5" w14:textId="77777777" w:rsidR="00136E7B" w:rsidRPr="0008092C" w:rsidRDefault="00136E7B" w:rsidP="00136E7B">
      <w:pPr>
        <w:pStyle w:val="ListBullet"/>
        <w:numPr>
          <w:ilvl w:val="0"/>
          <w:numId w:val="4"/>
        </w:numPr>
      </w:pPr>
      <w:r>
        <w:t xml:space="preserve">further </w:t>
      </w:r>
      <w:r w:rsidRPr="0008092C">
        <w:t xml:space="preserve">improve training accessibility while </w:t>
      </w:r>
      <w:r>
        <w:t xml:space="preserve">the organisation </w:t>
      </w:r>
      <w:r w:rsidRPr="0008092C">
        <w:t xml:space="preserve">made larger changes to </w:t>
      </w:r>
      <w:r>
        <w:t xml:space="preserve">the delivery of </w:t>
      </w:r>
      <w:r w:rsidRPr="0008092C">
        <w:t>training</w:t>
      </w:r>
      <w:r>
        <w:t xml:space="preserve"> </w:t>
      </w:r>
      <w:r w:rsidRPr="0008092C">
        <w:t>(</w:t>
      </w:r>
      <w:r w:rsidR="00E84D43" w:rsidRPr="006C2D6E">
        <w:rPr>
          <w:szCs w:val="17"/>
          <w:lang w:val="en-GB"/>
        </w:rPr>
        <w:t>for example,</w:t>
      </w:r>
      <w:r>
        <w:t xml:space="preserve"> </w:t>
      </w:r>
      <w:r w:rsidRPr="0008092C">
        <w:t>delivering training in regional centres)</w:t>
      </w:r>
      <w:r w:rsidR="00E84D43" w:rsidRPr="006C2D6E">
        <w:rPr>
          <w:szCs w:val="17"/>
          <w:lang w:val="en-GB"/>
        </w:rPr>
        <w:t> </w:t>
      </w:r>
    </w:p>
    <w:p w14:paraId="7FF03387" w14:textId="77777777" w:rsidR="00136E7B" w:rsidRPr="0008092C" w:rsidRDefault="00136E7B" w:rsidP="00136E7B">
      <w:pPr>
        <w:pStyle w:val="ListBullet"/>
        <w:numPr>
          <w:ilvl w:val="0"/>
          <w:numId w:val="4"/>
        </w:numPr>
      </w:pPr>
      <w:r>
        <w:t xml:space="preserve">apply </w:t>
      </w:r>
      <w:r w:rsidRPr="0008092C">
        <w:t xml:space="preserve">the </w:t>
      </w:r>
      <w:r>
        <w:t>learnings</w:t>
      </w:r>
      <w:r w:rsidRPr="0008092C">
        <w:t xml:space="preserve"> </w:t>
      </w:r>
      <w:r>
        <w:t xml:space="preserve">of </w:t>
      </w:r>
      <w:r w:rsidRPr="0008092C">
        <w:t xml:space="preserve">pilot programs </w:t>
      </w:r>
      <w:r>
        <w:t xml:space="preserve">to </w:t>
      </w:r>
      <w:r w:rsidRPr="0008092C">
        <w:t>increas</w:t>
      </w:r>
      <w:r>
        <w:t>e</w:t>
      </w:r>
      <w:r w:rsidRPr="0008092C">
        <w:t xml:space="preserve"> </w:t>
      </w:r>
      <w:r>
        <w:t xml:space="preserve">training </w:t>
      </w:r>
      <w:r w:rsidRPr="0008092C">
        <w:t>accessibility</w:t>
      </w:r>
    </w:p>
    <w:p w14:paraId="3CF5CA7D" w14:textId="77777777" w:rsidR="00136E7B" w:rsidRDefault="00136E7B" w:rsidP="00136E7B">
      <w:pPr>
        <w:pStyle w:val="ListBullet"/>
        <w:numPr>
          <w:ilvl w:val="0"/>
          <w:numId w:val="4"/>
        </w:numPr>
      </w:pPr>
      <w:r>
        <w:t xml:space="preserve">continue to </w:t>
      </w:r>
      <w:r w:rsidRPr="0008092C">
        <w:t>build on its community of practice, to</w:t>
      </w:r>
      <w:r>
        <w:t xml:space="preserve"> strengthen its</w:t>
      </w:r>
      <w:r w:rsidRPr="0008092C">
        <w:t xml:space="preserve"> understand</w:t>
      </w:r>
      <w:r>
        <w:t>ing of</w:t>
      </w:r>
      <w:r w:rsidRPr="0008092C">
        <w:t xml:space="preserve"> how other police organisations </w:t>
      </w:r>
      <w:r>
        <w:t>improve access to training</w:t>
      </w:r>
    </w:p>
    <w:p w14:paraId="3C65EE68" w14:textId="77777777" w:rsidR="00136E7B" w:rsidRPr="0008092C" w:rsidRDefault="00136E7B" w:rsidP="00136E7B">
      <w:pPr>
        <w:pStyle w:val="ListBullet"/>
        <w:numPr>
          <w:ilvl w:val="0"/>
          <w:numId w:val="4"/>
        </w:numPr>
      </w:pPr>
      <w:r>
        <w:t xml:space="preserve">improve the overall quality of People Development </w:t>
      </w:r>
      <w:r w:rsidR="00E84D43" w:rsidRPr="006C2D6E">
        <w:rPr>
          <w:szCs w:val="17"/>
          <w:lang w:val="en-GB"/>
        </w:rPr>
        <w:t>Command’s</w:t>
      </w:r>
      <w:r>
        <w:t xml:space="preserve"> training programs</w:t>
      </w:r>
      <w:r w:rsidRPr="0008092C">
        <w:t>.</w:t>
      </w:r>
    </w:p>
    <w:p w14:paraId="2D77F32F" w14:textId="77777777" w:rsidR="00136E7B" w:rsidRDefault="00136E7B" w:rsidP="00136E7B">
      <w:pPr>
        <w:pStyle w:val="Heading4"/>
      </w:pPr>
      <w:r w:rsidRPr="003C3410">
        <w:lastRenderedPageBreak/>
        <w:t>Progress in achieving change</w:t>
      </w:r>
    </w:p>
    <w:p w14:paraId="6DB91F06" w14:textId="77777777" w:rsidR="00136E7B" w:rsidRPr="003C3410" w:rsidRDefault="00136E7B" w:rsidP="00136E7B">
      <w:pPr>
        <w:pStyle w:val="Heading5"/>
      </w:pPr>
      <w:r w:rsidRPr="003C3410">
        <w:t>Improving the content of training programs</w:t>
      </w:r>
    </w:p>
    <w:p w14:paraId="71E817EC" w14:textId="77777777" w:rsidR="00136E7B" w:rsidRPr="007F7FE3" w:rsidRDefault="00136E7B" w:rsidP="00136E7B">
      <w:pPr>
        <w:pStyle w:val="BodyText"/>
      </w:pPr>
      <w:r>
        <w:t>S</w:t>
      </w:r>
      <w:r w:rsidRPr="003C3410">
        <w:t xml:space="preserve">ince </w:t>
      </w:r>
      <w:r>
        <w:t xml:space="preserve">2017, </w:t>
      </w:r>
      <w:r w:rsidRPr="003C3410">
        <w:t xml:space="preserve">Victoria Police has been creating tools to </w:t>
      </w:r>
      <w:r>
        <w:t xml:space="preserve">enable </w:t>
      </w:r>
      <w:r w:rsidRPr="003C3410">
        <w:t xml:space="preserve">educators </w:t>
      </w:r>
      <w:r>
        <w:t xml:space="preserve">from </w:t>
      </w:r>
      <w:r w:rsidRPr="0008092C">
        <w:t>P</w:t>
      </w:r>
      <w:r>
        <w:t xml:space="preserve">eople </w:t>
      </w:r>
      <w:r w:rsidRPr="0008092C">
        <w:t>D</w:t>
      </w:r>
      <w:r>
        <w:t xml:space="preserve">evelopment </w:t>
      </w:r>
      <w:r w:rsidRPr="0008092C">
        <w:t>C</w:t>
      </w:r>
      <w:r>
        <w:t>ommand</w:t>
      </w:r>
      <w:r w:rsidRPr="0008092C">
        <w:t xml:space="preserve"> </w:t>
      </w:r>
      <w:r w:rsidRPr="003C3410">
        <w:t xml:space="preserve">to develop and </w:t>
      </w:r>
      <w:r>
        <w:t xml:space="preserve">regularly </w:t>
      </w:r>
      <w:r w:rsidRPr="003C3410">
        <w:t xml:space="preserve">review </w:t>
      </w:r>
      <w:r>
        <w:t xml:space="preserve">training </w:t>
      </w:r>
      <w:r w:rsidRPr="003C3410">
        <w:t>content.</w:t>
      </w:r>
      <w:r>
        <w:t xml:space="preserve"> For example, the organisation </w:t>
      </w:r>
      <w:r w:rsidRPr="007F7FE3">
        <w:t>has developed three checklists that cover:</w:t>
      </w:r>
      <w:r w:rsidR="00E84D43" w:rsidRPr="006C2D6E">
        <w:rPr>
          <w:rFonts w:cs="Times New Roman"/>
          <w:szCs w:val="17"/>
          <w:lang w:val="en-GB" w:eastAsia="en-GB"/>
        </w:rPr>
        <w:t> </w:t>
      </w:r>
    </w:p>
    <w:p w14:paraId="6FEAA48E" w14:textId="77777777" w:rsidR="00136E7B" w:rsidRDefault="00136E7B" w:rsidP="00136E7B">
      <w:pPr>
        <w:pStyle w:val="ListBullet"/>
        <w:numPr>
          <w:ilvl w:val="0"/>
          <w:numId w:val="4"/>
        </w:numPr>
      </w:pPr>
      <w:r w:rsidRPr="007F7FE3">
        <w:t xml:space="preserve">equality principles for all foundation training session plans, requiring educators </w:t>
      </w:r>
      <w:r>
        <w:t>to</w:t>
      </w:r>
      <w:r w:rsidRPr="007F7FE3">
        <w:t xml:space="preserve"> ensure that all</w:t>
      </w:r>
      <w:r>
        <w:t xml:space="preserve"> content is free from stereotypes and unconscious bias and that</w:t>
      </w:r>
      <w:r w:rsidRPr="003C3410">
        <w:t xml:space="preserve"> </w:t>
      </w:r>
      <w:r>
        <w:t xml:space="preserve">training is </w:t>
      </w:r>
      <w:r w:rsidRPr="003C3410">
        <w:t>safe, inclusive and respectful for all learners</w:t>
      </w:r>
      <w:r>
        <w:rPr>
          <w:rStyle w:val="EndnoteReference"/>
        </w:rPr>
        <w:endnoteReference w:id="390"/>
      </w:r>
      <w:r w:rsidR="00E84D43" w:rsidRPr="006C2D6E">
        <w:rPr>
          <w:szCs w:val="17"/>
          <w:lang w:val="en-GB"/>
        </w:rPr>
        <w:t xml:space="preserve">  </w:t>
      </w:r>
    </w:p>
    <w:p w14:paraId="17B7C41D" w14:textId="77777777" w:rsidR="00136E7B" w:rsidRPr="007F7FE3" w:rsidRDefault="00136E7B" w:rsidP="00136E7B">
      <w:pPr>
        <w:pStyle w:val="ListBullet"/>
        <w:numPr>
          <w:ilvl w:val="0"/>
          <w:numId w:val="4"/>
        </w:numPr>
      </w:pPr>
      <w:r w:rsidRPr="007F7FE3">
        <w:t>adult learning principles, requiring educators to ensure that all training content adheres to these principles and that the content is relevant to the audience</w:t>
      </w:r>
    </w:p>
    <w:p w14:paraId="7FEB4EFE" w14:textId="77777777" w:rsidR="00136E7B" w:rsidRPr="007F7FE3" w:rsidRDefault="00136E7B" w:rsidP="00136E7B">
      <w:pPr>
        <w:pStyle w:val="ListBullet"/>
        <w:numPr>
          <w:ilvl w:val="0"/>
          <w:numId w:val="4"/>
        </w:numPr>
      </w:pPr>
      <w:r w:rsidRPr="007F7FE3">
        <w:t xml:space="preserve">victim-centricity, requiring educators to ensure that training content relating </w:t>
      </w:r>
      <w:r>
        <w:t xml:space="preserve">to </w:t>
      </w:r>
      <w:r w:rsidRPr="007F7FE3">
        <w:t xml:space="preserve">victims of crime includes information about treating victims with sensitivity, dignity and respect, </w:t>
      </w:r>
      <w:r>
        <w:t xml:space="preserve">and </w:t>
      </w:r>
      <w:r w:rsidRPr="007F7FE3">
        <w:t>supporting victims and providing them with timely and relevant information.</w:t>
      </w:r>
      <w:r w:rsidR="00E84D43" w:rsidRPr="006C2D6E">
        <w:rPr>
          <w:szCs w:val="17"/>
          <w:lang w:val="en-GB"/>
        </w:rPr>
        <w:t> </w:t>
      </w:r>
    </w:p>
    <w:p w14:paraId="01426AE7" w14:textId="77777777" w:rsidR="00136E7B" w:rsidRPr="00F32FFE" w:rsidRDefault="00136E7B" w:rsidP="00136E7B">
      <w:pPr>
        <w:pStyle w:val="BodyText"/>
      </w:pPr>
      <w:r w:rsidRPr="00F32FFE">
        <w:t xml:space="preserve">These checklists, as well as other training tools, are evaluated by the Academic Governance Board, </w:t>
      </w:r>
      <w:r>
        <w:t>which</w:t>
      </w:r>
      <w:r w:rsidRPr="00F32FFE">
        <w:t xml:space="preserve"> provide</w:t>
      </w:r>
      <w:r>
        <w:t>s</w:t>
      </w:r>
      <w:r w:rsidRPr="00F32FFE">
        <w:t xml:space="preserve"> external expertise and </w:t>
      </w:r>
      <w:r>
        <w:t xml:space="preserve">oversees </w:t>
      </w:r>
      <w:r w:rsidRPr="00F32FFE">
        <w:t>training content development:</w:t>
      </w:r>
    </w:p>
    <w:p w14:paraId="6C0BC082" w14:textId="77777777" w:rsidR="00136E7B" w:rsidRPr="003C3410" w:rsidRDefault="00136E7B" w:rsidP="00136E7B">
      <w:pPr>
        <w:pStyle w:val="Quote"/>
      </w:pPr>
      <w:r w:rsidRPr="00F32FFE">
        <w:t>The [Academic Governance Board] have a lot of external experience and they have been able to assist us in guidance and suggestions in relation to those programs. Continuous improvement is a part of that process. We believe we have been able to deliver best practice training based on the experiences of others, what works here, and what works in other places.</w:t>
      </w:r>
    </w:p>
    <w:p w14:paraId="19E53BF5" w14:textId="77777777" w:rsidR="00136E7B" w:rsidRPr="003C3410" w:rsidRDefault="00136E7B" w:rsidP="00136E7B">
      <w:pPr>
        <w:pStyle w:val="Heading5"/>
      </w:pPr>
      <w:r w:rsidRPr="003C3410">
        <w:t>Improving the accessibility of training programs</w:t>
      </w:r>
    </w:p>
    <w:p w14:paraId="0A39E745" w14:textId="77777777" w:rsidR="00136E7B" w:rsidRDefault="00136E7B" w:rsidP="00136E7B">
      <w:pPr>
        <w:pStyle w:val="BodyText"/>
      </w:pPr>
      <w:r w:rsidRPr="0081087D">
        <w:t>Since 2017,</w:t>
      </w:r>
      <w:r w:rsidRPr="00832E80">
        <w:t xml:space="preserve"> Victoria Police has </w:t>
      </w:r>
      <w:r w:rsidRPr="00DA3FB3">
        <w:t>also m</w:t>
      </w:r>
      <w:r w:rsidRPr="00BE5872">
        <w:t xml:space="preserve">ade a concerted effort </w:t>
      </w:r>
      <w:r w:rsidRPr="001444DA">
        <w:t xml:space="preserve">to </w:t>
      </w:r>
      <w:r w:rsidRPr="002C7B35">
        <w:t>further improve</w:t>
      </w:r>
      <w:r w:rsidRPr="00BE5872">
        <w:t xml:space="preserve"> the accessibility of </w:t>
      </w:r>
      <w:r>
        <w:t xml:space="preserve">its </w:t>
      </w:r>
      <w:r w:rsidRPr="00BE5872">
        <w:t>training programs</w:t>
      </w:r>
      <w:r w:rsidRPr="00B6309C">
        <w:t xml:space="preserve">. As </w:t>
      </w:r>
      <w:r w:rsidRPr="00DB65D9">
        <w:t>set out in</w:t>
      </w:r>
      <w:r w:rsidRPr="00B6309C">
        <w:t xml:space="preserve"> </w:t>
      </w:r>
      <w:r>
        <w:t xml:space="preserve">Table </w:t>
      </w:r>
      <w:r w:rsidR="00E84D43" w:rsidRPr="006C2D6E">
        <w:rPr>
          <w:rFonts w:cs="Times New Roman"/>
          <w:szCs w:val="17"/>
          <w:lang w:val="en-GB" w:eastAsia="en-GB"/>
        </w:rPr>
        <w:t>23</w:t>
      </w:r>
      <w:r w:rsidRPr="0065076F">
        <w:t xml:space="preserve"> below</w:t>
      </w:r>
      <w:r w:rsidRPr="00F07ECE">
        <w:t xml:space="preserve">, multiple </w:t>
      </w:r>
      <w:r w:rsidRPr="00197C32">
        <w:t>courses have</w:t>
      </w:r>
      <w:r w:rsidRPr="00C813F8">
        <w:t xml:space="preserve"> </w:t>
      </w:r>
      <w:r w:rsidRPr="00197C32">
        <w:t>already b</w:t>
      </w:r>
      <w:r w:rsidRPr="00457738">
        <w:t>een r</w:t>
      </w:r>
      <w:r w:rsidRPr="00C813F8">
        <w:t>eviewed and redesigne</w:t>
      </w:r>
      <w:r w:rsidRPr="00197C32">
        <w:t>d, while other</w:t>
      </w:r>
      <w:r>
        <w:t>s</w:t>
      </w:r>
      <w:r w:rsidRPr="00197C32">
        <w:t xml:space="preserve"> are under review.</w:t>
      </w:r>
      <w:r w:rsidRPr="00197C32">
        <w:rPr>
          <w:rStyle w:val="EndnoteReference"/>
        </w:rPr>
        <w:endnoteReference w:id="391"/>
      </w:r>
      <w:r>
        <w:t xml:space="preserve"> Accessibility has been a focus of each review, to a greater or lesser extent.</w:t>
      </w:r>
      <w:r w:rsidR="00E84D43" w:rsidRPr="006C2D6E">
        <w:rPr>
          <w:rFonts w:cs="Times New Roman"/>
          <w:szCs w:val="17"/>
          <w:lang w:val="en-GB" w:eastAsia="en-GB"/>
        </w:rPr>
        <w:t> </w:t>
      </w:r>
    </w:p>
    <w:p w14:paraId="6A69FD8F" w14:textId="0C4F3CB9" w:rsidR="00136E7B" w:rsidRDefault="00136E7B" w:rsidP="00136E7B">
      <w:pPr>
        <w:pStyle w:val="TableHeading1"/>
      </w:pPr>
      <w:r w:rsidRPr="0081087D">
        <w:t xml:space="preserve">Table </w:t>
      </w:r>
      <w:r w:rsidR="00AD1B18">
        <w:t>23</w:t>
      </w:r>
      <w:r w:rsidRPr="00B6309C">
        <w:t xml:space="preserve">: Efforts to improve </w:t>
      </w:r>
      <w:r w:rsidRPr="007D21B2">
        <w:t>the accessibility of training programs</w:t>
      </w:r>
    </w:p>
    <w:tbl>
      <w:tblPr>
        <w:tblW w:w="0" w:type="auto"/>
        <w:tblCellMar>
          <w:left w:w="0" w:type="dxa"/>
          <w:right w:w="0" w:type="dxa"/>
        </w:tblCellMar>
        <w:tblLook w:val="04A0" w:firstRow="1" w:lastRow="0" w:firstColumn="1" w:lastColumn="0" w:noHBand="0" w:noVBand="1"/>
      </w:tblPr>
      <w:tblGrid>
        <w:gridCol w:w="4532"/>
        <w:gridCol w:w="4523"/>
      </w:tblGrid>
      <w:tr w:rsidR="00E84D43" w:rsidRPr="00E84D43" w14:paraId="788A2502" w14:textId="77777777" w:rsidTr="00E84D43">
        <w:tc>
          <w:tcPr>
            <w:tcW w:w="0" w:type="auto"/>
            <w:tcBorders>
              <w:top w:val="single" w:sz="6" w:space="0" w:color="BFBFBF"/>
              <w:left w:val="single" w:sz="6" w:space="0" w:color="BFBFBF"/>
              <w:bottom w:val="single" w:sz="6" w:space="0" w:color="FFFFFF"/>
              <w:right w:val="single" w:sz="6" w:space="0" w:color="FFFFFF"/>
            </w:tcBorders>
            <w:tcMar>
              <w:top w:w="128" w:type="dxa"/>
              <w:left w:w="86" w:type="dxa"/>
              <w:bottom w:w="86" w:type="dxa"/>
              <w:right w:w="86" w:type="dxa"/>
            </w:tcMar>
            <w:hideMark/>
          </w:tcPr>
          <w:p w14:paraId="7F313954" w14:textId="77777777" w:rsidR="00E84D43" w:rsidRPr="00E84D43" w:rsidRDefault="00E84D43" w:rsidP="00E84D43">
            <w:pPr>
              <w:spacing w:before="0" w:after="255" w:line="195" w:lineRule="atLeast"/>
              <w:rPr>
                <w:rFonts w:ascii="Roboto" w:hAnsi="Roboto" w:cs="Times New Roman"/>
                <w:color w:val="FFFFFF"/>
                <w:sz w:val="17"/>
                <w:szCs w:val="17"/>
                <w:lang w:val="en-GB" w:eastAsia="en-GB"/>
              </w:rPr>
            </w:pPr>
            <w:r w:rsidRPr="006C2D6E">
              <w:rPr>
                <w:rFonts w:cs="Times New Roman"/>
                <w:color w:val="FFFFFF"/>
                <w:spacing w:val="-2"/>
                <w:szCs w:val="17"/>
                <w:lang w:val="en-GB" w:eastAsia="en-GB"/>
              </w:rPr>
              <w:t>Courses that have changed</w:t>
            </w:r>
          </w:p>
        </w:tc>
        <w:tc>
          <w:tcPr>
            <w:tcW w:w="0" w:type="auto"/>
            <w:tcBorders>
              <w:top w:val="single" w:sz="6" w:space="0" w:color="BFBFBF"/>
              <w:left w:val="single" w:sz="6" w:space="0" w:color="FFFFFF"/>
              <w:bottom w:val="single" w:sz="6" w:space="0" w:color="FFFFFF"/>
              <w:right w:val="single" w:sz="6" w:space="0" w:color="FFFFFF"/>
            </w:tcBorders>
            <w:tcMar>
              <w:top w:w="128" w:type="dxa"/>
              <w:left w:w="86" w:type="dxa"/>
              <w:bottom w:w="86" w:type="dxa"/>
              <w:right w:w="86" w:type="dxa"/>
            </w:tcMar>
            <w:hideMark/>
          </w:tcPr>
          <w:p w14:paraId="1E713850" w14:textId="77777777" w:rsidR="00E84D43" w:rsidRPr="00AF7A5E" w:rsidRDefault="00E84D43" w:rsidP="00E84D43">
            <w:pPr>
              <w:spacing w:before="0" w:after="255" w:line="195" w:lineRule="atLeast"/>
              <w:rPr>
                <w:rFonts w:cs="Times New Roman"/>
                <w:color w:val="FFFFFF"/>
                <w:sz w:val="22"/>
                <w:szCs w:val="17"/>
                <w:lang w:val="en-GB" w:eastAsia="en-GB"/>
              </w:rPr>
            </w:pPr>
            <w:r w:rsidRPr="006C2D6E">
              <w:rPr>
                <w:rFonts w:cs="Times New Roman"/>
                <w:color w:val="FFFFFF"/>
                <w:spacing w:val="-2"/>
                <w:szCs w:val="17"/>
                <w:lang w:val="en-GB" w:eastAsia="en-GB"/>
              </w:rPr>
              <w:t>Types of changes</w:t>
            </w:r>
          </w:p>
        </w:tc>
      </w:tr>
      <w:tr w:rsidR="00136E7B" w14:paraId="55B05FE9" w14:textId="77777777" w:rsidTr="00136E7B">
        <w:tblPrEx>
          <w:tblCellMar>
            <w:left w:w="108" w:type="dxa"/>
            <w:right w:w="108" w:type="dxa"/>
          </w:tblCellMar>
          <w:tblLook w:val="0400" w:firstRow="0" w:lastRow="0" w:firstColumn="0" w:lastColumn="0" w:noHBand="0" w:noVBand="1"/>
        </w:tblPrEx>
        <w:tc>
          <w:tcPr>
            <w:tcW w:w="4643" w:type="dxa"/>
            <w:shd w:val="clear" w:color="auto" w:fill="C5E0B3"/>
          </w:tcPr>
          <w:p w14:paraId="66BAB6A9" w14:textId="77777777" w:rsidR="00136E7B" w:rsidRDefault="00136E7B" w:rsidP="00136E7B">
            <w:pPr>
              <w:pStyle w:val="TableListBullet"/>
            </w:pPr>
            <w:r>
              <w:t>Detective Training School course (now Advanced Diploma of Police Investigation)</w:t>
            </w:r>
            <w:r>
              <w:rPr>
                <w:rStyle w:val="EndnoteReference"/>
              </w:rPr>
              <w:endnoteReference w:id="392"/>
            </w:r>
            <w:r w:rsidR="00E84D43" w:rsidRPr="006C2D6E">
              <w:rPr>
                <w:sz w:val="24"/>
                <w:szCs w:val="17"/>
                <w:lang w:val="en-GB"/>
              </w:rPr>
              <w:t> </w:t>
            </w:r>
          </w:p>
          <w:p w14:paraId="23FE51D4" w14:textId="77777777" w:rsidR="00136E7B" w:rsidRDefault="00136E7B" w:rsidP="00136E7B">
            <w:pPr>
              <w:pStyle w:val="TableListBullet"/>
            </w:pPr>
            <w:r>
              <w:t>Family Violence Analyst Induction Training Program</w:t>
            </w:r>
          </w:p>
          <w:p w14:paraId="6E960316" w14:textId="77777777" w:rsidR="00136E7B" w:rsidRDefault="00136E7B" w:rsidP="00136E7B">
            <w:pPr>
              <w:pStyle w:val="TableListBullet"/>
            </w:pPr>
            <w:r>
              <w:t>Senior Sergeant Qualifying Program (now part of Police Manager Qualifying Program)</w:t>
            </w:r>
          </w:p>
          <w:p w14:paraId="0C01515D" w14:textId="77777777" w:rsidR="00136E7B" w:rsidRPr="00453D56" w:rsidRDefault="00136E7B" w:rsidP="00136E7B">
            <w:pPr>
              <w:pStyle w:val="TableListBullet"/>
            </w:pPr>
            <w:r>
              <w:t>Inspector Qualifying Program (now part of Police Manager Qualifying Program)</w:t>
            </w:r>
          </w:p>
        </w:tc>
        <w:tc>
          <w:tcPr>
            <w:tcW w:w="4644" w:type="dxa"/>
            <w:shd w:val="clear" w:color="auto" w:fill="C5E0B3"/>
          </w:tcPr>
          <w:p w14:paraId="299B25B1" w14:textId="77777777" w:rsidR="00136E7B" w:rsidRDefault="00136E7B" w:rsidP="00136E7B">
            <w:pPr>
              <w:pStyle w:val="TableListBullet"/>
            </w:pPr>
            <w:r>
              <w:t>Adopting a modularised approach, allowing courses to be completed over a longer period</w:t>
            </w:r>
          </w:p>
          <w:p w14:paraId="4001C706" w14:textId="77777777" w:rsidR="00136E7B" w:rsidRDefault="00136E7B" w:rsidP="00136E7B">
            <w:pPr>
              <w:pStyle w:val="TableListBullet"/>
            </w:pPr>
            <w:r>
              <w:t>Less face-to-face class time</w:t>
            </w:r>
          </w:p>
          <w:p w14:paraId="1F3D1536" w14:textId="77777777" w:rsidR="00136E7B" w:rsidRDefault="00136E7B" w:rsidP="00136E7B">
            <w:pPr>
              <w:pStyle w:val="TableListBullet"/>
            </w:pPr>
            <w:r>
              <w:t>More online and virtual classroom learning</w:t>
            </w:r>
          </w:p>
          <w:p w14:paraId="05637EE7" w14:textId="77777777" w:rsidR="00136E7B" w:rsidRDefault="00136E7B" w:rsidP="00136E7B">
            <w:pPr>
              <w:pStyle w:val="TableListBullet"/>
            </w:pPr>
            <w:r>
              <w:t>More pre-training work</w:t>
            </w:r>
          </w:p>
          <w:p w14:paraId="550825EE" w14:textId="77777777" w:rsidR="00136E7B" w:rsidRDefault="00136E7B" w:rsidP="00136E7B">
            <w:pPr>
              <w:pStyle w:val="TableListBullet"/>
            </w:pPr>
            <w:r>
              <w:t>Enabling distance learning</w:t>
            </w:r>
          </w:p>
          <w:p w14:paraId="34A3F646" w14:textId="77777777" w:rsidR="00136E7B" w:rsidRDefault="00136E7B" w:rsidP="00136E7B">
            <w:pPr>
              <w:pStyle w:val="TableListBullet"/>
            </w:pPr>
            <w:r>
              <w:t>Courses for employees who work part-time</w:t>
            </w:r>
          </w:p>
          <w:p w14:paraId="112BBAF7" w14:textId="77777777" w:rsidR="00136E7B" w:rsidRPr="00453D56" w:rsidRDefault="00136E7B" w:rsidP="00136E7B">
            <w:pPr>
              <w:pStyle w:val="TableListBullet"/>
            </w:pPr>
            <w:r>
              <w:t>Access to the learning hub from any location or any device</w:t>
            </w:r>
          </w:p>
        </w:tc>
      </w:tr>
    </w:tbl>
    <w:p w14:paraId="6A5C40BD" w14:textId="77777777" w:rsidR="00E84D43" w:rsidRPr="006C2D6E" w:rsidRDefault="00E84D43" w:rsidP="00E84D43">
      <w:pPr>
        <w:spacing w:before="0" w:after="128" w:line="195" w:lineRule="atLeast"/>
        <w:rPr>
          <w:rFonts w:cs="Times New Roman"/>
          <w:szCs w:val="17"/>
          <w:lang w:val="en-GB" w:eastAsia="en-GB"/>
        </w:rPr>
      </w:pPr>
    </w:p>
    <w:p w14:paraId="702C7D5B" w14:textId="77777777" w:rsidR="00136E7B" w:rsidRDefault="00136E7B" w:rsidP="00136E7B">
      <w:pPr>
        <w:pStyle w:val="BodyText"/>
      </w:pPr>
      <w:r w:rsidRPr="003C3410">
        <w:lastRenderedPageBreak/>
        <w:t>Victoria Police is using the evaluation of past pilot programs to improve accessibility when developing n</w:t>
      </w:r>
      <w:r w:rsidRPr="005522E5">
        <w:t xml:space="preserve">ew courses. For example, </w:t>
      </w:r>
      <w:r w:rsidRPr="003C3410">
        <w:t>the organisation redesigned the</w:t>
      </w:r>
      <w:r>
        <w:t xml:space="preserve"> </w:t>
      </w:r>
      <w:r w:rsidRPr="005522E5">
        <w:t xml:space="preserve">Prosecutor Training Course </w:t>
      </w:r>
      <w:r w:rsidRPr="003C3410">
        <w:t>to r</w:t>
      </w:r>
      <w:r w:rsidRPr="005522E5">
        <w:t xml:space="preserve">educe </w:t>
      </w:r>
      <w:r w:rsidRPr="003C3410">
        <w:t>the required f</w:t>
      </w:r>
      <w:r w:rsidRPr="005522E5">
        <w:t xml:space="preserve">ace-to-face learning </w:t>
      </w:r>
      <w:r w:rsidRPr="003C3410">
        <w:t xml:space="preserve">by </w:t>
      </w:r>
      <w:r>
        <w:t>using</w:t>
      </w:r>
      <w:r w:rsidRPr="00FC4DEA">
        <w:t xml:space="preserve"> online</w:t>
      </w:r>
      <w:r w:rsidRPr="005522E5">
        <w:t xml:space="preserve"> learning. This model </w:t>
      </w:r>
      <w:r w:rsidRPr="003C3410">
        <w:t xml:space="preserve">has also been applied in the </w:t>
      </w:r>
      <w:r w:rsidRPr="005522E5">
        <w:t>redesign of the Centre for Crime Investigation diploma</w:t>
      </w:r>
      <w:r w:rsidRPr="00435F57">
        <w:t xml:space="preserve">. Victoria Police </w:t>
      </w:r>
      <w:r w:rsidRPr="003C3410">
        <w:t>has indicated th</w:t>
      </w:r>
      <w:r w:rsidRPr="00435F57">
        <w:t>at this is expected to be the first of many such reviews of past pilots through the lens of accessibility.</w:t>
      </w:r>
    </w:p>
    <w:p w14:paraId="75D1FF12" w14:textId="77777777" w:rsidR="00136E7B" w:rsidRDefault="00136E7B" w:rsidP="00136E7B">
      <w:pPr>
        <w:pStyle w:val="BodyText"/>
      </w:pPr>
      <w:r w:rsidRPr="00C41ACE">
        <w:t xml:space="preserve">Victoria Police is </w:t>
      </w:r>
      <w:r w:rsidRPr="00E83166">
        <w:t>also leveraging</w:t>
      </w:r>
      <w:r w:rsidRPr="00C41ACE">
        <w:t xml:space="preserve"> internal knowledge through community of practice </w:t>
      </w:r>
      <w:r w:rsidRPr="0027217B">
        <w:t xml:space="preserve">forums. These provide a space for different units to share </w:t>
      </w:r>
      <w:r w:rsidRPr="002F72DC">
        <w:t xml:space="preserve">information regarding </w:t>
      </w:r>
      <w:r w:rsidRPr="00E83166">
        <w:t>accessibility,</w:t>
      </w:r>
      <w:r w:rsidRPr="002F72DC">
        <w:t xml:space="preserve"> including issues raised by employees, successes and ongoing barriers.</w:t>
      </w:r>
    </w:p>
    <w:p w14:paraId="14334EDA" w14:textId="77777777" w:rsidR="00136E7B" w:rsidRDefault="00136E7B" w:rsidP="00136E7B">
      <w:pPr>
        <w:pStyle w:val="Heading4"/>
      </w:pPr>
      <w:r w:rsidRPr="00D77193">
        <w:t>Impact of reform</w:t>
      </w:r>
    </w:p>
    <w:p w14:paraId="0F64B7AC" w14:textId="77777777" w:rsidR="00136E7B" w:rsidRDefault="00136E7B" w:rsidP="00136E7B">
      <w:pPr>
        <w:pStyle w:val="BodyText"/>
      </w:pPr>
      <w:r>
        <w:t xml:space="preserve">Victoria </w:t>
      </w:r>
      <w:r w:rsidR="00E84D43" w:rsidRPr="006C2D6E">
        <w:rPr>
          <w:rFonts w:cs="Times New Roman"/>
          <w:szCs w:val="17"/>
          <w:lang w:val="en-GB" w:eastAsia="en-GB"/>
        </w:rPr>
        <w:t>Police’s</w:t>
      </w:r>
      <w:r>
        <w:t xml:space="preserve"> efforts to improve the content and accessibility of its training programs have already had a positive impact, even though this work is in progress.</w:t>
      </w:r>
      <w:r w:rsidR="00E84D43" w:rsidRPr="006C2D6E">
        <w:rPr>
          <w:rFonts w:cs="Times New Roman"/>
          <w:szCs w:val="17"/>
          <w:lang w:val="en-GB" w:eastAsia="en-GB"/>
        </w:rPr>
        <w:t> </w:t>
      </w:r>
    </w:p>
    <w:p w14:paraId="25E6F6FC" w14:textId="77777777" w:rsidR="00136E7B" w:rsidRDefault="00136E7B" w:rsidP="00136E7B">
      <w:pPr>
        <w:pStyle w:val="BodyText"/>
      </w:pPr>
      <w:r>
        <w:t>The Commission heard from participants that changes to improve accessibility, such as offering courses for part-time employees and requiring less face-to-face time, have reduced barriers to participation. We know that this greater access will open progression and other opportunities that flow from having completed those courses.</w:t>
      </w:r>
    </w:p>
    <w:p w14:paraId="289DEF8D" w14:textId="77777777" w:rsidR="00136E7B" w:rsidRPr="001D4718" w:rsidRDefault="00136E7B" w:rsidP="00136E7B">
      <w:pPr>
        <w:pStyle w:val="Quote"/>
      </w:pPr>
      <w:r w:rsidRPr="001D4718">
        <w:t>We used to do six weeks of face-to-face [training], [but now we have] online learning and videos … [and] video conferencing capability, [we] want to make sure that the mother in Swan Hill who wants to be a detective isn’t required to be at the Academy.</w:t>
      </w:r>
    </w:p>
    <w:p w14:paraId="4DFBAB12" w14:textId="77777777" w:rsidR="00136E7B" w:rsidRPr="001D4718" w:rsidRDefault="00136E7B" w:rsidP="00136E7B">
      <w:pPr>
        <w:pStyle w:val="Quote"/>
      </w:pPr>
      <w:r w:rsidRPr="001D4718">
        <w:t>We have also embarked on a tertiary relationship with [the University of Tasmania</w:t>
      </w:r>
      <w:r w:rsidR="00E84D43" w:rsidRPr="006C2D6E">
        <w:rPr>
          <w:rFonts w:cs="Times New Roman"/>
          <w:i/>
          <w:szCs w:val="17"/>
          <w:lang w:val="en-GB" w:eastAsia="en-GB"/>
        </w:rPr>
        <w:t>]…</w:t>
      </w:r>
      <w:r>
        <w:t xml:space="preserve"> </w:t>
      </w:r>
      <w:r w:rsidRPr="001D4718">
        <w:t>It will add more flexibility and opportunities to people who are promoted to senior sergeant and inspector rank. They get enrolled after they are promoted and can step in and step out of the course as they go.</w:t>
      </w:r>
    </w:p>
    <w:p w14:paraId="4ADEA9E1" w14:textId="77777777" w:rsidR="00136E7B" w:rsidRPr="001D4718" w:rsidRDefault="00136E7B" w:rsidP="00136E7B">
      <w:pPr>
        <w:pStyle w:val="Quote"/>
      </w:pPr>
      <w:r w:rsidRPr="001D4718">
        <w:t>I think things are progressing … the Centre for Crime Investigation (D</w:t>
      </w:r>
      <w:r>
        <w:t xml:space="preserve">etective </w:t>
      </w:r>
      <w:r w:rsidRPr="001D4718">
        <w:t>T</w:t>
      </w:r>
      <w:r>
        <w:t xml:space="preserve">raining </w:t>
      </w:r>
      <w:r w:rsidRPr="001D4718">
        <w:t>S</w:t>
      </w:r>
      <w:r>
        <w:t>chool</w:t>
      </w:r>
      <w:r w:rsidRPr="001D4718">
        <w:t>) is changing their delivery structure and progressing to training that is more accessible for females … [and] a</w:t>
      </w:r>
      <w:r>
        <w:t xml:space="preserve"> </w:t>
      </w:r>
      <w:r w:rsidRPr="001D4718">
        <w:t>number of other centres of learning are evolving their delivery structure to ensure it’s accessible to those with children or from the country.</w:t>
      </w:r>
    </w:p>
    <w:p w14:paraId="5B27FC7F" w14:textId="77777777" w:rsidR="00136E7B" w:rsidRPr="00573F8F" w:rsidRDefault="00136E7B" w:rsidP="00136E7B">
      <w:pPr>
        <w:pStyle w:val="BodyText"/>
      </w:pPr>
      <w:r>
        <w:t>Still, p</w:t>
      </w:r>
      <w:r w:rsidRPr="00984C24">
        <w:t>articipants</w:t>
      </w:r>
      <w:r>
        <w:t xml:space="preserve"> told us </w:t>
      </w:r>
      <w:r w:rsidR="00E84D43" w:rsidRPr="006C2D6E">
        <w:rPr>
          <w:rFonts w:cs="Times New Roman"/>
          <w:spacing w:val="-2"/>
          <w:szCs w:val="17"/>
          <w:lang w:val="en-GB" w:eastAsia="en-GB"/>
        </w:rPr>
        <w:t>–</w:t>
      </w:r>
      <w:r>
        <w:t xml:space="preserve"> and Victoria Police itself has acknowledged </w:t>
      </w:r>
      <w:r w:rsidR="00E84D43" w:rsidRPr="006C2D6E">
        <w:rPr>
          <w:rFonts w:cs="Times New Roman"/>
          <w:spacing w:val="-2"/>
          <w:szCs w:val="17"/>
          <w:lang w:val="en-GB" w:eastAsia="en-GB"/>
        </w:rPr>
        <w:t>–</w:t>
      </w:r>
      <w:r>
        <w:t xml:space="preserve"> that further work is needed to remove ongoing barriers to training accessibility. Notably, work location was the most common accessibility barrier reported by participants who responded to the </w:t>
      </w:r>
      <w:r w:rsidR="00E84D43" w:rsidRPr="006C2D6E">
        <w:rPr>
          <w:rFonts w:cs="Times New Roman"/>
          <w:spacing w:val="-2"/>
          <w:szCs w:val="17"/>
          <w:lang w:val="en-GB" w:eastAsia="en-GB"/>
        </w:rPr>
        <w:t>Commission’s</w:t>
      </w:r>
      <w:r>
        <w:t xml:space="preserve"> survey.</w:t>
      </w:r>
      <w:r>
        <w:rPr>
          <w:rStyle w:val="EndnoteReference"/>
        </w:rPr>
        <w:endnoteReference w:id="393"/>
      </w:r>
      <w:r w:rsidR="00E84D43" w:rsidRPr="006C2D6E">
        <w:rPr>
          <w:rFonts w:cs="Times New Roman"/>
          <w:spacing w:val="-2"/>
          <w:szCs w:val="17"/>
          <w:lang w:val="en-GB" w:eastAsia="en-GB"/>
        </w:rPr>
        <w:t> </w:t>
      </w:r>
    </w:p>
    <w:tbl>
      <w:tblPr>
        <w:tblStyle w:val="CustomTablerecommendationsbox"/>
        <w:tblW w:w="0" w:type="auto"/>
        <w:tblLook w:val="04A0" w:firstRow="1" w:lastRow="0" w:firstColumn="1" w:lastColumn="0" w:noHBand="0" w:noVBand="1"/>
      </w:tblPr>
      <w:tblGrid>
        <w:gridCol w:w="9061"/>
      </w:tblGrid>
      <w:tr w:rsidR="006A2E22" w14:paraId="284C9FAE" w14:textId="77777777" w:rsidTr="006A2E22">
        <w:tc>
          <w:tcPr>
            <w:tcW w:w="9061" w:type="dxa"/>
          </w:tcPr>
          <w:p w14:paraId="280E7339" w14:textId="77777777" w:rsidR="006A2E22" w:rsidRPr="00E84D43" w:rsidRDefault="006A2E22" w:rsidP="006A2E22">
            <w:pPr>
              <w:pStyle w:val="Heading4"/>
              <w:outlineLvl w:val="3"/>
              <w:rPr>
                <w:lang w:val="en-GB"/>
              </w:rPr>
            </w:pPr>
            <w:bookmarkStart w:id="185" w:name="_Hlk11671346"/>
            <w:r w:rsidRPr="00E84D43">
              <w:rPr>
                <w:lang w:val="en-GB"/>
              </w:rPr>
              <w:t>Regional employees continue to face barriers in accessing training </w:t>
            </w:r>
          </w:p>
          <w:p w14:paraId="4D671870" w14:textId="0EB0631B" w:rsidR="006A2E22" w:rsidRPr="00E84D43" w:rsidRDefault="006A2E22" w:rsidP="006A2E22">
            <w:pPr>
              <w:pStyle w:val="ListBullet"/>
              <w:rPr>
                <w:lang w:val="en-GB"/>
              </w:rPr>
            </w:pPr>
            <w:r w:rsidRPr="00E84D43">
              <w:rPr>
                <w:lang w:val="en-GB"/>
              </w:rPr>
              <w:t>Survey participants living in regional Victoria were twice as likely as participants living in Melbourne to tell us that their location affected training accessibility: 60.3 per cent of 1089 regional survey participants, compared to 31.7 per cent of the 3406 metropolitan survey participants, said their location had a moderate or greater impact on their access to training.</w:t>
            </w:r>
            <w:r w:rsidR="00DF5264">
              <w:rPr>
                <w:rStyle w:val="EndnoteReference"/>
                <w:lang w:val="en-GB"/>
              </w:rPr>
              <w:endnoteReference w:id="394"/>
            </w:r>
            <w:r w:rsidRPr="00E84D43">
              <w:rPr>
                <w:lang w:val="en-GB"/>
              </w:rPr>
              <w:t> </w:t>
            </w:r>
          </w:p>
          <w:p w14:paraId="07216C83" w14:textId="77777777" w:rsidR="006A2E22" w:rsidRPr="006A2E22" w:rsidRDefault="006A2E22" w:rsidP="00136E7B">
            <w:pPr>
              <w:pStyle w:val="ListBullet"/>
              <w:rPr>
                <w:lang w:val="en-GB"/>
              </w:rPr>
            </w:pPr>
            <w:r w:rsidRPr="00E84D43">
              <w:rPr>
                <w:lang w:val="en-GB"/>
              </w:rPr>
              <w:t>Female survey participants living regionally were more likely (65.1 per cent) than their male counterparts (57.8 per cent) to tell us that their location affected training accessibility. </w:t>
            </w:r>
            <w:bookmarkEnd w:id="185"/>
          </w:p>
        </w:tc>
      </w:tr>
    </w:tbl>
    <w:p w14:paraId="1E9691A2" w14:textId="77777777" w:rsidR="00136E7B" w:rsidRDefault="00136E7B" w:rsidP="00136E7B">
      <w:pPr>
        <w:pStyle w:val="BodyText"/>
      </w:pPr>
      <w:r>
        <w:t>In our interviews and focus groups, rural and regional participants explained that attending training in Melbourne required them to leave family for extended periods:</w:t>
      </w:r>
    </w:p>
    <w:p w14:paraId="115DA8E7" w14:textId="77777777" w:rsidR="00136E7B" w:rsidRDefault="00136E7B" w:rsidP="00136E7B">
      <w:pPr>
        <w:pStyle w:val="Quote"/>
      </w:pPr>
      <w:r w:rsidRPr="008239B1">
        <w:lastRenderedPageBreak/>
        <w:t>The reality is when you are regional, you are all required to be away from home for weeks and that’s an added challenge.</w:t>
      </w:r>
    </w:p>
    <w:p w14:paraId="51257079" w14:textId="77777777" w:rsidR="00136E7B" w:rsidRDefault="00136E7B" w:rsidP="00136E7B">
      <w:pPr>
        <w:pStyle w:val="BodyText"/>
      </w:pPr>
      <w:r>
        <w:t>Living outside of metropolitan Melbourne appeared to particularly affect the training opportunities of women. In our phase 3 survey, more women than men said that living in a regional or rural location affected their access to training. Consistent with these survey findings, one focus group participant told us about the challenges of living in a rural location and having caring responsibilities.</w:t>
      </w:r>
    </w:p>
    <w:p w14:paraId="2458A188" w14:textId="77777777" w:rsidR="00136E7B" w:rsidRPr="00EB7B1F" w:rsidRDefault="00136E7B" w:rsidP="00136E7B">
      <w:pPr>
        <w:pStyle w:val="Quote"/>
      </w:pPr>
      <w:r w:rsidRPr="00A804BD">
        <w:t>I’m a sole parent without family around. Over five years, there’s been many things I’ve missed out on. When you have a primary school-age child, you can’t [attend training]</w:t>
      </w:r>
      <w:r>
        <w:t xml:space="preserve"> </w:t>
      </w:r>
      <w:r w:rsidR="00E84D43" w:rsidRPr="006C2D6E">
        <w:rPr>
          <w:rFonts w:cs="Times New Roman"/>
          <w:i/>
          <w:szCs w:val="17"/>
          <w:lang w:val="en-GB" w:eastAsia="en-GB"/>
        </w:rPr>
        <w:t>…</w:t>
      </w:r>
      <w:r>
        <w:t xml:space="preserve"> </w:t>
      </w:r>
      <w:r w:rsidRPr="00A804BD">
        <w:t>We live in the country by choice but</w:t>
      </w:r>
      <w:r>
        <w:t xml:space="preserve"> </w:t>
      </w:r>
      <w:r w:rsidRPr="00A804BD">
        <w:t>… we haven’t got everything as accessible as [our] city counterparts, we’re [the] poor cousins.</w:t>
      </w:r>
    </w:p>
    <w:p w14:paraId="7739B47F" w14:textId="77777777" w:rsidR="00136E7B" w:rsidRPr="00BB37BB" w:rsidRDefault="00136E7B" w:rsidP="00136E7B">
      <w:pPr>
        <w:pStyle w:val="BodyText"/>
      </w:pPr>
      <w:r>
        <w:t>Participants also told us that regular work duties can be a barrier to training:</w:t>
      </w:r>
    </w:p>
    <w:p w14:paraId="7BCE6106" w14:textId="77777777" w:rsidR="00136E7B" w:rsidRDefault="00136E7B" w:rsidP="00136E7B">
      <w:pPr>
        <w:pStyle w:val="Quote"/>
      </w:pPr>
      <w:r w:rsidRPr="004D72EB">
        <w:t xml:space="preserve">The competition between professional development [versus] front-line and [business as usual] duties is a problem. There is a </w:t>
      </w:r>
      <w:r w:rsidR="00E84D43" w:rsidRPr="006C2D6E">
        <w:rPr>
          <w:rFonts w:cs="Times New Roman"/>
          <w:i/>
          <w:szCs w:val="17"/>
          <w:lang w:val="en-GB" w:eastAsia="en-GB"/>
        </w:rPr>
        <w:t>‘do</w:t>
      </w:r>
      <w:r w:rsidRPr="004D72EB">
        <w:t xml:space="preserve"> more with </w:t>
      </w:r>
      <w:r w:rsidR="00E84D43" w:rsidRPr="006C2D6E">
        <w:rPr>
          <w:rFonts w:cs="Times New Roman"/>
          <w:i/>
          <w:szCs w:val="17"/>
          <w:lang w:val="en-GB" w:eastAsia="en-GB"/>
        </w:rPr>
        <w:t>less’</w:t>
      </w:r>
      <w:r w:rsidRPr="004D72EB">
        <w:t xml:space="preserve"> attitude.</w:t>
      </w:r>
    </w:p>
    <w:p w14:paraId="376D0ACE" w14:textId="77777777" w:rsidR="00136E7B" w:rsidRDefault="00136E7B" w:rsidP="00136E7B">
      <w:pPr>
        <w:pStyle w:val="BodyText"/>
      </w:pPr>
      <w:r>
        <w:t>The Commission acknowledges that Victoria Police must balance the professional development needs of its employees with service delivery demands, particularly for front-line police members and PSOs. These challenges have also been acknowledged in the health sector, where hospitals must balance the training needs of medical staff with patient care requirements.</w:t>
      </w:r>
      <w:r>
        <w:rPr>
          <w:rStyle w:val="EndnoteReference"/>
        </w:rPr>
        <w:endnoteReference w:id="395"/>
      </w:r>
    </w:p>
    <w:p w14:paraId="6D4462C4" w14:textId="77777777" w:rsidR="00136E7B" w:rsidRPr="002C7B35" w:rsidRDefault="00136E7B" w:rsidP="00136E7B">
      <w:pPr>
        <w:pStyle w:val="Heading4"/>
        <w:rPr>
          <w:lang w:val="en-GB"/>
        </w:rPr>
      </w:pPr>
      <w:r>
        <w:t>What measures are still needed?</w:t>
      </w:r>
    </w:p>
    <w:p w14:paraId="738DE28D" w14:textId="77777777" w:rsidR="00136E7B" w:rsidRPr="009D35DC" w:rsidRDefault="00136E7B" w:rsidP="00136E7B">
      <w:pPr>
        <w:pStyle w:val="BodyText"/>
      </w:pPr>
      <w:r w:rsidRPr="006222C3">
        <w:t>W</w:t>
      </w:r>
      <w:r w:rsidRPr="009D35DC">
        <w:t xml:space="preserve">e urge Victoria Police to ensure </w:t>
      </w:r>
      <w:r w:rsidRPr="007868E1">
        <w:t xml:space="preserve">that its </w:t>
      </w:r>
      <w:r w:rsidRPr="00F00E48">
        <w:t xml:space="preserve">work to improve </w:t>
      </w:r>
      <w:r w:rsidRPr="006E1E68">
        <w:t>the content and</w:t>
      </w:r>
      <w:r>
        <w:t xml:space="preserve"> </w:t>
      </w:r>
      <w:r w:rsidRPr="00F00E48">
        <w:t xml:space="preserve">accessibility of </w:t>
      </w:r>
      <w:r w:rsidRPr="006222C3">
        <w:t>its t</w:t>
      </w:r>
      <w:r w:rsidRPr="009671D2">
        <w:t>raining programs is adequately</w:t>
      </w:r>
      <w:r w:rsidRPr="00F00E48">
        <w:t xml:space="preserve"> resourced and </w:t>
      </w:r>
      <w:r w:rsidRPr="006222C3">
        <w:t>prioritised on an ongoing basis</w:t>
      </w:r>
      <w:r w:rsidRPr="00F00E48">
        <w:t xml:space="preserve"> and</w:t>
      </w:r>
      <w:r w:rsidRPr="009D35DC">
        <w:t xml:space="preserve"> that it occurs in a systematic and coordinated manner.</w:t>
      </w:r>
    </w:p>
    <w:p w14:paraId="2539240D" w14:textId="77777777" w:rsidR="00136E7B" w:rsidRDefault="00136E7B" w:rsidP="00136E7B">
      <w:pPr>
        <w:pStyle w:val="Heading3"/>
        <w:numPr>
          <w:ilvl w:val="0"/>
          <w:numId w:val="0"/>
        </w:numPr>
      </w:pPr>
      <w:r>
        <w:t>7.1.2</w:t>
      </w:r>
      <w:r w:rsidR="00E84D43" w:rsidRPr="00A172E4">
        <w:t xml:space="preserve"> </w:t>
      </w:r>
      <w:r>
        <w:t>Delivering workplace harm training</w:t>
      </w:r>
    </w:p>
    <w:p w14:paraId="1C28BEB2" w14:textId="77777777" w:rsidR="00136E7B" w:rsidRDefault="00136E7B" w:rsidP="00136E7B">
      <w:pPr>
        <w:pStyle w:val="Heading4"/>
      </w:pPr>
      <w:r>
        <w:t>What we found in 2015</w:t>
      </w:r>
    </w:p>
    <w:p w14:paraId="62288070" w14:textId="77777777" w:rsidR="00136E7B" w:rsidRDefault="00136E7B" w:rsidP="00136E7B">
      <w:pPr>
        <w:pStyle w:val="BodyText"/>
      </w:pPr>
      <w:r>
        <w:t xml:space="preserve">In 2015, the Commission found that organisational understanding of sex discrimination and sexual harassment was low and there was capability gap in identifying and responding to this behaviour, particularly among managers and supervisors. We also found that Victoria Police lacked expertise related to these unlawful behaviours, which impaired the </w:t>
      </w:r>
      <w:r w:rsidR="00E84D43" w:rsidRPr="006C2D6E">
        <w:rPr>
          <w:rFonts w:cs="Times New Roman"/>
          <w:szCs w:val="17"/>
          <w:lang w:val="en-GB" w:eastAsia="en-GB"/>
        </w:rPr>
        <w:t>organisation’s</w:t>
      </w:r>
      <w:r>
        <w:t xml:space="preserve"> ability to train its employees adequately.</w:t>
      </w:r>
    </w:p>
    <w:p w14:paraId="46D4375B" w14:textId="77777777" w:rsidR="00136E7B" w:rsidRDefault="00136E7B" w:rsidP="00136E7B">
      <w:pPr>
        <w:pStyle w:val="BodyText"/>
      </w:pPr>
      <w:r>
        <w:t>Recommendation 9 called on Victoria Police to work with subject matter experts to develop and deliver face-to-face training on workplace harm. We suggested the training should cover gender equality, the drivers and impacts of workplace harm and how to identify and respond appropriately to the harm, including as witnesses. We recommended that the training be compulsory and conducted annually for managers and supervisors and bi-annually for other employees.</w:t>
      </w:r>
    </w:p>
    <w:p w14:paraId="565C82C3" w14:textId="77777777" w:rsidR="00136E7B" w:rsidRPr="003D2C92" w:rsidRDefault="00136E7B" w:rsidP="00136E7B">
      <w:pPr>
        <w:pStyle w:val="Heading4"/>
      </w:pPr>
      <w:r>
        <w:t>What we found in 2017</w:t>
      </w:r>
    </w:p>
    <w:p w14:paraId="3611517A" w14:textId="77777777" w:rsidR="00136E7B" w:rsidRPr="004824B2" w:rsidRDefault="00136E7B" w:rsidP="00136E7B">
      <w:pPr>
        <w:pStyle w:val="BodyText"/>
      </w:pPr>
      <w:r w:rsidRPr="00836B71">
        <w:t xml:space="preserve">In 2017, the Commission found that Victoria Police had begun planning the delivery of its workplace harm training. We noted </w:t>
      </w:r>
      <w:r>
        <w:t xml:space="preserve">with </w:t>
      </w:r>
      <w:r w:rsidRPr="00836B71">
        <w:t xml:space="preserve">concern that </w:t>
      </w:r>
      <w:r>
        <w:t xml:space="preserve">Victoria Police </w:t>
      </w:r>
      <w:r w:rsidRPr="00836B71">
        <w:t>had indicated that it would provide the training online, rather than face-to-face</w:t>
      </w:r>
      <w:r>
        <w:t xml:space="preserve">, as we had recommended, and reminded </w:t>
      </w:r>
      <w:r w:rsidRPr="00836B71">
        <w:t>the organisation</w:t>
      </w:r>
      <w:r>
        <w:t xml:space="preserve"> of </w:t>
      </w:r>
      <w:r w:rsidRPr="004824B2">
        <w:t>the limits of using online training by itself to promote cultural change.</w:t>
      </w:r>
    </w:p>
    <w:p w14:paraId="516F789B" w14:textId="77777777" w:rsidR="00136E7B" w:rsidRPr="00824721" w:rsidRDefault="00136E7B" w:rsidP="00136E7B">
      <w:pPr>
        <w:pStyle w:val="BodyText"/>
      </w:pPr>
      <w:r w:rsidRPr="00AE6C80">
        <w:lastRenderedPageBreak/>
        <w:t>Th</w:t>
      </w:r>
      <w:r w:rsidRPr="00355C5B">
        <w:t xml:space="preserve">e Commission </w:t>
      </w:r>
      <w:r w:rsidRPr="00AE6C80">
        <w:t xml:space="preserve">therefore </w:t>
      </w:r>
      <w:r>
        <w:t xml:space="preserve">advised </w:t>
      </w:r>
      <w:r w:rsidRPr="00355C5B">
        <w:t xml:space="preserve">Victoria Police </w:t>
      </w:r>
      <w:r w:rsidRPr="00AE6C80">
        <w:t>to r</w:t>
      </w:r>
      <w:r w:rsidRPr="00355C5B">
        <w:t xml:space="preserve">eview the risks associated with online delivery </w:t>
      </w:r>
      <w:r w:rsidRPr="00AE6C80">
        <w:t>of the training a</w:t>
      </w:r>
      <w:r w:rsidRPr="00355C5B">
        <w:t xml:space="preserve">nd explore options for face-to-face delivery. We also </w:t>
      </w:r>
      <w:r>
        <w:t xml:space="preserve">reminded </w:t>
      </w:r>
      <w:r w:rsidRPr="009A15B2">
        <w:t>t</w:t>
      </w:r>
      <w:r w:rsidRPr="00EA4233">
        <w:t>he organisation</w:t>
      </w:r>
      <w:r w:rsidRPr="00BB4C39">
        <w:t xml:space="preserve"> </w:t>
      </w:r>
      <w:r w:rsidRPr="009A15B2">
        <w:t>of the importance of ensuring th</w:t>
      </w:r>
      <w:r w:rsidRPr="00BB4C39">
        <w:t>at any external partners engaged to deliver the training are subject matter experts.</w:t>
      </w:r>
    </w:p>
    <w:p w14:paraId="3C72B07E" w14:textId="77777777" w:rsidR="00136E7B" w:rsidRDefault="00136E7B" w:rsidP="00136E7B">
      <w:pPr>
        <w:pStyle w:val="Heading4"/>
      </w:pPr>
      <w:r w:rsidRPr="00825118">
        <w:t>P</w:t>
      </w:r>
      <w:r w:rsidRPr="00C971B5">
        <w:t>rogress in achieving change</w:t>
      </w:r>
      <w:r w:rsidR="00E84D43" w:rsidRPr="006C2D6E">
        <w:rPr>
          <w:rFonts w:cs="Times New Roman"/>
          <w:bCs/>
          <w:szCs w:val="17"/>
          <w:lang w:val="en-GB" w:eastAsia="en-GB"/>
        </w:rPr>
        <w:t> </w:t>
      </w:r>
    </w:p>
    <w:p w14:paraId="16E9B7FA" w14:textId="77777777" w:rsidR="00136E7B" w:rsidRDefault="00136E7B" w:rsidP="00136E7B">
      <w:pPr>
        <w:pStyle w:val="BodyText"/>
      </w:pPr>
      <w:r w:rsidRPr="00C971B5">
        <w:t xml:space="preserve">Victoria Police has </w:t>
      </w:r>
      <w:r w:rsidRPr="004824B2">
        <w:t>since m</w:t>
      </w:r>
      <w:r w:rsidRPr="00C971B5">
        <w:t xml:space="preserve">ade significant progress in the initial delivery of workplace harm training across the </w:t>
      </w:r>
      <w:r w:rsidRPr="001E7089">
        <w:t>organisation</w:t>
      </w:r>
      <w:r>
        <w:t>.</w:t>
      </w:r>
      <w:r w:rsidRPr="004824B2">
        <w:t xml:space="preserve"> </w:t>
      </w:r>
      <w:r>
        <w:t xml:space="preserve">Considering the </w:t>
      </w:r>
      <w:r w:rsidR="00E84D43" w:rsidRPr="006C2D6E">
        <w:rPr>
          <w:rFonts w:cs="Times New Roman"/>
          <w:szCs w:val="17"/>
          <w:lang w:val="en-GB" w:eastAsia="en-GB"/>
        </w:rPr>
        <w:t>Commission’s</w:t>
      </w:r>
      <w:r w:rsidRPr="00FF0EFF">
        <w:t xml:space="preserve"> earlier</w:t>
      </w:r>
      <w:r w:rsidRPr="00AB79AA">
        <w:t xml:space="preserve"> advice,</w:t>
      </w:r>
      <w:r>
        <w:t xml:space="preserve"> </w:t>
      </w:r>
      <w:r w:rsidRPr="00FF0EFF">
        <w:t>the training</w:t>
      </w:r>
      <w:r w:rsidRPr="00AB79AA">
        <w:t xml:space="preserve"> </w:t>
      </w:r>
      <w:r w:rsidRPr="004824B2">
        <w:t>has included a c</w:t>
      </w:r>
      <w:r w:rsidRPr="005B7A11">
        <w:t>ombination</w:t>
      </w:r>
      <w:r w:rsidRPr="00814F86">
        <w:t xml:space="preserve"> of online and face-to-face deliver</w:t>
      </w:r>
      <w:r w:rsidRPr="00036774">
        <w:t xml:space="preserve">y (see Table </w:t>
      </w:r>
      <w:r w:rsidR="00E84D43" w:rsidRPr="006C2D6E">
        <w:rPr>
          <w:rFonts w:cs="Times New Roman"/>
          <w:szCs w:val="17"/>
          <w:lang w:val="en-GB" w:eastAsia="en-GB"/>
        </w:rPr>
        <w:t>24</w:t>
      </w:r>
      <w:r w:rsidRPr="00036774">
        <w:t xml:space="preserve"> below)</w:t>
      </w:r>
      <w:r w:rsidRPr="009454D8">
        <w:t>.</w:t>
      </w:r>
      <w:r>
        <w:rPr>
          <w:rStyle w:val="EndnoteReference"/>
        </w:rPr>
        <w:endnoteReference w:id="396"/>
      </w:r>
      <w:r w:rsidR="00E84D43" w:rsidRPr="006C2D6E">
        <w:rPr>
          <w:rFonts w:cs="Times New Roman"/>
          <w:szCs w:val="17"/>
          <w:lang w:val="en-GB" w:eastAsia="en-GB"/>
        </w:rPr>
        <w:t> </w:t>
      </w:r>
    </w:p>
    <w:p w14:paraId="1F43C25F" w14:textId="7611294D" w:rsidR="00136E7B" w:rsidRDefault="00136E7B" w:rsidP="00136E7B">
      <w:pPr>
        <w:pStyle w:val="TableHeading1"/>
      </w:pPr>
      <w:r>
        <w:t xml:space="preserve">Table </w:t>
      </w:r>
      <w:r w:rsidR="00AD1B18">
        <w:t>24</w:t>
      </w:r>
      <w:r>
        <w:t xml:space="preserve"> - Delivery of online and face-to-face workplace harm training</w:t>
      </w:r>
    </w:p>
    <w:tbl>
      <w:tblPr>
        <w:tblW w:w="0" w:type="auto"/>
        <w:tblBorders>
          <w:top w:val="single" w:sz="4" w:space="0" w:color="B4C6E7"/>
          <w:bottom w:val="single" w:sz="4" w:space="0" w:color="B4C6E7"/>
          <w:insideH w:val="single" w:sz="4" w:space="0" w:color="B4C6E7"/>
          <w:insideV w:val="single" w:sz="4" w:space="0" w:color="B4C6E7"/>
        </w:tblBorders>
        <w:tblLook w:val="0400" w:firstRow="0" w:lastRow="0" w:firstColumn="0" w:lastColumn="0" w:noHBand="0" w:noVBand="1"/>
      </w:tblPr>
      <w:tblGrid>
        <w:gridCol w:w="1129"/>
        <w:gridCol w:w="3970"/>
        <w:gridCol w:w="3972"/>
      </w:tblGrid>
      <w:tr w:rsidR="00136E7B" w14:paraId="595640EA" w14:textId="77777777" w:rsidTr="00136E7B">
        <w:trPr>
          <w:cantSplit/>
        </w:trPr>
        <w:tc>
          <w:tcPr>
            <w:tcW w:w="1130" w:type="dxa"/>
            <w:shd w:val="clear" w:color="auto" w:fill="auto"/>
          </w:tcPr>
          <w:p w14:paraId="0584741B" w14:textId="77777777" w:rsidR="00136E7B" w:rsidRDefault="00136E7B" w:rsidP="00136E7B">
            <w:pPr>
              <w:pStyle w:val="TableBodyTextsmall"/>
            </w:pPr>
          </w:p>
        </w:tc>
        <w:tc>
          <w:tcPr>
            <w:tcW w:w="4078" w:type="dxa"/>
            <w:shd w:val="clear" w:color="auto" w:fill="auto"/>
          </w:tcPr>
          <w:p w14:paraId="4566EF1F" w14:textId="77777777" w:rsidR="00136E7B" w:rsidRPr="003259F6" w:rsidRDefault="00136E7B" w:rsidP="00136E7B">
            <w:pPr>
              <w:pStyle w:val="TableBodyTextsmall"/>
              <w:rPr>
                <w:rStyle w:val="Characterbold"/>
              </w:rPr>
            </w:pPr>
            <w:r w:rsidRPr="003259F6">
              <w:rPr>
                <w:rStyle w:val="Characterbold"/>
              </w:rPr>
              <w:t xml:space="preserve">Online </w:t>
            </w:r>
            <w:r>
              <w:rPr>
                <w:rStyle w:val="Characterbold"/>
              </w:rPr>
              <w:t>packages</w:t>
            </w:r>
            <w:r w:rsidRPr="003259F6">
              <w:rPr>
                <w:rStyle w:val="Charactersuperscript"/>
              </w:rPr>
              <w:endnoteReference w:id="397"/>
            </w:r>
            <w:r w:rsidR="00E84D43" w:rsidRPr="006C2D6E">
              <w:rPr>
                <w:spacing w:val="-2"/>
                <w:sz w:val="24"/>
                <w:szCs w:val="17"/>
                <w:lang w:val="en-GB"/>
              </w:rPr>
              <w:t> </w:t>
            </w:r>
          </w:p>
        </w:tc>
        <w:tc>
          <w:tcPr>
            <w:tcW w:w="4079" w:type="dxa"/>
            <w:shd w:val="clear" w:color="auto" w:fill="auto"/>
          </w:tcPr>
          <w:p w14:paraId="18F064C3" w14:textId="77777777" w:rsidR="00136E7B" w:rsidRPr="003259F6" w:rsidRDefault="00136E7B" w:rsidP="00136E7B">
            <w:pPr>
              <w:pStyle w:val="TableBodyTextsmall"/>
              <w:rPr>
                <w:rStyle w:val="Characterbold"/>
              </w:rPr>
            </w:pPr>
            <w:r w:rsidRPr="00036774">
              <w:rPr>
                <w:rStyle w:val="Characterbold"/>
              </w:rPr>
              <w:t xml:space="preserve">Face-to-face </w:t>
            </w:r>
            <w:r w:rsidRPr="003259F6">
              <w:rPr>
                <w:rStyle w:val="Characterbold"/>
              </w:rPr>
              <w:t>module</w:t>
            </w:r>
            <w:r>
              <w:rPr>
                <w:rStyle w:val="Characterbold"/>
              </w:rPr>
              <w:t>s</w:t>
            </w:r>
          </w:p>
        </w:tc>
      </w:tr>
      <w:tr w:rsidR="00136E7B" w14:paraId="74B1133E" w14:textId="77777777" w:rsidTr="00136E7B">
        <w:trPr>
          <w:cantSplit/>
        </w:trPr>
        <w:tc>
          <w:tcPr>
            <w:tcW w:w="1130" w:type="dxa"/>
            <w:shd w:val="clear" w:color="auto" w:fill="auto"/>
          </w:tcPr>
          <w:p w14:paraId="5D053410" w14:textId="77777777" w:rsidR="00136E7B" w:rsidRPr="003259F6" w:rsidRDefault="00136E7B" w:rsidP="00136E7B">
            <w:pPr>
              <w:pStyle w:val="TableBodyTextsmall"/>
              <w:rPr>
                <w:rStyle w:val="Characterbold"/>
              </w:rPr>
            </w:pPr>
            <w:r w:rsidRPr="003259F6">
              <w:rPr>
                <w:rStyle w:val="Characterbold"/>
              </w:rPr>
              <w:t>Started</w:t>
            </w:r>
          </w:p>
        </w:tc>
        <w:tc>
          <w:tcPr>
            <w:tcW w:w="4078" w:type="dxa"/>
            <w:shd w:val="clear" w:color="auto" w:fill="auto"/>
          </w:tcPr>
          <w:p w14:paraId="2BAB2899" w14:textId="77777777" w:rsidR="00136E7B" w:rsidRDefault="00136E7B" w:rsidP="00136E7B">
            <w:pPr>
              <w:pStyle w:val="TableBodyTextsmall"/>
            </w:pPr>
            <w:r w:rsidRPr="003259F6">
              <w:t>Oct 2018</w:t>
            </w:r>
          </w:p>
        </w:tc>
        <w:tc>
          <w:tcPr>
            <w:tcW w:w="4079" w:type="dxa"/>
            <w:shd w:val="clear" w:color="auto" w:fill="auto"/>
          </w:tcPr>
          <w:p w14:paraId="604146CD" w14:textId="77777777" w:rsidR="00136E7B" w:rsidRDefault="00E84D43" w:rsidP="00136E7B">
            <w:pPr>
              <w:pStyle w:val="TableBodyTextsmall"/>
            </w:pPr>
            <w:r w:rsidRPr="006C2D6E">
              <w:rPr>
                <w:spacing w:val="-2"/>
                <w:sz w:val="24"/>
                <w:szCs w:val="17"/>
                <w:lang w:val="en-GB"/>
              </w:rPr>
              <w:t>‘Respect</w:t>
            </w:r>
            <w:r w:rsidR="00136E7B">
              <w:t xml:space="preserve"> and Equality at </w:t>
            </w:r>
            <w:r w:rsidRPr="006C2D6E">
              <w:rPr>
                <w:spacing w:val="-2"/>
                <w:sz w:val="24"/>
                <w:szCs w:val="17"/>
                <w:lang w:val="en-GB"/>
              </w:rPr>
              <w:t>Work’</w:t>
            </w:r>
            <w:r w:rsidR="00136E7B">
              <w:t xml:space="preserve"> (external training): Jun 2017</w:t>
            </w:r>
          </w:p>
          <w:p w14:paraId="434622C7" w14:textId="77777777" w:rsidR="00136E7B" w:rsidRDefault="00E84D43" w:rsidP="00136E7B">
            <w:pPr>
              <w:pStyle w:val="TableBodyTextsmall"/>
            </w:pPr>
            <w:r w:rsidRPr="006C2D6E">
              <w:rPr>
                <w:spacing w:val="-2"/>
                <w:sz w:val="24"/>
                <w:szCs w:val="17"/>
                <w:lang w:val="en-GB"/>
              </w:rPr>
              <w:t>‘It’s</w:t>
            </w:r>
            <w:r w:rsidR="00136E7B">
              <w:t xml:space="preserve"> About </w:t>
            </w:r>
            <w:r w:rsidRPr="006C2D6E">
              <w:rPr>
                <w:spacing w:val="-2"/>
                <w:sz w:val="24"/>
                <w:szCs w:val="17"/>
                <w:lang w:val="en-GB"/>
              </w:rPr>
              <w:t>Respect’</w:t>
            </w:r>
            <w:r w:rsidR="00136E7B">
              <w:t xml:space="preserve"> (facilitated workplace discussions): Feb 2019</w:t>
            </w:r>
          </w:p>
        </w:tc>
      </w:tr>
      <w:tr w:rsidR="00136E7B" w14:paraId="340FA750" w14:textId="77777777" w:rsidTr="00136E7B">
        <w:trPr>
          <w:cantSplit/>
        </w:trPr>
        <w:tc>
          <w:tcPr>
            <w:tcW w:w="1130" w:type="dxa"/>
            <w:shd w:val="clear" w:color="auto" w:fill="auto"/>
          </w:tcPr>
          <w:p w14:paraId="483C2164" w14:textId="77777777" w:rsidR="00136E7B" w:rsidRPr="003259F6" w:rsidRDefault="00136E7B" w:rsidP="00136E7B">
            <w:pPr>
              <w:pStyle w:val="TableBodyTextsmall"/>
              <w:rPr>
                <w:rStyle w:val="Characterbold"/>
              </w:rPr>
            </w:pPr>
            <w:r>
              <w:rPr>
                <w:rStyle w:val="Characterbold"/>
              </w:rPr>
              <w:t>D</w:t>
            </w:r>
            <w:r w:rsidRPr="003259F6">
              <w:rPr>
                <w:rStyle w:val="Characterbold"/>
              </w:rPr>
              <w:t>elivered</w:t>
            </w:r>
          </w:p>
        </w:tc>
        <w:tc>
          <w:tcPr>
            <w:tcW w:w="4078" w:type="dxa"/>
            <w:shd w:val="clear" w:color="auto" w:fill="auto"/>
          </w:tcPr>
          <w:p w14:paraId="45D9DA83" w14:textId="77777777" w:rsidR="00136E7B" w:rsidRDefault="00136E7B" w:rsidP="00136E7B">
            <w:pPr>
              <w:pStyle w:val="TableBodyTextsmall"/>
            </w:pPr>
            <w:r>
              <w:t>19,679</w:t>
            </w:r>
            <w:r w:rsidRPr="00EF10CA">
              <w:t xml:space="preserve"> employees </w:t>
            </w:r>
            <w:r w:rsidRPr="003259F6">
              <w:t xml:space="preserve">as at </w:t>
            </w:r>
            <w:r>
              <w:t>Apr 2019</w:t>
            </w:r>
            <w:r w:rsidRPr="003259F6">
              <w:rPr>
                <w:rStyle w:val="EndnoteReference"/>
              </w:rPr>
              <w:endnoteReference w:id="398"/>
            </w:r>
            <w:r w:rsidR="00E84D43" w:rsidRPr="006C2D6E">
              <w:rPr>
                <w:spacing w:val="-2"/>
                <w:sz w:val="24"/>
                <w:szCs w:val="17"/>
                <w:lang w:val="en-GB"/>
              </w:rPr>
              <w:t> </w:t>
            </w:r>
          </w:p>
        </w:tc>
        <w:tc>
          <w:tcPr>
            <w:tcW w:w="4079" w:type="dxa"/>
            <w:shd w:val="clear" w:color="auto" w:fill="auto"/>
          </w:tcPr>
          <w:p w14:paraId="51A09D9E" w14:textId="77777777" w:rsidR="00136E7B" w:rsidRDefault="00E84D43" w:rsidP="00136E7B">
            <w:pPr>
              <w:pStyle w:val="TableBodyTextsmall"/>
            </w:pPr>
            <w:r w:rsidRPr="006C2D6E">
              <w:rPr>
                <w:spacing w:val="-2"/>
                <w:sz w:val="24"/>
                <w:szCs w:val="17"/>
                <w:lang w:val="en-GB"/>
              </w:rPr>
              <w:t>‘Respect</w:t>
            </w:r>
            <w:r w:rsidR="00136E7B">
              <w:t xml:space="preserve"> and Equality at </w:t>
            </w:r>
            <w:r w:rsidRPr="006C2D6E">
              <w:rPr>
                <w:spacing w:val="-2"/>
                <w:sz w:val="24"/>
                <w:szCs w:val="17"/>
                <w:lang w:val="en-GB"/>
              </w:rPr>
              <w:t>Work’</w:t>
            </w:r>
            <w:r w:rsidR="00136E7B">
              <w:t>: 1442 employees as at Apr 2019 (VPS and police member managers and supervisors)</w:t>
            </w:r>
            <w:r w:rsidRPr="006C2D6E">
              <w:rPr>
                <w:spacing w:val="-2"/>
                <w:sz w:val="24"/>
                <w:szCs w:val="17"/>
                <w:lang w:val="en-GB"/>
              </w:rPr>
              <w:t> </w:t>
            </w:r>
          </w:p>
          <w:p w14:paraId="19CBA1EC" w14:textId="77777777" w:rsidR="00136E7B" w:rsidRDefault="00E84D43" w:rsidP="00136E7B">
            <w:pPr>
              <w:pStyle w:val="TableBodyTextsmall"/>
            </w:pPr>
            <w:r w:rsidRPr="006C2D6E">
              <w:rPr>
                <w:spacing w:val="-2"/>
                <w:sz w:val="24"/>
                <w:szCs w:val="17"/>
                <w:lang w:val="en-GB"/>
              </w:rPr>
              <w:t>‘It’s</w:t>
            </w:r>
            <w:r w:rsidR="00136E7B">
              <w:t xml:space="preserve"> About </w:t>
            </w:r>
            <w:r w:rsidRPr="006C2D6E">
              <w:rPr>
                <w:spacing w:val="-2"/>
                <w:sz w:val="24"/>
                <w:szCs w:val="17"/>
                <w:lang w:val="en-GB"/>
              </w:rPr>
              <w:t>Respect’</w:t>
            </w:r>
            <w:r w:rsidR="00136E7B">
              <w:t>: 252 employees as at Apr 2019</w:t>
            </w:r>
          </w:p>
        </w:tc>
      </w:tr>
      <w:tr w:rsidR="00136E7B" w14:paraId="0178F767" w14:textId="77777777" w:rsidTr="00136E7B">
        <w:trPr>
          <w:cantSplit/>
        </w:trPr>
        <w:tc>
          <w:tcPr>
            <w:tcW w:w="1130" w:type="dxa"/>
            <w:shd w:val="clear" w:color="auto" w:fill="auto"/>
          </w:tcPr>
          <w:p w14:paraId="579273F7" w14:textId="77777777" w:rsidR="00136E7B" w:rsidRPr="003259F6" w:rsidRDefault="00136E7B" w:rsidP="00136E7B">
            <w:pPr>
              <w:pStyle w:val="TableBodyTextsmall"/>
              <w:rPr>
                <w:rStyle w:val="Characterbold"/>
              </w:rPr>
            </w:pPr>
            <w:r>
              <w:rPr>
                <w:rStyle w:val="Characterbold"/>
              </w:rPr>
              <w:t>Frequency</w:t>
            </w:r>
          </w:p>
        </w:tc>
        <w:tc>
          <w:tcPr>
            <w:tcW w:w="4078" w:type="dxa"/>
            <w:shd w:val="clear" w:color="auto" w:fill="auto"/>
          </w:tcPr>
          <w:p w14:paraId="2877A4A5" w14:textId="77777777" w:rsidR="00136E7B" w:rsidRPr="00EF10CA" w:rsidRDefault="00136E7B" w:rsidP="00136E7B">
            <w:pPr>
              <w:pStyle w:val="TableBodyTextsmall"/>
            </w:pPr>
            <w:r>
              <w:t>O</w:t>
            </w:r>
            <w:r w:rsidRPr="003259F6">
              <w:t>ne-off</w:t>
            </w:r>
          </w:p>
        </w:tc>
        <w:tc>
          <w:tcPr>
            <w:tcW w:w="4079" w:type="dxa"/>
            <w:shd w:val="clear" w:color="auto" w:fill="auto"/>
          </w:tcPr>
          <w:p w14:paraId="10F42696" w14:textId="77777777" w:rsidR="00136E7B" w:rsidRPr="003259F6" w:rsidRDefault="00136E7B" w:rsidP="00136E7B">
            <w:pPr>
              <w:pStyle w:val="TableBodyTextsmall"/>
            </w:pPr>
            <w:r w:rsidRPr="006B5F60">
              <w:t xml:space="preserve">All employees are expected to undertake face-to-face workplace harm training </w:t>
            </w:r>
            <w:r>
              <w:t>bi-annually</w:t>
            </w:r>
          </w:p>
        </w:tc>
      </w:tr>
      <w:tr w:rsidR="00136E7B" w14:paraId="2CD35676" w14:textId="77777777" w:rsidTr="00136E7B">
        <w:trPr>
          <w:cantSplit/>
        </w:trPr>
        <w:tc>
          <w:tcPr>
            <w:tcW w:w="1130" w:type="dxa"/>
            <w:shd w:val="clear" w:color="auto" w:fill="auto"/>
          </w:tcPr>
          <w:p w14:paraId="18B7D2A8" w14:textId="77777777" w:rsidR="00136E7B" w:rsidRPr="003259F6" w:rsidRDefault="00136E7B" w:rsidP="00136E7B">
            <w:pPr>
              <w:pStyle w:val="TableBodyTextsmall"/>
              <w:rPr>
                <w:rStyle w:val="Characterbold"/>
              </w:rPr>
            </w:pPr>
            <w:r w:rsidRPr="003259F6">
              <w:rPr>
                <w:rStyle w:val="Characterbold"/>
              </w:rPr>
              <w:t>Future delivery</w:t>
            </w:r>
          </w:p>
        </w:tc>
        <w:tc>
          <w:tcPr>
            <w:tcW w:w="4078" w:type="dxa"/>
            <w:shd w:val="clear" w:color="auto" w:fill="auto"/>
          </w:tcPr>
          <w:p w14:paraId="5F193F43" w14:textId="77777777" w:rsidR="00136E7B" w:rsidRDefault="00136E7B" w:rsidP="00136E7B">
            <w:pPr>
              <w:pStyle w:val="TableBodyTextsmall"/>
            </w:pPr>
            <w:r w:rsidRPr="003259F6">
              <w:t>Plans afoot to develop online modules that focus on other types of workplace harm and contain specific guidance for managers and supervisors</w:t>
            </w:r>
          </w:p>
        </w:tc>
        <w:tc>
          <w:tcPr>
            <w:tcW w:w="4079" w:type="dxa"/>
            <w:shd w:val="clear" w:color="auto" w:fill="auto"/>
          </w:tcPr>
          <w:p w14:paraId="669CD693" w14:textId="77777777" w:rsidR="00136E7B" w:rsidRDefault="00136E7B" w:rsidP="00136E7B">
            <w:pPr>
              <w:pStyle w:val="TableBodyTextsmall"/>
            </w:pPr>
            <w:r w:rsidRPr="006B5F60">
              <w:t>Victoria Police is exploring options to ensure the delivery of the initial round of face-to-face training to all remaining employees in the organisation</w:t>
            </w:r>
            <w:r>
              <w:t xml:space="preserve"> </w:t>
            </w:r>
            <w:r w:rsidRPr="006B5F60">
              <w:t>by Dec</w:t>
            </w:r>
            <w:r>
              <w:t xml:space="preserve"> </w:t>
            </w:r>
            <w:r w:rsidRPr="006B5F60">
              <w:t>2020</w:t>
            </w:r>
            <w:r>
              <w:t xml:space="preserve">, but </w:t>
            </w:r>
            <w:r w:rsidRPr="00B318A1">
              <w:t>there are no plans for its ongoing delivery beyond 2020</w:t>
            </w:r>
            <w:r w:rsidRPr="00B318A1">
              <w:rPr>
                <w:rStyle w:val="EndnoteReference"/>
              </w:rPr>
              <w:endnoteReference w:id="399"/>
            </w:r>
            <w:r w:rsidR="00E84D43" w:rsidRPr="006C2D6E">
              <w:rPr>
                <w:spacing w:val="-2"/>
                <w:sz w:val="24"/>
                <w:szCs w:val="17"/>
                <w:lang w:val="en-GB"/>
              </w:rPr>
              <w:t> </w:t>
            </w:r>
          </w:p>
          <w:p w14:paraId="29E0B6D8" w14:textId="77777777" w:rsidR="00136E7B" w:rsidRDefault="00136E7B" w:rsidP="00136E7B">
            <w:pPr>
              <w:pStyle w:val="TableBodyTextsmall"/>
            </w:pPr>
            <w:r>
              <w:t xml:space="preserve">Victoria Police intends that delivery of the training will be provided by </w:t>
            </w:r>
            <w:r w:rsidRPr="006B5F60">
              <w:t xml:space="preserve">a joint VPS and </w:t>
            </w:r>
            <w:r>
              <w:t>police member</w:t>
            </w:r>
            <w:r w:rsidRPr="006B5F60">
              <w:t xml:space="preserve"> facilitation team</w:t>
            </w:r>
            <w:r>
              <w:rPr>
                <w:rStyle w:val="EndnoteReference"/>
              </w:rPr>
              <w:endnoteReference w:id="400"/>
            </w:r>
            <w:r w:rsidR="00E84D43" w:rsidRPr="006C2D6E">
              <w:rPr>
                <w:spacing w:val="-2"/>
                <w:sz w:val="24"/>
                <w:szCs w:val="17"/>
                <w:lang w:val="en-GB"/>
              </w:rPr>
              <w:t> </w:t>
            </w:r>
          </w:p>
        </w:tc>
      </w:tr>
    </w:tbl>
    <w:p w14:paraId="42A8A61D" w14:textId="77777777" w:rsidR="00E84D43" w:rsidRPr="006C2D6E" w:rsidRDefault="00E84D43" w:rsidP="00E84D43">
      <w:pPr>
        <w:spacing w:before="0" w:after="128" w:line="195" w:lineRule="atLeast"/>
        <w:rPr>
          <w:rFonts w:cs="Times New Roman"/>
          <w:szCs w:val="17"/>
          <w:lang w:val="en-GB" w:eastAsia="en-GB"/>
        </w:rPr>
      </w:pPr>
    </w:p>
    <w:p w14:paraId="5AF977AE" w14:textId="77777777" w:rsidR="00136E7B" w:rsidRPr="003358D4" w:rsidRDefault="00136E7B" w:rsidP="00136E7B">
      <w:pPr>
        <w:pStyle w:val="BodyText"/>
      </w:pPr>
      <w:r>
        <w:t xml:space="preserve">Victoria Police has set up a monitoring and evaluation framework to assess the effectiveness and </w:t>
      </w:r>
      <w:r w:rsidR="00E84D43" w:rsidRPr="006C2D6E">
        <w:rPr>
          <w:rFonts w:cs="Times New Roman"/>
          <w:spacing w:val="-2"/>
          <w:szCs w:val="17"/>
          <w:lang w:val="en-GB" w:eastAsia="en-GB"/>
        </w:rPr>
        <w:t>employees’</w:t>
      </w:r>
      <w:r>
        <w:t xml:space="preserve"> experiences of the online and internal face-to-face training modules through employee feedback. The organisation asks employees to evaluate the online training module via a survey at the end of the module and two months later. At the time of writing, Victoria Police had not yet collected evaluation data for the internal face-to-face training, as it has only recently been deployed.</w:t>
      </w:r>
      <w:r w:rsidR="00E84D43" w:rsidRPr="006C2D6E">
        <w:rPr>
          <w:rFonts w:cs="Times New Roman"/>
          <w:spacing w:val="-2"/>
          <w:szCs w:val="17"/>
          <w:lang w:val="en-GB" w:eastAsia="en-GB"/>
        </w:rPr>
        <w:t> </w:t>
      </w:r>
    </w:p>
    <w:p w14:paraId="2F71438D" w14:textId="77777777" w:rsidR="00136E7B" w:rsidRPr="00BF14B1" w:rsidRDefault="00136E7B" w:rsidP="00136E7B">
      <w:pPr>
        <w:pStyle w:val="Heading4"/>
      </w:pPr>
      <w:r w:rsidRPr="00825118">
        <w:t>I</w:t>
      </w:r>
      <w:r w:rsidRPr="00BF14B1">
        <w:t>mpact o</w:t>
      </w:r>
      <w:r w:rsidRPr="00CA12F5">
        <w:t>f reform</w:t>
      </w:r>
    </w:p>
    <w:p w14:paraId="27393CEF" w14:textId="77777777" w:rsidR="00136E7B" w:rsidRDefault="00136E7B" w:rsidP="00136E7B">
      <w:pPr>
        <w:pStyle w:val="BodyText"/>
      </w:pPr>
      <w:r w:rsidRPr="007D2B6D">
        <w:t>The Commission</w:t>
      </w:r>
      <w:r>
        <w:t xml:space="preserve"> commends Victoria Police for the </w:t>
      </w:r>
      <w:r w:rsidRPr="00DA25BB">
        <w:t xml:space="preserve">significant progress </w:t>
      </w:r>
      <w:r>
        <w:t xml:space="preserve">made </w:t>
      </w:r>
      <w:r w:rsidRPr="00DA25BB">
        <w:t>in the initial delivery of workplace harm training</w:t>
      </w:r>
      <w:r>
        <w:t xml:space="preserve"> and the high levels of engagement so far. It is a noteworthy achievement that as at April 2019, the online module had been completed by 91.7 per cent of the organisation.</w:t>
      </w:r>
      <w:r w:rsidR="00E84D43" w:rsidRPr="006C2D6E">
        <w:rPr>
          <w:rFonts w:cs="Times New Roman"/>
          <w:spacing w:val="-2"/>
          <w:szCs w:val="17"/>
          <w:lang w:val="en-GB" w:eastAsia="en-GB"/>
        </w:rPr>
        <w:t> </w:t>
      </w:r>
    </w:p>
    <w:p w14:paraId="59E365F4" w14:textId="77777777" w:rsidR="00136E7B" w:rsidRDefault="00136E7B" w:rsidP="00136E7B">
      <w:pPr>
        <w:pStyle w:val="BodyText"/>
      </w:pPr>
      <w:r>
        <w:t xml:space="preserve">The information shared during both modules is critical for helping to improve the </w:t>
      </w:r>
      <w:r w:rsidR="00E84D43" w:rsidRPr="006C2D6E">
        <w:rPr>
          <w:rFonts w:cs="Times New Roman"/>
          <w:szCs w:val="17"/>
          <w:lang w:val="en-GB" w:eastAsia="en-GB"/>
        </w:rPr>
        <w:t>organisation’s</w:t>
      </w:r>
      <w:r>
        <w:t xml:space="preserve"> knowledge of, and ability to respond effectively to, sex discrimination and sexual harassment. Employee evaluations of the online training module already point to improved understanding, while also suggesting there is scope to strengthen the training content.</w:t>
      </w:r>
      <w:r w:rsidR="00E84D43" w:rsidRPr="006C2D6E">
        <w:rPr>
          <w:rFonts w:cs="Times New Roman"/>
          <w:szCs w:val="17"/>
          <w:lang w:val="en-GB" w:eastAsia="en-GB"/>
        </w:rPr>
        <w:t> </w:t>
      </w:r>
      <w:bookmarkStart w:id="186" w:name="_Hlk11671380"/>
    </w:p>
    <w:tbl>
      <w:tblPr>
        <w:tblStyle w:val="CustomTablerecommendationsbox"/>
        <w:tblW w:w="0" w:type="auto"/>
        <w:tblLook w:val="04A0" w:firstRow="1" w:lastRow="0" w:firstColumn="1" w:lastColumn="0" w:noHBand="0" w:noVBand="1"/>
      </w:tblPr>
      <w:tblGrid>
        <w:gridCol w:w="9061"/>
      </w:tblGrid>
      <w:tr w:rsidR="006A2E22" w14:paraId="56FB17AA" w14:textId="77777777" w:rsidTr="006A2E22">
        <w:tc>
          <w:tcPr>
            <w:tcW w:w="9061" w:type="dxa"/>
          </w:tcPr>
          <w:p w14:paraId="03CB2646" w14:textId="77777777" w:rsidR="006A2E22" w:rsidRPr="00E84D43" w:rsidRDefault="006A2E22" w:rsidP="006A2E22">
            <w:pPr>
              <w:pStyle w:val="Heading4"/>
              <w:outlineLvl w:val="3"/>
              <w:rPr>
                <w:lang w:val="en-GB"/>
              </w:rPr>
            </w:pPr>
            <w:r w:rsidRPr="00E84D43">
              <w:rPr>
                <w:lang w:val="en-GB"/>
              </w:rPr>
              <w:lastRenderedPageBreak/>
              <w:t>Employee evaluation of the online workplace harm training module</w:t>
            </w:r>
          </w:p>
          <w:p w14:paraId="2387FCBC" w14:textId="77777777" w:rsidR="006A2E22" w:rsidRPr="00E84D43" w:rsidRDefault="006A2E22" w:rsidP="006A2E22">
            <w:pPr>
              <w:pStyle w:val="VEOHRCBodytext"/>
            </w:pPr>
            <w:r w:rsidRPr="00E84D43">
              <w:t>Data provided by Victoria Police as at October 2018 showed that: </w:t>
            </w:r>
          </w:p>
          <w:p w14:paraId="32F77FB4" w14:textId="77777777" w:rsidR="006A2E22" w:rsidRPr="00E84D43" w:rsidRDefault="006A2E22" w:rsidP="006A2E22">
            <w:pPr>
              <w:pStyle w:val="ListBullet"/>
              <w:rPr>
                <w:lang w:val="en-GB"/>
              </w:rPr>
            </w:pPr>
            <w:r w:rsidRPr="00E84D43">
              <w:rPr>
                <w:lang w:val="en-GB"/>
              </w:rPr>
              <w:t>most employees generally responded positively to the online workplace harm training </w:t>
            </w:r>
          </w:p>
          <w:p w14:paraId="5BEAFA33" w14:textId="775A8A5E" w:rsidR="006A2E22" w:rsidRPr="00E84D43" w:rsidRDefault="006A2E22" w:rsidP="006A2E22">
            <w:pPr>
              <w:pStyle w:val="ListBullet"/>
              <w:rPr>
                <w:lang w:val="en-GB"/>
              </w:rPr>
            </w:pPr>
            <w:r w:rsidRPr="00E84D43">
              <w:rPr>
                <w:lang w:val="en-GB"/>
              </w:rPr>
              <w:t>85 per cent of the 8000 employees who had completed the survey at that time agreed or strongly agreed that the training was easy to understand</w:t>
            </w:r>
            <w:r w:rsidR="00DF5264">
              <w:rPr>
                <w:rStyle w:val="EndnoteReference"/>
                <w:lang w:val="en-GB"/>
              </w:rPr>
              <w:endnoteReference w:id="401"/>
            </w:r>
            <w:r w:rsidRPr="00E84D43">
              <w:rPr>
                <w:lang w:val="en-GB"/>
              </w:rPr>
              <w:t> </w:t>
            </w:r>
          </w:p>
          <w:p w14:paraId="608D6040" w14:textId="77777777" w:rsidR="006A2E22" w:rsidRPr="00E84D43" w:rsidRDefault="006A2E22" w:rsidP="006A2E22">
            <w:pPr>
              <w:pStyle w:val="ListBullet"/>
              <w:rPr>
                <w:lang w:val="en-GB"/>
              </w:rPr>
            </w:pPr>
            <w:r w:rsidRPr="00E84D43">
              <w:rPr>
                <w:lang w:val="en-GB"/>
              </w:rPr>
              <w:t>67 per cent of respondents agreed or strongly agreed that the training increased their understanding of their rights and responsibilities regarding workplace harm </w:t>
            </w:r>
          </w:p>
          <w:p w14:paraId="2AB25C68" w14:textId="77777777" w:rsidR="006A2E22" w:rsidRPr="00E84D43" w:rsidRDefault="006A2E22" w:rsidP="006A2E22">
            <w:pPr>
              <w:pStyle w:val="ListBullet"/>
              <w:rPr>
                <w:lang w:val="en-GB"/>
              </w:rPr>
            </w:pPr>
            <w:r w:rsidRPr="00E84D43">
              <w:rPr>
                <w:lang w:val="en-GB"/>
              </w:rPr>
              <w:t>53 per cent of respondents said that the training gave them more confidence to act if they saw inappropriate behaviour </w:t>
            </w:r>
          </w:p>
          <w:p w14:paraId="178FBD80" w14:textId="77777777" w:rsidR="006A2E22" w:rsidRPr="00E84D43" w:rsidRDefault="006A2E22" w:rsidP="006A2E22">
            <w:pPr>
              <w:pStyle w:val="ListBullet"/>
              <w:rPr>
                <w:lang w:val="en-GB"/>
              </w:rPr>
            </w:pPr>
            <w:r w:rsidRPr="00E84D43">
              <w:rPr>
                <w:spacing w:val="-2"/>
                <w:lang w:val="en-GB"/>
              </w:rPr>
              <w:t>31 per cent agreed or strongly agreed that they learned something new during the training </w:t>
            </w:r>
          </w:p>
          <w:p w14:paraId="0065A86D" w14:textId="77777777" w:rsidR="006A2E22" w:rsidRDefault="006A2E22" w:rsidP="006A2E22">
            <w:pPr>
              <w:pStyle w:val="ListBullet"/>
              <w:rPr>
                <w:lang w:val="en-GB"/>
              </w:rPr>
            </w:pPr>
            <w:r w:rsidRPr="00E84D43">
              <w:rPr>
                <w:lang w:val="en-GB"/>
              </w:rPr>
              <w:t>30 per cent agreed or strongly agreed that they were more likely to do something different in future because of the training.</w:t>
            </w:r>
          </w:p>
        </w:tc>
      </w:tr>
    </w:tbl>
    <w:bookmarkEnd w:id="186"/>
    <w:p w14:paraId="79C7CC31" w14:textId="77777777" w:rsidR="00136E7B" w:rsidRPr="004824B2" w:rsidRDefault="00136E7B" w:rsidP="00136E7B">
      <w:pPr>
        <w:pStyle w:val="BodyText"/>
      </w:pPr>
      <w:r>
        <w:t xml:space="preserve">The Commission notes feedback from some participants who expressed concerns, like those we expressed in phase 2, regarding the limits of using online training to achieve cultural change </w:t>
      </w:r>
      <w:r w:rsidR="00E84D43" w:rsidRPr="006C2D6E">
        <w:rPr>
          <w:rFonts w:cs="Times New Roman"/>
          <w:szCs w:val="17"/>
          <w:lang w:val="en-GB" w:eastAsia="en-GB"/>
        </w:rPr>
        <w:t>–</w:t>
      </w:r>
      <w:r>
        <w:t xml:space="preserve"> further underscoring the importance of ensuring the continued delivery of face-to-face training.</w:t>
      </w:r>
    </w:p>
    <w:p w14:paraId="00F17090" w14:textId="77777777" w:rsidR="00136E7B" w:rsidRPr="002F3CF0" w:rsidRDefault="00136E7B" w:rsidP="00136E7B">
      <w:pPr>
        <w:pStyle w:val="Quote"/>
      </w:pPr>
      <w:r w:rsidRPr="002F3CF0">
        <w:t>[T]he amount of times I see people pressing play and then they are on their phones. [</w:t>
      </w:r>
      <w:r w:rsidR="00E84D43" w:rsidRPr="006C2D6E">
        <w:rPr>
          <w:rFonts w:cs="Times New Roman"/>
          <w:i/>
          <w:szCs w:val="17"/>
          <w:lang w:val="en-GB" w:eastAsia="en-GB"/>
        </w:rPr>
        <w:t>It’s</w:t>
      </w:r>
      <w:r w:rsidRPr="002F3CF0">
        <w:t>] just something we have to tick off. The really important issues when it comes to [workplace harm] should be face-to-face.</w:t>
      </w:r>
    </w:p>
    <w:p w14:paraId="4977E20F" w14:textId="77777777" w:rsidR="00136E7B" w:rsidRPr="00D7407E" w:rsidRDefault="00136E7B" w:rsidP="00136E7B">
      <w:pPr>
        <w:pStyle w:val="Quote"/>
      </w:pPr>
      <w:r w:rsidRPr="002F3CF0">
        <w:t>[Online learning] is great when it comes to uplifting knowledge, but it is never going to achieve cultural change</w:t>
      </w:r>
      <w:r w:rsidR="00E84D43" w:rsidRPr="006C2D6E">
        <w:rPr>
          <w:rFonts w:cs="Times New Roman"/>
          <w:i/>
          <w:szCs w:val="17"/>
          <w:lang w:val="en-GB" w:eastAsia="en-GB"/>
        </w:rPr>
        <w:t xml:space="preserve"> …</w:t>
      </w:r>
      <w:r w:rsidRPr="002F3CF0">
        <w:t xml:space="preserve"> You </w:t>
      </w:r>
      <w:r w:rsidR="00E84D43" w:rsidRPr="006C2D6E">
        <w:rPr>
          <w:rFonts w:cs="Times New Roman"/>
          <w:i/>
          <w:szCs w:val="17"/>
          <w:lang w:val="en-GB" w:eastAsia="en-GB"/>
        </w:rPr>
        <w:t>can’t</w:t>
      </w:r>
      <w:r w:rsidRPr="002F3CF0">
        <w:t xml:space="preserve"> change hearts and minds with an online learning package.</w:t>
      </w:r>
    </w:p>
    <w:p w14:paraId="17283790" w14:textId="77777777" w:rsidR="00136E7B" w:rsidRPr="00EA4797" w:rsidRDefault="00136E7B" w:rsidP="00136E7B">
      <w:pPr>
        <w:pStyle w:val="Heading4"/>
      </w:pPr>
      <w:r w:rsidRPr="00EA4797">
        <w:t>What measures are still needed?</w:t>
      </w:r>
    </w:p>
    <w:p w14:paraId="7CE853A5" w14:textId="77777777" w:rsidR="00136E7B" w:rsidRDefault="00136E7B" w:rsidP="00136E7B">
      <w:pPr>
        <w:pStyle w:val="BodyText"/>
      </w:pPr>
      <w:r w:rsidRPr="0063457C">
        <w:t>The Commission urges Victoria Police to incorporate the online workplace harm training module as part of the induction for all new employees, to ensure that as many employees as possible complete the training</w:t>
      </w:r>
      <w:r w:rsidRPr="00DD52A4">
        <w:t xml:space="preserve">. In addition, </w:t>
      </w:r>
      <w:r w:rsidRPr="00577364">
        <w:t>the organisation</w:t>
      </w:r>
      <w:r w:rsidRPr="00DD52A4">
        <w:t xml:space="preserve"> should clarify plans for future online training that is expected to provide specific</w:t>
      </w:r>
      <w:r w:rsidRPr="00623CED">
        <w:t xml:space="preserve"> guidance for managers and </w:t>
      </w:r>
      <w:r w:rsidRPr="00E02D85">
        <w:t>supervisors.</w:t>
      </w:r>
      <w:r w:rsidR="00E84D43" w:rsidRPr="006C2D6E">
        <w:rPr>
          <w:rFonts w:cs="Times New Roman"/>
          <w:szCs w:val="17"/>
          <w:lang w:val="en-GB" w:eastAsia="en-GB"/>
        </w:rPr>
        <w:t> </w:t>
      </w:r>
    </w:p>
    <w:p w14:paraId="77DDD3F4" w14:textId="77777777" w:rsidR="00136E7B" w:rsidRDefault="00136E7B" w:rsidP="00136E7B">
      <w:pPr>
        <w:pStyle w:val="BodyText"/>
      </w:pPr>
      <w:r w:rsidRPr="00DC3B38">
        <w:t>Th</w:t>
      </w:r>
      <w:r w:rsidRPr="00E02D85">
        <w:t xml:space="preserve">e additional face-to-face workplace harm training required to complete the initial rollout, as well as </w:t>
      </w:r>
      <w:r w:rsidRPr="00D7407E">
        <w:t>the ongoing training beyond</w:t>
      </w:r>
      <w:r w:rsidRPr="00E02D85">
        <w:t xml:space="preserve"> that, should be best practice, adequately resourced and facilitated by subject matter experts. It should be subject to ongoing monitoring</w:t>
      </w:r>
      <w:r w:rsidRPr="00083B48">
        <w:t xml:space="preserve"> and </w:t>
      </w:r>
      <w:r w:rsidRPr="002D6D1B">
        <w:t>evaluation to ensure it is effective and responsive to the</w:t>
      </w:r>
      <w:r>
        <w:t xml:space="preserve"> </w:t>
      </w:r>
      <w:r w:rsidR="00E84D43" w:rsidRPr="006C2D6E">
        <w:rPr>
          <w:rFonts w:cs="Times New Roman"/>
          <w:szCs w:val="17"/>
          <w:lang w:val="en-GB" w:eastAsia="en-GB"/>
        </w:rPr>
        <w:t>organisation’s</w:t>
      </w:r>
      <w:r w:rsidRPr="002D6D1B">
        <w:t xml:space="preserve"> evolving needs. The evaluation process would be further improved by making use </w:t>
      </w:r>
      <w:r w:rsidRPr="006F27F5">
        <w:t>of both pre</w:t>
      </w:r>
      <w:r w:rsidRPr="001658E6">
        <w:t>-</w:t>
      </w:r>
      <w:r w:rsidRPr="002D6D1B">
        <w:t xml:space="preserve"> and post</w:t>
      </w:r>
      <w:r w:rsidRPr="001658E6">
        <w:t>-</w:t>
      </w:r>
      <w:r w:rsidRPr="002D6D1B">
        <w:t xml:space="preserve">completion self-assessment </w:t>
      </w:r>
      <w:r w:rsidRPr="00F046CD">
        <w:t>surveys to better assess</w:t>
      </w:r>
      <w:r w:rsidRPr="002D6D1B">
        <w:t xml:space="preserve"> knowledge uplift. In addition, completion rates and self-assessment data should be reported on annually as part of the GESAP.</w:t>
      </w:r>
    </w:p>
    <w:p w14:paraId="141930F4" w14:textId="77777777" w:rsidR="00136E7B" w:rsidRPr="007A226A" w:rsidRDefault="00136E7B" w:rsidP="00136E7B">
      <w:pPr>
        <w:pStyle w:val="BodyText"/>
      </w:pPr>
      <w:r w:rsidRPr="007A226A">
        <w:t xml:space="preserve">Victoria Police should </w:t>
      </w:r>
      <w:r w:rsidRPr="001658E6">
        <w:t>also c</w:t>
      </w:r>
      <w:r w:rsidRPr="007A226A">
        <w:t>onsider tying completion of mandatory workplace harm training – the one-time online module, annual face-to-face training for managers and supervisors and</w:t>
      </w:r>
      <w:r w:rsidRPr="009665DD">
        <w:t xml:space="preserve"> bi</w:t>
      </w:r>
      <w:r>
        <w:t>-</w:t>
      </w:r>
      <w:r w:rsidRPr="009665DD">
        <w:t>annual</w:t>
      </w:r>
      <w:r w:rsidRPr="007A226A">
        <w:t xml:space="preserve"> face-to-face training for all other employees – to progression</w:t>
      </w:r>
      <w:r w:rsidRPr="00B978AF">
        <w:t>. This would mean that an employee would be unable to progress if they have not completed the required training. In considering this, Victoria Police must be sensitive to the issues raised</w:t>
      </w:r>
      <w:r w:rsidRPr="007A226A">
        <w:t xml:space="preserve"> in </w:t>
      </w:r>
      <w:r w:rsidRPr="005B4D47">
        <w:t xml:space="preserve">Section </w:t>
      </w:r>
      <w:r>
        <w:t>7</w:t>
      </w:r>
      <w:r w:rsidRPr="007A226A">
        <w:t>.1.1 regarding access to training.</w:t>
      </w:r>
    </w:p>
    <w:p w14:paraId="2577B71E" w14:textId="77777777" w:rsidR="00136E7B" w:rsidRPr="00161AD6" w:rsidRDefault="00136E7B" w:rsidP="00136E7B">
      <w:pPr>
        <w:pStyle w:val="BodyText"/>
        <w:rPr>
          <w:rStyle w:val="Characteritalic"/>
        </w:rPr>
      </w:pPr>
      <w:r>
        <w:rPr>
          <w:rStyle w:val="Characteritalic"/>
        </w:rPr>
        <w:lastRenderedPageBreak/>
        <w:t>Noting the findings above, t</w:t>
      </w:r>
      <w:r w:rsidRPr="00161AD6">
        <w:rPr>
          <w:rStyle w:val="Characteritalic"/>
        </w:rPr>
        <w:t xml:space="preserve">he Commission concludes that Victoria Police has implemented </w:t>
      </w:r>
      <w:r>
        <w:rPr>
          <w:rStyle w:val="Characteritalic"/>
        </w:rPr>
        <w:t xml:space="preserve">the intent of </w:t>
      </w:r>
      <w:r w:rsidRPr="00161AD6">
        <w:rPr>
          <w:rStyle w:val="Characteritalic"/>
        </w:rPr>
        <w:t>Recommendation 9.</w:t>
      </w:r>
    </w:p>
    <w:tbl>
      <w:tblPr>
        <w:tblW w:w="0" w:type="auto"/>
        <w:tblInd w:w="17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061"/>
        <w:gridCol w:w="3800"/>
        <w:gridCol w:w="2977"/>
      </w:tblGrid>
      <w:tr w:rsidR="00136E7B" w:rsidRPr="000766FC" w14:paraId="4C6AF3D2" w14:textId="77777777" w:rsidTr="00136E7B">
        <w:trPr>
          <w:tblHeader/>
        </w:trPr>
        <w:tc>
          <w:tcPr>
            <w:tcW w:w="2061" w:type="dxa"/>
            <w:shd w:val="clear" w:color="auto" w:fill="auto"/>
          </w:tcPr>
          <w:p w14:paraId="7CB8AF65" w14:textId="77777777" w:rsidR="00136E7B" w:rsidRPr="000766FC" w:rsidRDefault="00136E7B" w:rsidP="00136E7B">
            <w:pPr>
              <w:pStyle w:val="TableBodyTextsmall"/>
              <w:rPr>
                <w:rStyle w:val="Characterbold"/>
              </w:rPr>
            </w:pPr>
            <w:r w:rsidRPr="00EA2DC8">
              <w:rPr>
                <w:rStyle w:val="Characterbold"/>
              </w:rPr>
              <w:t xml:space="preserve">Recommendation </w:t>
            </w:r>
            <w:r w:rsidRPr="000766FC">
              <w:rPr>
                <w:rStyle w:val="Characterbold"/>
              </w:rPr>
              <w:t>9</w:t>
            </w:r>
          </w:p>
        </w:tc>
        <w:tc>
          <w:tcPr>
            <w:tcW w:w="3800" w:type="dxa"/>
            <w:shd w:val="clear" w:color="auto" w:fill="auto"/>
          </w:tcPr>
          <w:p w14:paraId="542DAA0E" w14:textId="77777777" w:rsidR="00136E7B" w:rsidRPr="000766FC" w:rsidRDefault="00136E7B" w:rsidP="00136E7B">
            <w:pPr>
              <w:pStyle w:val="TableBodyTextsmall"/>
            </w:pPr>
            <w:r>
              <w:t>Promoting gender equality through training</w:t>
            </w:r>
          </w:p>
        </w:tc>
        <w:tc>
          <w:tcPr>
            <w:tcW w:w="2977" w:type="dxa"/>
            <w:shd w:val="clear" w:color="auto" w:fill="00B050"/>
          </w:tcPr>
          <w:p w14:paraId="76E1B85E" w14:textId="77777777" w:rsidR="00136E7B" w:rsidRPr="000766FC" w:rsidRDefault="00136E7B" w:rsidP="00136E7B">
            <w:pPr>
              <w:pStyle w:val="TableBodyTextsmall"/>
            </w:pPr>
            <w:r>
              <w:t>Implemented</w:t>
            </w:r>
          </w:p>
        </w:tc>
      </w:tr>
    </w:tbl>
    <w:p w14:paraId="3E189AED" w14:textId="77777777" w:rsidR="00E84D43" w:rsidRPr="006C2D6E" w:rsidRDefault="00E84D43" w:rsidP="00E84D43">
      <w:pPr>
        <w:spacing w:before="0" w:after="128" w:line="195" w:lineRule="atLeast"/>
        <w:rPr>
          <w:rFonts w:cs="Times New Roman"/>
          <w:szCs w:val="17"/>
          <w:lang w:val="en-GB" w:eastAsia="en-GB"/>
        </w:rPr>
      </w:pPr>
      <w:bookmarkStart w:id="187" w:name="_Toc12630515"/>
    </w:p>
    <w:p w14:paraId="50FC558E" w14:textId="77777777" w:rsidR="00136E7B" w:rsidRDefault="00136E7B" w:rsidP="00136E7B">
      <w:pPr>
        <w:pStyle w:val="Heading2"/>
        <w:numPr>
          <w:ilvl w:val="0"/>
          <w:numId w:val="0"/>
        </w:numPr>
      </w:pPr>
      <w:bookmarkStart w:id="188" w:name="_Toc17190966"/>
      <w:r>
        <w:t>7.2 Strengthening risk management in the learning environment</w:t>
      </w:r>
      <w:bookmarkEnd w:id="187"/>
      <w:bookmarkEnd w:id="188"/>
    </w:p>
    <w:p w14:paraId="7B6B1228" w14:textId="77777777" w:rsidR="00136E7B" w:rsidRDefault="00136E7B" w:rsidP="00136E7B">
      <w:pPr>
        <w:pStyle w:val="BodyText"/>
      </w:pPr>
      <w:r w:rsidRPr="00F51AC6">
        <w:t xml:space="preserve">The </w:t>
      </w:r>
      <w:r>
        <w:t>Academy</w:t>
      </w:r>
      <w:r w:rsidRPr="00F51AC6">
        <w:t xml:space="preserve"> plays a crucial role in efforts to change the </w:t>
      </w:r>
      <w:r w:rsidR="00E84D43" w:rsidRPr="006C2D6E">
        <w:rPr>
          <w:rFonts w:cs="Times New Roman"/>
          <w:szCs w:val="17"/>
          <w:lang w:val="en-GB" w:eastAsia="en-GB"/>
        </w:rPr>
        <w:t>organisation’s</w:t>
      </w:r>
      <w:r w:rsidRPr="00F51AC6">
        <w:t xml:space="preserve"> culture and promote gender equality.</w:t>
      </w:r>
      <w:r>
        <w:t xml:space="preserve"> It is where recruits learn how to perform their role, from acquiring key policing skills to learning what is valued and what standard of behaviour is expected.</w:t>
      </w:r>
      <w:r>
        <w:rPr>
          <w:rStyle w:val="EndnoteReference"/>
        </w:rPr>
        <w:endnoteReference w:id="402"/>
      </w:r>
      <w:r>
        <w:t xml:space="preserve"> In this sense, the training and learning process in the Academy is also a socialisation process where new recruits develop their identities as police members.</w:t>
      </w:r>
      <w:r>
        <w:rPr>
          <w:rStyle w:val="EndnoteReference"/>
        </w:rPr>
        <w:endnoteReference w:id="403"/>
      </w:r>
      <w:r>
        <w:t xml:space="preserve"> For this reason, there is also an asymmetrical power dynamic in the learning environment. Educators at the Academy effectively act as influential role models for new recruits, who may be impressionable and vulnerable to harm due to lack of experience and desire to fit in and perform their role well. Reducing the risk of workplace harm in this environment and developing educators’ understanding of gender inequality, workplace harm and professional boundaries are essential to developing a culture of safety and respect in Victoria Police from the ground up.</w:t>
      </w:r>
    </w:p>
    <w:p w14:paraId="55A4861C" w14:textId="77777777" w:rsidR="00136E7B" w:rsidRDefault="00136E7B" w:rsidP="00136E7B">
      <w:pPr>
        <w:pStyle w:val="BodyText"/>
      </w:pPr>
      <w:r>
        <w:t xml:space="preserve">To strengthen the role of the Academy as a centre for excellence in adult learning and a safe and professional learning environment for new recruits, the Commission issued Recommendation 10. This recommendation called on Victoria </w:t>
      </w:r>
      <w:r w:rsidR="00E84D43" w:rsidRPr="006C2D6E">
        <w:rPr>
          <w:rFonts w:cs="Times New Roman"/>
          <w:szCs w:val="17"/>
          <w:lang w:val="en-GB" w:eastAsia="en-GB"/>
        </w:rPr>
        <w:t>Police’s</w:t>
      </w:r>
      <w:r>
        <w:t xml:space="preserve"> People Development Command to review its approach to professional boundaries training and the selection and tenure of teaching staff and field coaches, and to take steps to understand new </w:t>
      </w:r>
      <w:r w:rsidR="00E84D43" w:rsidRPr="006C2D6E">
        <w:rPr>
          <w:rFonts w:cs="Times New Roman"/>
          <w:szCs w:val="17"/>
          <w:lang w:val="en-GB" w:eastAsia="en-GB"/>
        </w:rPr>
        <w:t>recruits’</w:t>
      </w:r>
      <w:r>
        <w:t xml:space="preserve"> perspectives of their personal safety in the Academy.</w:t>
      </w:r>
    </w:p>
    <w:p w14:paraId="23B9CA7F" w14:textId="77777777" w:rsidR="00136E7B" w:rsidRDefault="00136E7B" w:rsidP="00136E7B">
      <w:pPr>
        <w:pStyle w:val="BodyText"/>
      </w:pPr>
      <w:r>
        <w:t>Section 7</w:t>
      </w:r>
      <w:r w:rsidRPr="00CF73E9">
        <w:t>.2</w:t>
      </w:r>
      <w:r>
        <w:t xml:space="preserve"> discusses Victoria </w:t>
      </w:r>
      <w:r w:rsidR="00E84D43" w:rsidRPr="006C2D6E">
        <w:rPr>
          <w:rFonts w:cs="Times New Roman"/>
          <w:szCs w:val="17"/>
          <w:lang w:val="en-GB" w:eastAsia="en-GB"/>
        </w:rPr>
        <w:t>Police’s</w:t>
      </w:r>
      <w:r>
        <w:t xml:space="preserve"> efforts to strengthen risk management in the learning environment, pursuant to Recommendation 10.</w:t>
      </w:r>
    </w:p>
    <w:p w14:paraId="299A3A50" w14:textId="77777777" w:rsidR="00136E7B" w:rsidRDefault="00136E7B" w:rsidP="00136E7B">
      <w:pPr>
        <w:pStyle w:val="ListBullet"/>
      </w:pPr>
      <w:r>
        <w:t>Section 7</w:t>
      </w:r>
      <w:r w:rsidRPr="00F61565">
        <w:t>.2.1</w:t>
      </w:r>
      <w:r>
        <w:t xml:space="preserve"> details the </w:t>
      </w:r>
      <w:r w:rsidR="00E84D43" w:rsidRPr="006C2D6E">
        <w:rPr>
          <w:szCs w:val="17"/>
          <w:lang w:val="en-GB"/>
        </w:rPr>
        <w:t>organisation’s</w:t>
      </w:r>
      <w:r>
        <w:t xml:space="preserve"> steps to reduce the risk of workplace harm in the learning environment.</w:t>
      </w:r>
    </w:p>
    <w:p w14:paraId="1CBBD02D" w14:textId="77777777" w:rsidR="00136E7B" w:rsidRDefault="00136E7B" w:rsidP="00136E7B">
      <w:pPr>
        <w:pStyle w:val="ListBullet"/>
      </w:pPr>
      <w:r>
        <w:t>Section 7</w:t>
      </w:r>
      <w:r w:rsidRPr="00F61565">
        <w:t>.2.2</w:t>
      </w:r>
      <w:r>
        <w:t xml:space="preserve"> analyses its work to ensure a safe and respectful learning environment.</w:t>
      </w:r>
    </w:p>
    <w:p w14:paraId="6C2E2244" w14:textId="77777777" w:rsidR="00136E7B" w:rsidRDefault="00136E7B" w:rsidP="00136E7B">
      <w:pPr>
        <w:pStyle w:val="Heading3"/>
        <w:numPr>
          <w:ilvl w:val="0"/>
          <w:numId w:val="0"/>
        </w:numPr>
      </w:pPr>
      <w:r>
        <w:t>7.2.1 Reducing the risk of workplace harm in the learning environment</w:t>
      </w:r>
    </w:p>
    <w:p w14:paraId="40E57554" w14:textId="77777777" w:rsidR="00136E7B" w:rsidRPr="00A82363" w:rsidRDefault="00136E7B" w:rsidP="00136E7B">
      <w:pPr>
        <w:pStyle w:val="Heading4"/>
      </w:pPr>
      <w:r w:rsidRPr="00A82363">
        <w:t>What we found in 2015</w:t>
      </w:r>
    </w:p>
    <w:p w14:paraId="3DD2DD46" w14:textId="77777777" w:rsidR="00136E7B" w:rsidRDefault="00136E7B" w:rsidP="00136E7B">
      <w:pPr>
        <w:pStyle w:val="BodyText"/>
      </w:pPr>
      <w:r w:rsidRPr="00B90C8C">
        <w:t xml:space="preserve">In 2015, the Commission found that there had been a history of some educators at the </w:t>
      </w:r>
      <w:r>
        <w:t>Academy</w:t>
      </w:r>
      <w:r w:rsidRPr="00B90C8C">
        <w:t xml:space="preserve"> abusing their positions of power. This included engaging in sexual harassment and predatory behaviour and compromising their professional objectivity by engaging in intimate relationships with recruits and probationary constables. We found that recruits and probationary constables were particularly vulnerable due to their commitment to the role and concerns about not being suitable </w:t>
      </w:r>
      <w:r>
        <w:t xml:space="preserve">to perform their role well, </w:t>
      </w:r>
      <w:r w:rsidRPr="00B90C8C">
        <w:t xml:space="preserve">or not fitting into </w:t>
      </w:r>
      <w:r w:rsidRPr="00A30E16">
        <w:t>Victoria Police.</w:t>
      </w:r>
    </w:p>
    <w:p w14:paraId="5D7FA463" w14:textId="77777777" w:rsidR="00136E7B" w:rsidRDefault="00136E7B" w:rsidP="00136E7B">
      <w:pPr>
        <w:pStyle w:val="BodyText"/>
      </w:pPr>
      <w:r>
        <w:t>In Recommendation 10, the Commission called for People Development Command to take further steps to strengthen its identification and treatment of risks in the learning environment. We also called for a victim-centric reporting process within the Academy for victims/survivors of workplace harm.</w:t>
      </w:r>
    </w:p>
    <w:p w14:paraId="04D261A1" w14:textId="77777777" w:rsidR="00136E7B" w:rsidRPr="00A82363" w:rsidRDefault="00136E7B" w:rsidP="00136E7B">
      <w:pPr>
        <w:pStyle w:val="Heading4"/>
      </w:pPr>
      <w:r>
        <w:lastRenderedPageBreak/>
        <w:t>What we found in 2017</w:t>
      </w:r>
    </w:p>
    <w:p w14:paraId="15F8140A" w14:textId="77777777" w:rsidR="00136E7B" w:rsidRPr="00EB7B1F" w:rsidRDefault="00136E7B" w:rsidP="00136E7B">
      <w:pPr>
        <w:pStyle w:val="BodyText"/>
      </w:pPr>
      <w:r w:rsidRPr="00EB7B1F">
        <w:t>In 2017, the Commission found that Victoria Police had:</w:t>
      </w:r>
      <w:r w:rsidR="00E84D43" w:rsidRPr="006C2D6E">
        <w:rPr>
          <w:rFonts w:cs="Times New Roman"/>
          <w:szCs w:val="17"/>
          <w:lang w:val="en-GB" w:eastAsia="en-GB"/>
        </w:rPr>
        <w:t> </w:t>
      </w:r>
    </w:p>
    <w:p w14:paraId="69258019" w14:textId="77777777" w:rsidR="00136E7B" w:rsidRPr="00EB7B1F" w:rsidRDefault="00136E7B" w:rsidP="00136E7B">
      <w:pPr>
        <w:pStyle w:val="ListBullet"/>
        <w:numPr>
          <w:ilvl w:val="0"/>
          <w:numId w:val="4"/>
        </w:numPr>
      </w:pPr>
      <w:r w:rsidRPr="00EB7B1F">
        <w:t>review</w:t>
      </w:r>
      <w:r>
        <w:t>ed</w:t>
      </w:r>
      <w:r w:rsidRPr="00EB7B1F">
        <w:t xml:space="preserve"> the existing risk identification and management process in </w:t>
      </w:r>
      <w:r>
        <w:t>People Development Command</w:t>
      </w:r>
    </w:p>
    <w:p w14:paraId="5EB02F53" w14:textId="77777777" w:rsidR="00136E7B" w:rsidRPr="00EB7B1F" w:rsidRDefault="00136E7B" w:rsidP="00136E7B">
      <w:pPr>
        <w:pStyle w:val="ListBullet"/>
        <w:numPr>
          <w:ilvl w:val="0"/>
          <w:numId w:val="4"/>
        </w:numPr>
      </w:pPr>
      <w:r w:rsidRPr="00EB7B1F">
        <w:t>developed a robust risk management framework based on best-practice principles, including a greater focus on proactive risk identification</w:t>
      </w:r>
      <w:r>
        <w:t>.</w:t>
      </w:r>
    </w:p>
    <w:p w14:paraId="281460BD" w14:textId="77777777" w:rsidR="00136E7B" w:rsidRPr="00EB7B1F" w:rsidRDefault="00136E7B" w:rsidP="00136E7B">
      <w:pPr>
        <w:pStyle w:val="BodyText"/>
      </w:pPr>
      <w:r w:rsidRPr="00EB7B1F">
        <w:t>In addition, we found that more recruits and probationary constables were seeking support and guidance regarding welfare issues.</w:t>
      </w:r>
    </w:p>
    <w:p w14:paraId="30D0077B" w14:textId="77777777" w:rsidR="00136E7B" w:rsidRPr="00EB7B1F" w:rsidRDefault="00136E7B" w:rsidP="00136E7B">
      <w:pPr>
        <w:pStyle w:val="BodyText"/>
      </w:pPr>
      <w:r w:rsidRPr="00EB7B1F">
        <w:t xml:space="preserve">To further strengthen </w:t>
      </w:r>
      <w:r>
        <w:t xml:space="preserve">its </w:t>
      </w:r>
      <w:r w:rsidRPr="00EB7B1F">
        <w:t>risk management, we suggested that Victoria Police</w:t>
      </w:r>
      <w:r>
        <w:t>:</w:t>
      </w:r>
    </w:p>
    <w:p w14:paraId="37BBC4D6" w14:textId="77777777" w:rsidR="00136E7B" w:rsidRPr="00EB7B1F" w:rsidRDefault="00136E7B" w:rsidP="00136E7B">
      <w:pPr>
        <w:pStyle w:val="ListBullet"/>
        <w:numPr>
          <w:ilvl w:val="0"/>
          <w:numId w:val="4"/>
        </w:numPr>
      </w:pPr>
      <w:r w:rsidRPr="00EB7B1F">
        <w:t>align the risk management framework with the Victoria Police Mental Health Review</w:t>
      </w:r>
      <w:r w:rsidR="00E84D43" w:rsidRPr="006C2D6E">
        <w:rPr>
          <w:szCs w:val="17"/>
          <w:lang w:val="en-GB"/>
        </w:rPr>
        <w:t> </w:t>
      </w:r>
    </w:p>
    <w:p w14:paraId="397B26B3" w14:textId="77777777" w:rsidR="00136E7B" w:rsidRPr="00EB7B1F" w:rsidRDefault="00136E7B" w:rsidP="00136E7B">
      <w:pPr>
        <w:pStyle w:val="ListBullet"/>
        <w:numPr>
          <w:ilvl w:val="0"/>
          <w:numId w:val="4"/>
        </w:numPr>
      </w:pPr>
      <w:r w:rsidRPr="00EB7B1F">
        <w:t xml:space="preserve">add </w:t>
      </w:r>
      <w:r>
        <w:t xml:space="preserve">further </w:t>
      </w:r>
      <w:r w:rsidRPr="00EB7B1F">
        <w:t xml:space="preserve">controls to the framework so </w:t>
      </w:r>
      <w:r>
        <w:t xml:space="preserve">identified </w:t>
      </w:r>
      <w:r w:rsidRPr="00EB7B1F">
        <w:t>risks and gaps in employee knowledge informed professional boundaries and workplace harm training</w:t>
      </w:r>
      <w:r w:rsidR="00E84D43" w:rsidRPr="006C2D6E">
        <w:rPr>
          <w:szCs w:val="17"/>
          <w:lang w:val="en-GB"/>
        </w:rPr>
        <w:t> </w:t>
      </w:r>
    </w:p>
    <w:p w14:paraId="44887C84" w14:textId="77777777" w:rsidR="00136E7B" w:rsidRPr="00EB7B1F" w:rsidRDefault="00136E7B" w:rsidP="00136E7B">
      <w:pPr>
        <w:pStyle w:val="ListBullet"/>
        <w:numPr>
          <w:ilvl w:val="0"/>
          <w:numId w:val="4"/>
        </w:numPr>
      </w:pPr>
      <w:r w:rsidRPr="00EB7B1F">
        <w:t>consider incorporating a formal risk management function</w:t>
      </w:r>
      <w:r>
        <w:t xml:space="preserve"> </w:t>
      </w:r>
      <w:r w:rsidRPr="00EB7B1F">
        <w:t>review</w:t>
      </w:r>
      <w:r>
        <w:t xml:space="preserve"> into </w:t>
      </w:r>
      <w:r w:rsidRPr="00EB7B1F">
        <w:t xml:space="preserve">the Academic Governance </w:t>
      </w:r>
      <w:r w:rsidR="00E84D43" w:rsidRPr="006C2D6E">
        <w:rPr>
          <w:szCs w:val="17"/>
          <w:lang w:val="en-GB"/>
        </w:rPr>
        <w:t>Board’s</w:t>
      </w:r>
      <w:r w:rsidRPr="00EB7B1F">
        <w:t xml:space="preserve"> role</w:t>
      </w:r>
    </w:p>
    <w:p w14:paraId="431DA57A" w14:textId="77777777" w:rsidR="00136E7B" w:rsidRPr="00EB7B1F" w:rsidRDefault="00136E7B" w:rsidP="00136E7B">
      <w:pPr>
        <w:pStyle w:val="ListBullet"/>
        <w:numPr>
          <w:ilvl w:val="0"/>
          <w:numId w:val="4"/>
        </w:numPr>
      </w:pPr>
      <w:r w:rsidRPr="00EB7B1F">
        <w:t>improv</w:t>
      </w:r>
      <w:r>
        <w:t>e</w:t>
      </w:r>
      <w:r w:rsidRPr="00EB7B1F">
        <w:t xml:space="preserve"> recruit and probationary constable awareness of reporting pathways</w:t>
      </w:r>
      <w:r w:rsidR="00E84D43" w:rsidRPr="006C2D6E">
        <w:rPr>
          <w:szCs w:val="17"/>
          <w:lang w:val="en-GB"/>
        </w:rPr>
        <w:t> </w:t>
      </w:r>
    </w:p>
    <w:p w14:paraId="636204C5" w14:textId="77777777" w:rsidR="00136E7B" w:rsidRPr="00EB7B1F" w:rsidRDefault="00136E7B" w:rsidP="00136E7B">
      <w:pPr>
        <w:pStyle w:val="ListBullet"/>
        <w:numPr>
          <w:ilvl w:val="0"/>
          <w:numId w:val="4"/>
        </w:numPr>
      </w:pPr>
      <w:r w:rsidRPr="00EB7B1F">
        <w:t>ensur</w:t>
      </w:r>
      <w:r>
        <w:t>e</w:t>
      </w:r>
      <w:r w:rsidRPr="00EB7B1F">
        <w:t xml:space="preserve"> that workplace harm complaints made by recruits and probationary constables are handled in a victim-centric manner (for example, confidential</w:t>
      </w:r>
      <w:r>
        <w:t>ly</w:t>
      </w:r>
      <w:r w:rsidRPr="00EB7B1F">
        <w:t>).</w:t>
      </w:r>
    </w:p>
    <w:p w14:paraId="425DF666" w14:textId="77777777" w:rsidR="00136E7B" w:rsidRPr="00A82363" w:rsidRDefault="00136E7B" w:rsidP="00136E7B">
      <w:pPr>
        <w:pStyle w:val="Heading4"/>
      </w:pPr>
      <w:r w:rsidRPr="00825118">
        <w:t>P</w:t>
      </w:r>
      <w:r w:rsidRPr="00A82363">
        <w:t>rogress in achieving change</w:t>
      </w:r>
    </w:p>
    <w:p w14:paraId="29C2720F" w14:textId="77777777" w:rsidR="00136E7B" w:rsidRPr="00B4045D" w:rsidRDefault="00136E7B" w:rsidP="00136E7B">
      <w:pPr>
        <w:pStyle w:val="BodyText"/>
      </w:pPr>
      <w:r w:rsidRPr="00B4045D">
        <w:t xml:space="preserve">Victoria Police has continued to take steps to strengthen </w:t>
      </w:r>
      <w:r>
        <w:t xml:space="preserve">the </w:t>
      </w:r>
      <w:r w:rsidR="00E84D43" w:rsidRPr="006C2D6E">
        <w:rPr>
          <w:rFonts w:cs="Times New Roman"/>
          <w:szCs w:val="17"/>
          <w:lang w:val="en-GB" w:eastAsia="en-GB"/>
        </w:rPr>
        <w:t>organisation’s</w:t>
      </w:r>
      <w:r w:rsidRPr="00B4045D">
        <w:t xml:space="preserve"> management of risks in the learning environment. </w:t>
      </w:r>
      <w:r>
        <w:t>For example, t</w:t>
      </w:r>
      <w:r w:rsidRPr="00B4045D">
        <w:t>he organisation:</w:t>
      </w:r>
      <w:r w:rsidR="00E84D43" w:rsidRPr="006C2D6E">
        <w:rPr>
          <w:rFonts w:cs="Times New Roman"/>
          <w:szCs w:val="17"/>
          <w:lang w:val="en-GB" w:eastAsia="en-GB"/>
        </w:rPr>
        <w:t> </w:t>
      </w:r>
    </w:p>
    <w:p w14:paraId="239E7C79" w14:textId="77777777" w:rsidR="00136E7B" w:rsidRDefault="00136E7B" w:rsidP="00136E7B">
      <w:pPr>
        <w:pStyle w:val="ListBullet"/>
      </w:pPr>
      <w:r w:rsidRPr="004E46F5">
        <w:t xml:space="preserve">now provides </w:t>
      </w:r>
      <w:r>
        <w:t>p</w:t>
      </w:r>
      <w:r w:rsidRPr="004E46F5">
        <w:t>olice recruits with information</w:t>
      </w:r>
      <w:r>
        <w:t xml:space="preserve"> about expected values and behaviours, workplace harm, the review, reporting pathways</w:t>
      </w:r>
      <w:r w:rsidRPr="004E46F5">
        <w:t xml:space="preserve"> </w:t>
      </w:r>
      <w:r>
        <w:t>and Stand</w:t>
      </w:r>
    </w:p>
    <w:p w14:paraId="1219EB54" w14:textId="77777777" w:rsidR="00136E7B" w:rsidRDefault="00136E7B" w:rsidP="00136E7B">
      <w:pPr>
        <w:pStyle w:val="ListBullet"/>
      </w:pPr>
      <w:r>
        <w:t xml:space="preserve">ensures recruits receive </w:t>
      </w:r>
      <w:r w:rsidRPr="004E46F5">
        <w:t>presentations from the Foundation Conduct Unit</w:t>
      </w:r>
      <w:r>
        <w:t>,</w:t>
      </w:r>
      <w:r w:rsidRPr="004E46F5">
        <w:t xml:space="preserve"> Taskforce Salus and </w:t>
      </w:r>
      <w:r>
        <w:t xml:space="preserve">Professional Standards Command </w:t>
      </w:r>
      <w:r w:rsidRPr="004E46F5">
        <w:t>about their roles</w:t>
      </w:r>
      <w:r>
        <w:t xml:space="preserve">, </w:t>
      </w:r>
      <w:r w:rsidRPr="004E46F5">
        <w:t>reporting pathways</w:t>
      </w:r>
      <w:r>
        <w:t xml:space="preserve"> </w:t>
      </w:r>
      <w:r w:rsidRPr="004E46F5">
        <w:t>and</w:t>
      </w:r>
      <w:r>
        <w:t xml:space="preserve"> </w:t>
      </w:r>
      <w:r w:rsidRPr="004E46F5">
        <w:t>support services</w:t>
      </w:r>
    </w:p>
    <w:p w14:paraId="07659FEE" w14:textId="77777777" w:rsidR="00136E7B" w:rsidRPr="004E46F5" w:rsidRDefault="00136E7B" w:rsidP="00136E7B">
      <w:pPr>
        <w:pStyle w:val="ListBullet"/>
      </w:pPr>
      <w:r>
        <w:t xml:space="preserve">provides </w:t>
      </w:r>
      <w:r w:rsidRPr="004E46F5">
        <w:t xml:space="preserve">police recruits </w:t>
      </w:r>
      <w:r>
        <w:t xml:space="preserve">with </w:t>
      </w:r>
      <w:r w:rsidRPr="004E46F5">
        <w:t xml:space="preserve">an information guide </w:t>
      </w:r>
      <w:r>
        <w:t xml:space="preserve">that </w:t>
      </w:r>
      <w:r w:rsidRPr="004E46F5">
        <w:t>details reporting pathways</w:t>
      </w:r>
      <w:r>
        <w:t xml:space="preserve"> and </w:t>
      </w:r>
      <w:r w:rsidRPr="004E46F5">
        <w:t>support services</w:t>
      </w:r>
    </w:p>
    <w:p w14:paraId="60B51998" w14:textId="77777777" w:rsidR="00136E7B" w:rsidRPr="00FD0614" w:rsidRDefault="00136E7B" w:rsidP="00136E7B">
      <w:pPr>
        <w:pStyle w:val="ListBullet"/>
        <w:numPr>
          <w:ilvl w:val="0"/>
          <w:numId w:val="4"/>
        </w:numPr>
      </w:pPr>
      <w:r w:rsidRPr="00FD0614">
        <w:t>now promot</w:t>
      </w:r>
      <w:r>
        <w:t>es</w:t>
      </w:r>
      <w:r w:rsidRPr="00FD0614">
        <w:t xml:space="preserve"> reporting pathways </w:t>
      </w:r>
      <w:r>
        <w:t xml:space="preserve">and </w:t>
      </w:r>
      <w:r w:rsidRPr="00FD0614">
        <w:t xml:space="preserve">support services through posters at the Academy and </w:t>
      </w:r>
      <w:r w:rsidR="00E84D43" w:rsidRPr="006C2D6E">
        <w:rPr>
          <w:szCs w:val="17"/>
          <w:lang w:val="en-GB"/>
        </w:rPr>
        <w:t>‘Academy TV’</w:t>
      </w:r>
    </w:p>
    <w:p w14:paraId="1EA3B589" w14:textId="77777777" w:rsidR="00136E7B" w:rsidRDefault="00136E7B" w:rsidP="00136E7B">
      <w:pPr>
        <w:pStyle w:val="ListBullet"/>
      </w:pPr>
      <w:r w:rsidRPr="00B30947">
        <w:t>began delivering training to PSO recruits</w:t>
      </w:r>
      <w:r>
        <w:t xml:space="preserve"> in 2018 on the review and related issues, such as workplace harm, </w:t>
      </w:r>
      <w:r w:rsidRPr="00B30947">
        <w:t>support services</w:t>
      </w:r>
      <w:r>
        <w:t xml:space="preserve">, </w:t>
      </w:r>
      <w:r w:rsidRPr="00B30947">
        <w:t>reporting pathways and professional relationships</w:t>
      </w:r>
    </w:p>
    <w:p w14:paraId="09781008" w14:textId="77777777" w:rsidR="00136E7B" w:rsidRDefault="00136E7B" w:rsidP="00136E7B">
      <w:pPr>
        <w:pStyle w:val="ListBullet"/>
        <w:numPr>
          <w:ilvl w:val="0"/>
          <w:numId w:val="4"/>
        </w:numPr>
      </w:pPr>
      <w:r w:rsidRPr="002618DA">
        <w:t xml:space="preserve">now provides PCO recruits with information about expected values and </w:t>
      </w:r>
      <w:r w:rsidRPr="00B4045D">
        <w:t>behaviours</w:t>
      </w:r>
      <w:r>
        <w:t xml:space="preserve">, </w:t>
      </w:r>
      <w:r w:rsidRPr="00B4045D">
        <w:t>reporting pathways</w:t>
      </w:r>
      <w:r>
        <w:t xml:space="preserve"> and </w:t>
      </w:r>
      <w:r w:rsidRPr="00B4045D">
        <w:t>the review</w:t>
      </w:r>
    </w:p>
    <w:p w14:paraId="5E0BAC6A" w14:textId="77777777" w:rsidR="00136E7B" w:rsidRDefault="00136E7B" w:rsidP="00136E7B">
      <w:pPr>
        <w:pStyle w:val="ListBullet"/>
        <w:numPr>
          <w:ilvl w:val="0"/>
          <w:numId w:val="4"/>
        </w:numPr>
      </w:pPr>
      <w:r w:rsidRPr="00FD0614">
        <w:t>is developing an online complaints portal for recruits and, as part of this work, is exploring the feasibility of an option to report workplace harm anonymously</w:t>
      </w:r>
    </w:p>
    <w:p w14:paraId="00E2507A" w14:textId="77777777" w:rsidR="00136E7B" w:rsidRPr="00B4045D" w:rsidRDefault="00136E7B" w:rsidP="00136E7B">
      <w:pPr>
        <w:pStyle w:val="ListBullet"/>
        <w:numPr>
          <w:ilvl w:val="0"/>
          <w:numId w:val="4"/>
        </w:numPr>
      </w:pPr>
      <w:r>
        <w:t xml:space="preserve">has asked its relevant project team to consider the links between the </w:t>
      </w:r>
      <w:r w:rsidR="00E84D43" w:rsidRPr="006C2D6E">
        <w:rPr>
          <w:spacing w:val="-3"/>
          <w:szCs w:val="17"/>
          <w:lang w:val="en-GB"/>
        </w:rPr>
        <w:t>organisation’s</w:t>
      </w:r>
      <w:r>
        <w:t xml:space="preserve"> Mental Health Review and its </w:t>
      </w:r>
      <w:r w:rsidRPr="00EB7B1F">
        <w:t>risk management framework</w:t>
      </w:r>
      <w:r>
        <w:t>, with a view to incorporating changes to the framework.</w:t>
      </w:r>
    </w:p>
    <w:p w14:paraId="0536165D" w14:textId="77777777" w:rsidR="00136E7B" w:rsidRPr="003C0D1D" w:rsidRDefault="00136E7B" w:rsidP="00136E7B">
      <w:pPr>
        <w:pStyle w:val="BodyText"/>
      </w:pPr>
      <w:r>
        <w:t xml:space="preserve">However, </w:t>
      </w:r>
      <w:r w:rsidRPr="003C0D1D">
        <w:t xml:space="preserve">Victoria Police </w:t>
      </w:r>
      <w:r>
        <w:t xml:space="preserve">has indicated that the organisation </w:t>
      </w:r>
      <w:r w:rsidRPr="003C0D1D">
        <w:t xml:space="preserve">does not intend to expand the Academic Governance </w:t>
      </w:r>
      <w:r w:rsidR="00E84D43" w:rsidRPr="006C2D6E">
        <w:rPr>
          <w:rFonts w:cs="Times New Roman"/>
          <w:szCs w:val="17"/>
          <w:lang w:val="en-GB" w:eastAsia="en-GB"/>
        </w:rPr>
        <w:t>Board’s</w:t>
      </w:r>
      <w:r w:rsidRPr="003C0D1D">
        <w:t xml:space="preserve"> role to include a formal risk management function</w:t>
      </w:r>
      <w:r>
        <w:t xml:space="preserve">, as </w:t>
      </w:r>
      <w:r w:rsidRPr="003C0D1D">
        <w:t>risks are already regularly presented to the board for discussion</w:t>
      </w:r>
      <w:r>
        <w:t>.</w:t>
      </w:r>
    </w:p>
    <w:p w14:paraId="0704B08D" w14:textId="77777777" w:rsidR="00136E7B" w:rsidRDefault="00136E7B" w:rsidP="00136E7B">
      <w:pPr>
        <w:pStyle w:val="Heading4"/>
      </w:pPr>
      <w:r>
        <w:lastRenderedPageBreak/>
        <w:t>Impact of reform</w:t>
      </w:r>
    </w:p>
    <w:p w14:paraId="59F5CA20" w14:textId="77777777" w:rsidR="00136E7B" w:rsidRDefault="00136E7B" w:rsidP="00136E7B">
      <w:pPr>
        <w:pStyle w:val="BodyText"/>
      </w:pPr>
      <w:r>
        <w:t xml:space="preserve">The Commission commends Victoria Police for its wide-ranging efforts to strengthen risk management in the learning environment. In particular, we welcome the various steps taken to educate and inform all new recruits about expected values and behaviours, as well as the pathways to report and respond to inappropriate behaviour in the workplace. This education and training, along with Victoria </w:t>
      </w:r>
      <w:r w:rsidR="00E84D43" w:rsidRPr="006C2D6E">
        <w:rPr>
          <w:rFonts w:cs="Times New Roman"/>
          <w:szCs w:val="17"/>
          <w:lang w:val="en-GB" w:eastAsia="en-GB"/>
        </w:rPr>
        <w:t>Police’s</w:t>
      </w:r>
      <w:r>
        <w:t xml:space="preserve"> focus on risk management in the learning environment since phase 1, have had a positive impact on </w:t>
      </w:r>
      <w:r w:rsidR="00E84D43" w:rsidRPr="006C2D6E">
        <w:rPr>
          <w:rFonts w:cs="Times New Roman"/>
          <w:szCs w:val="17"/>
          <w:lang w:val="en-GB" w:eastAsia="en-GB"/>
        </w:rPr>
        <w:t>recruits’</w:t>
      </w:r>
      <w:r>
        <w:t xml:space="preserve"> experience of the Academy (see Section </w:t>
      </w:r>
      <w:r w:rsidRPr="009665DD">
        <w:t>7.2.2</w:t>
      </w:r>
      <w:r>
        <w:t>).</w:t>
      </w:r>
      <w:r w:rsidR="00E84D43" w:rsidRPr="006C2D6E">
        <w:rPr>
          <w:rFonts w:cs="Times New Roman"/>
          <w:szCs w:val="17"/>
          <w:lang w:val="en-GB" w:eastAsia="en-GB"/>
        </w:rPr>
        <w:t> </w:t>
      </w:r>
    </w:p>
    <w:p w14:paraId="45581156" w14:textId="77777777" w:rsidR="00136E7B" w:rsidRDefault="00136E7B" w:rsidP="00136E7B">
      <w:pPr>
        <w:pStyle w:val="BodyText"/>
      </w:pPr>
      <w:r>
        <w:t xml:space="preserve">Ongoing investment in this education and training will likely lead to long-term positive impacts across the workforce, through increased awareness of values and behaviours and </w:t>
      </w:r>
      <w:r w:rsidRPr="005C3004">
        <w:t xml:space="preserve">how to respond and seek help should </w:t>
      </w:r>
      <w:r>
        <w:t xml:space="preserve">employees </w:t>
      </w:r>
      <w:r w:rsidRPr="005C3004">
        <w:t xml:space="preserve">experience or witness workplace harm. </w:t>
      </w:r>
      <w:r>
        <w:t xml:space="preserve">This is because each generation of recruits that graduates from the Academy and enters Victoria Police workplaces will help to set the tone and culture in their work environment and reinforce the </w:t>
      </w:r>
      <w:r w:rsidR="00E84D43" w:rsidRPr="006C2D6E">
        <w:rPr>
          <w:rFonts w:cs="Times New Roman"/>
          <w:szCs w:val="17"/>
          <w:lang w:val="en-GB" w:eastAsia="en-GB"/>
        </w:rPr>
        <w:t>organisation’s</w:t>
      </w:r>
      <w:r>
        <w:t xml:space="preserve"> vision for a safe and respectful workplace culture.</w:t>
      </w:r>
      <w:r w:rsidR="00E84D43" w:rsidRPr="006C2D6E">
        <w:rPr>
          <w:rFonts w:cs="Times New Roman"/>
          <w:szCs w:val="17"/>
          <w:lang w:val="en-GB" w:eastAsia="en-GB"/>
        </w:rPr>
        <w:t> </w:t>
      </w:r>
    </w:p>
    <w:p w14:paraId="5E9DE8E1" w14:textId="77777777" w:rsidR="00136E7B" w:rsidRDefault="00136E7B" w:rsidP="00136E7B">
      <w:pPr>
        <w:pStyle w:val="BodyText"/>
      </w:pPr>
      <w:r>
        <w:t xml:space="preserve">We welcome Victoria </w:t>
      </w:r>
      <w:r w:rsidR="00E84D43" w:rsidRPr="006C2D6E">
        <w:rPr>
          <w:rFonts w:cs="Times New Roman"/>
          <w:szCs w:val="17"/>
          <w:lang w:val="en-GB" w:eastAsia="en-GB"/>
        </w:rPr>
        <w:t>Police’s</w:t>
      </w:r>
      <w:r>
        <w:t xml:space="preserve"> steps to develop an online complaints portal for recruits, but we encourage the organisation to carefully consider the feasibility of anonymous reporting. While anonymous reporting might offer some benefits in encouraging recruits who might fear reprisal to raise concerns they might otherwise not report, anonymous reporting still poses some challenges. The Commission encourages Victoria Police to carefully consider how it would respond to anonymous reports.</w:t>
      </w:r>
      <w:r w:rsidR="00E84D43" w:rsidRPr="006C2D6E">
        <w:rPr>
          <w:rFonts w:cs="Times New Roman"/>
          <w:szCs w:val="17"/>
          <w:lang w:val="en-GB" w:eastAsia="en-GB"/>
        </w:rPr>
        <w:t> </w:t>
      </w:r>
    </w:p>
    <w:p w14:paraId="6AFBFB5E" w14:textId="77777777" w:rsidR="00136E7B" w:rsidRPr="00665DF7" w:rsidRDefault="00136E7B" w:rsidP="00136E7B">
      <w:pPr>
        <w:pStyle w:val="Heading4"/>
      </w:pPr>
      <w:r w:rsidRPr="00665DF7">
        <w:t>What measures are still needed?</w:t>
      </w:r>
    </w:p>
    <w:p w14:paraId="5FE73A1C" w14:textId="77777777" w:rsidR="00136E7B" w:rsidRPr="00D713EE" w:rsidRDefault="00136E7B" w:rsidP="00136E7B">
      <w:pPr>
        <w:pStyle w:val="BodyText"/>
        <w:rPr>
          <w:lang w:eastAsia="en-AU"/>
        </w:rPr>
      </w:pPr>
      <w:r>
        <w:t>The Commission considers that Victoria Police has implemented the intent of this aspect of Recommendation 10. We encourage the organisation to maintain its investment in managing risks in the Academy and educating and informing its incoming recruits. If the organisation decides to pursue and promote anonymous reporting, it should carefully assess how the organisation can best respond to complaints received that way.</w:t>
      </w:r>
      <w:r w:rsidR="00E84D43" w:rsidRPr="006C2D6E">
        <w:rPr>
          <w:rFonts w:cs="Times New Roman"/>
          <w:szCs w:val="17"/>
          <w:lang w:val="en-GB" w:eastAsia="en-GB"/>
        </w:rPr>
        <w:t> </w:t>
      </w:r>
    </w:p>
    <w:p w14:paraId="44AD32D7" w14:textId="77777777" w:rsidR="00136E7B" w:rsidRDefault="00136E7B" w:rsidP="00136E7B">
      <w:pPr>
        <w:pStyle w:val="Heading3"/>
        <w:numPr>
          <w:ilvl w:val="0"/>
          <w:numId w:val="0"/>
        </w:numPr>
      </w:pPr>
      <w:r>
        <w:t>7.2.2 Ensuring a safe and respectful learning environment</w:t>
      </w:r>
    </w:p>
    <w:p w14:paraId="438446CF" w14:textId="77777777" w:rsidR="00136E7B" w:rsidRDefault="00136E7B" w:rsidP="00136E7B">
      <w:pPr>
        <w:pStyle w:val="Heading4"/>
      </w:pPr>
      <w:r>
        <w:t>What we found in 2015</w:t>
      </w:r>
    </w:p>
    <w:p w14:paraId="449D51D5" w14:textId="77777777" w:rsidR="00136E7B" w:rsidRDefault="00136E7B" w:rsidP="00136E7B">
      <w:pPr>
        <w:pStyle w:val="BodyText"/>
      </w:pPr>
      <w:r>
        <w:t>In 2015, the Commission noted that Victoria Police had undertaken work to:</w:t>
      </w:r>
    </w:p>
    <w:p w14:paraId="62594207" w14:textId="77777777" w:rsidR="00136E7B" w:rsidRDefault="00136E7B" w:rsidP="00136E7B">
      <w:pPr>
        <w:pStyle w:val="ListBullet"/>
      </w:pPr>
      <w:r>
        <w:t>enhance the understanding of Academy educators regarding professional boundaries and respectful interactions</w:t>
      </w:r>
    </w:p>
    <w:p w14:paraId="1546E4BB" w14:textId="77777777" w:rsidR="00136E7B" w:rsidRDefault="00136E7B" w:rsidP="00136E7B">
      <w:pPr>
        <w:pStyle w:val="ListBullet"/>
      </w:pPr>
      <w:r>
        <w:t xml:space="preserve">challenge a culture of inappropriate behaviour and misuse of power, with an expectation that educators and recruits demonstrate the </w:t>
      </w:r>
      <w:r w:rsidR="00E84D43" w:rsidRPr="006C2D6E">
        <w:rPr>
          <w:szCs w:val="17"/>
          <w:lang w:val="en-GB"/>
        </w:rPr>
        <w:t>organisation’s</w:t>
      </w:r>
      <w:r>
        <w:t xml:space="preserve"> values.</w:t>
      </w:r>
    </w:p>
    <w:p w14:paraId="5BC199C5" w14:textId="77777777" w:rsidR="00136E7B" w:rsidRDefault="00136E7B" w:rsidP="00136E7B">
      <w:pPr>
        <w:pStyle w:val="BodyText"/>
      </w:pPr>
      <w:r>
        <w:t xml:space="preserve">However, we found that inappropriate behaviours based on power imbalances between educators and recruits had continued to occur. The Commission noted in phase 1 that Victoria Police had a practice of not wanting to </w:t>
      </w:r>
      <w:r w:rsidR="00E84D43" w:rsidRPr="006C2D6E">
        <w:rPr>
          <w:rFonts w:cs="Times New Roman"/>
          <w:szCs w:val="17"/>
          <w:lang w:val="en-GB" w:eastAsia="en-GB"/>
        </w:rPr>
        <w:t>‘police’</w:t>
      </w:r>
      <w:r>
        <w:t xml:space="preserve"> consensual relationships between adults, however we heard continuing instances of relationships involving what we would consider abuses of power. For instance, in the training environment (and the hierarchical culture of the organisation), intimate relationships between higher ranking educators and recruits wanting to fit in, reflected poorly on the professionalism and objectivity of educators.</w:t>
      </w:r>
      <w:r w:rsidR="00E84D43" w:rsidRPr="006C2D6E">
        <w:rPr>
          <w:rFonts w:cs="Times New Roman"/>
          <w:szCs w:val="17"/>
          <w:lang w:val="en-GB" w:eastAsia="en-GB"/>
        </w:rPr>
        <w:t> </w:t>
      </w:r>
    </w:p>
    <w:p w14:paraId="2D35117B" w14:textId="77777777" w:rsidR="00136E7B" w:rsidRDefault="00136E7B" w:rsidP="00136E7B">
      <w:pPr>
        <w:pStyle w:val="BodyText"/>
      </w:pPr>
      <w:r>
        <w:t xml:space="preserve">The Commission also found that </w:t>
      </w:r>
      <w:r w:rsidR="00E84D43" w:rsidRPr="006C2D6E">
        <w:rPr>
          <w:rFonts w:cs="Times New Roman"/>
          <w:szCs w:val="17"/>
          <w:lang w:val="en-GB" w:eastAsia="en-GB"/>
        </w:rPr>
        <w:t>‘field coaches’</w:t>
      </w:r>
      <w:r>
        <w:rPr>
          <w:rStyle w:val="EndnoteReference"/>
        </w:rPr>
        <w:endnoteReference w:id="404"/>
      </w:r>
      <w:r>
        <w:t xml:space="preserve"> were nominated by their workplaces and not subject to specific selection criteria or a consistent selection </w:t>
      </w:r>
      <w:r>
        <w:lastRenderedPageBreak/>
        <w:t xml:space="preserve">process. As a result, they did not always provide the best learning support for probationary constables or model the </w:t>
      </w:r>
      <w:r w:rsidR="00E84D43" w:rsidRPr="006C2D6E">
        <w:rPr>
          <w:rFonts w:cs="Times New Roman"/>
          <w:szCs w:val="17"/>
          <w:lang w:val="en-GB" w:eastAsia="en-GB"/>
        </w:rPr>
        <w:t>organisation’s</w:t>
      </w:r>
      <w:r>
        <w:t xml:space="preserve"> expected values and behaviours. This risked undermining probationary </w:t>
      </w:r>
      <w:r w:rsidR="00E84D43" w:rsidRPr="006C2D6E">
        <w:rPr>
          <w:rFonts w:cs="Times New Roman"/>
          <w:szCs w:val="17"/>
          <w:lang w:val="en-GB" w:eastAsia="en-GB"/>
        </w:rPr>
        <w:t>constables’</w:t>
      </w:r>
      <w:r>
        <w:t xml:space="preserve"> learning, as they transitioned from the learning environment to the wider workforce.</w:t>
      </w:r>
      <w:r w:rsidR="00E84D43" w:rsidRPr="006C2D6E">
        <w:rPr>
          <w:rFonts w:cs="Times New Roman"/>
          <w:szCs w:val="17"/>
          <w:lang w:val="en-GB" w:eastAsia="en-GB"/>
        </w:rPr>
        <w:t> </w:t>
      </w:r>
    </w:p>
    <w:p w14:paraId="67EC5946" w14:textId="77777777" w:rsidR="00136E7B" w:rsidRDefault="00136E7B" w:rsidP="00136E7B">
      <w:pPr>
        <w:pStyle w:val="BodyText"/>
      </w:pPr>
      <w:r>
        <w:t xml:space="preserve">In Recommendation 10, the Commission urged Victoria Police to update its professional boundaries course – designed to increase </w:t>
      </w:r>
      <w:r w:rsidR="00E84D43" w:rsidRPr="006C2D6E">
        <w:rPr>
          <w:rFonts w:cs="Times New Roman"/>
          <w:szCs w:val="17"/>
          <w:lang w:val="en-GB" w:eastAsia="en-GB"/>
        </w:rPr>
        <w:t>educators’</w:t>
      </w:r>
      <w:r>
        <w:t xml:space="preserve"> understanding of, and ability to respond to, power imbalances – to include a greater focus on workplace harm and gender equality.</w:t>
      </w:r>
      <w:r w:rsidR="00E84D43" w:rsidRPr="006C2D6E">
        <w:rPr>
          <w:rFonts w:cs="Times New Roman"/>
          <w:szCs w:val="17"/>
          <w:lang w:val="en-GB" w:eastAsia="en-GB"/>
        </w:rPr>
        <w:t> </w:t>
      </w:r>
    </w:p>
    <w:p w14:paraId="7129B81B" w14:textId="77777777" w:rsidR="00136E7B" w:rsidRDefault="00136E7B" w:rsidP="00136E7B">
      <w:pPr>
        <w:pStyle w:val="BodyText"/>
      </w:pPr>
      <w:r>
        <w:t>We also recommended that Victoria Police introduce a maximum time in position for police and PSO educators in the Academy. Our view was that introducing limited tenure for educators would increase the likelihood of police members and PSOs seeking to become educators as a professional development and growth opportunity, rather than a quasi-retirement option.</w:t>
      </w:r>
      <w:r w:rsidR="00E84D43" w:rsidRPr="006C2D6E">
        <w:rPr>
          <w:rFonts w:cs="Times New Roman"/>
          <w:szCs w:val="17"/>
          <w:lang w:val="en-GB" w:eastAsia="en-GB"/>
        </w:rPr>
        <w:t> </w:t>
      </w:r>
    </w:p>
    <w:p w14:paraId="6888D04D" w14:textId="77777777" w:rsidR="00136E7B" w:rsidRPr="00C213F0" w:rsidRDefault="00136E7B" w:rsidP="00136E7B">
      <w:pPr>
        <w:pStyle w:val="BodyText"/>
      </w:pPr>
      <w:r>
        <w:t>We also recommended strengthening the selection process for field coaches to ensure probationary constables entering the work environment would be supported by dedicated and capable mentors.</w:t>
      </w:r>
    </w:p>
    <w:p w14:paraId="63AC1AC6" w14:textId="77777777" w:rsidR="00136E7B" w:rsidRPr="00665DF7" w:rsidRDefault="00136E7B" w:rsidP="00136E7B">
      <w:pPr>
        <w:pStyle w:val="Heading4"/>
      </w:pPr>
      <w:r>
        <w:t>What we found in 2017</w:t>
      </w:r>
    </w:p>
    <w:p w14:paraId="5C8C00FC" w14:textId="77777777" w:rsidR="00136E7B" w:rsidRDefault="00136E7B" w:rsidP="00136E7B">
      <w:pPr>
        <w:pStyle w:val="BodyText"/>
      </w:pPr>
      <w:r>
        <w:t xml:space="preserve">In 2017, the Commission found </w:t>
      </w:r>
      <w:r w:rsidRPr="00922312">
        <w:t>that Victoria Police had</w:t>
      </w:r>
      <w:r>
        <w:t>:</w:t>
      </w:r>
    </w:p>
    <w:p w14:paraId="020EA256" w14:textId="77777777" w:rsidR="00136E7B" w:rsidRDefault="00136E7B" w:rsidP="00136E7B">
      <w:pPr>
        <w:pStyle w:val="ListBullet"/>
        <w:numPr>
          <w:ilvl w:val="0"/>
          <w:numId w:val="4"/>
        </w:numPr>
      </w:pPr>
      <w:r>
        <w:t>started developing a new professional boundaries program</w:t>
      </w:r>
      <w:r w:rsidR="00E84D43" w:rsidRPr="006C2D6E">
        <w:rPr>
          <w:szCs w:val="17"/>
          <w:lang w:val="en-GB"/>
        </w:rPr>
        <w:t> </w:t>
      </w:r>
    </w:p>
    <w:p w14:paraId="0676681B" w14:textId="77777777" w:rsidR="00136E7B" w:rsidRDefault="00136E7B" w:rsidP="00136E7B">
      <w:pPr>
        <w:pStyle w:val="ListBullet"/>
      </w:pPr>
      <w:r>
        <w:t>created continuous professional development plans for new police member and PSO educators</w:t>
      </w:r>
    </w:p>
    <w:p w14:paraId="07848365" w14:textId="77777777" w:rsidR="00136E7B" w:rsidRPr="001C454E" w:rsidRDefault="00136E7B" w:rsidP="00136E7B">
      <w:pPr>
        <w:pStyle w:val="ListBullet"/>
        <w:numPr>
          <w:ilvl w:val="0"/>
          <w:numId w:val="4"/>
        </w:numPr>
      </w:pPr>
      <w:r>
        <w:t xml:space="preserve">implemented a </w:t>
      </w:r>
      <w:r w:rsidRPr="001C454E">
        <w:t xml:space="preserve">maximum time in position for </w:t>
      </w:r>
      <w:r>
        <w:t>police member and PSO</w:t>
      </w:r>
      <w:r w:rsidRPr="001C454E">
        <w:t xml:space="preserve"> educators and a related communications strategy</w:t>
      </w:r>
    </w:p>
    <w:p w14:paraId="01B16AEA" w14:textId="77777777" w:rsidR="00136E7B" w:rsidRDefault="00136E7B" w:rsidP="00136E7B">
      <w:pPr>
        <w:pStyle w:val="ListBullet"/>
      </w:pPr>
      <w:r>
        <w:t>developed new selection criteria and processes for field coaches.</w:t>
      </w:r>
    </w:p>
    <w:p w14:paraId="0E5F4431" w14:textId="77777777" w:rsidR="00136E7B" w:rsidRDefault="00136E7B" w:rsidP="00136E7B">
      <w:pPr>
        <w:pStyle w:val="BodyText"/>
      </w:pPr>
      <w:r>
        <w:t>We advised Victoria Police to evaluate the professional boundaries program and provide additional guidance to managers regarding maximum time to ensure consistent implementation of the policy and adequate support for the career development of educators. We further advised Victoria Police to consider additional ways to monitor and evaluate Designated Training Workplaces to ensure that they are safe and respectful environments. Lastly, we urged the organisation to make robust probity checks part of the selection process for field coaches to identify prospective candidates who have history of workplace harm.</w:t>
      </w:r>
    </w:p>
    <w:p w14:paraId="77C7CCAE" w14:textId="77777777" w:rsidR="00136E7B" w:rsidRDefault="00136E7B" w:rsidP="00136E7B">
      <w:pPr>
        <w:pStyle w:val="Heading4"/>
      </w:pPr>
      <w:r>
        <w:t>Progress in achieving change</w:t>
      </w:r>
    </w:p>
    <w:p w14:paraId="47041C53" w14:textId="77777777" w:rsidR="00136E7B" w:rsidRPr="00DA4270" w:rsidRDefault="00136E7B" w:rsidP="00136E7B">
      <w:pPr>
        <w:pStyle w:val="BodyText"/>
        <w:rPr>
          <w:lang w:eastAsia="en-AU"/>
        </w:rPr>
      </w:pPr>
      <w:r>
        <w:t xml:space="preserve">Since 2017, Victoria Police has continued to implement measures to improve safety and respect in the </w:t>
      </w:r>
      <w:r w:rsidR="00E84D43" w:rsidRPr="006C2D6E">
        <w:rPr>
          <w:rFonts w:cs="Times New Roman"/>
          <w:szCs w:val="17"/>
          <w:lang w:val="en-GB" w:eastAsia="en-GB"/>
        </w:rPr>
        <w:t>organisation’s</w:t>
      </w:r>
      <w:r>
        <w:t xml:space="preserve"> learning environment.</w:t>
      </w:r>
    </w:p>
    <w:p w14:paraId="03BF8030" w14:textId="77777777" w:rsidR="00136E7B" w:rsidRDefault="00136E7B" w:rsidP="00136E7B">
      <w:pPr>
        <w:pStyle w:val="Heading5"/>
      </w:pPr>
      <w:r>
        <w:t>Making the Academy safer</w:t>
      </w:r>
    </w:p>
    <w:p w14:paraId="64A5515B" w14:textId="77777777" w:rsidR="00136E7B" w:rsidRDefault="00136E7B" w:rsidP="00136E7B">
      <w:pPr>
        <w:pStyle w:val="BodyText"/>
      </w:pPr>
      <w:r>
        <w:t xml:space="preserve">In 2018, Victoria Police delivered the first part of the </w:t>
      </w:r>
      <w:r w:rsidR="00E84D43" w:rsidRPr="006C2D6E">
        <w:rPr>
          <w:rFonts w:cs="Times New Roman"/>
          <w:szCs w:val="17"/>
          <w:lang w:val="en-GB" w:eastAsia="en-GB"/>
        </w:rPr>
        <w:t>organisation’s</w:t>
      </w:r>
      <w:r>
        <w:t xml:space="preserve"> professional boundaries training to all managers, supervisors and educators in People Development Command</w:t>
      </w:r>
      <w:r w:rsidRPr="00C248A3">
        <w:t>. The</w:t>
      </w:r>
      <w:r w:rsidRPr="003A72DA">
        <w:t xml:space="preserve"> training addressed</w:t>
      </w:r>
      <w:r>
        <w:t>:</w:t>
      </w:r>
    </w:p>
    <w:p w14:paraId="352EF86F" w14:textId="77777777" w:rsidR="00136E7B" w:rsidRDefault="00136E7B" w:rsidP="00136E7B">
      <w:pPr>
        <w:pStyle w:val="ListBullet"/>
      </w:pPr>
      <w:r>
        <w:t xml:space="preserve">the meaning </w:t>
      </w:r>
      <w:r w:rsidRPr="003A72DA">
        <w:t>of professional boundaries</w:t>
      </w:r>
    </w:p>
    <w:p w14:paraId="65FD9523" w14:textId="77777777" w:rsidR="00136E7B" w:rsidRDefault="00136E7B" w:rsidP="00136E7B">
      <w:pPr>
        <w:pStyle w:val="ListBullet"/>
      </w:pPr>
      <w:r w:rsidRPr="003A72DA">
        <w:t>the power imbalance between educators and students</w:t>
      </w:r>
    </w:p>
    <w:p w14:paraId="4C4F3F3F" w14:textId="77777777" w:rsidR="00136E7B" w:rsidRDefault="00136E7B" w:rsidP="00136E7B">
      <w:pPr>
        <w:pStyle w:val="ListBullet"/>
      </w:pPr>
      <w:r w:rsidRPr="003A72DA">
        <w:t xml:space="preserve">the harms associated with </w:t>
      </w:r>
      <w:r>
        <w:t>violating those boundaries</w:t>
      </w:r>
    </w:p>
    <w:p w14:paraId="173A446F" w14:textId="77777777" w:rsidR="00136E7B" w:rsidRDefault="00136E7B" w:rsidP="00136E7B">
      <w:pPr>
        <w:pStyle w:val="ListBullet"/>
      </w:pPr>
      <w:r w:rsidRPr="003A72DA">
        <w:t>prevention</w:t>
      </w:r>
      <w:r>
        <w:t xml:space="preserve"> of, and responses to, professional boundaries violations</w:t>
      </w:r>
      <w:r w:rsidRPr="003A72DA">
        <w:t>.</w:t>
      </w:r>
      <w:r w:rsidR="00E84D43" w:rsidRPr="006C2D6E">
        <w:rPr>
          <w:szCs w:val="17"/>
          <w:lang w:val="en-GB"/>
        </w:rPr>
        <w:t> </w:t>
      </w:r>
    </w:p>
    <w:p w14:paraId="3160030F" w14:textId="77777777" w:rsidR="00136E7B" w:rsidRPr="00104055" w:rsidRDefault="00136E7B" w:rsidP="00136E7B">
      <w:r>
        <w:lastRenderedPageBreak/>
        <w:t xml:space="preserve">Victoria Police </w:t>
      </w:r>
      <w:r w:rsidRPr="003A72DA">
        <w:t xml:space="preserve">evaluated </w:t>
      </w:r>
      <w:r>
        <w:t xml:space="preserve">the training </w:t>
      </w:r>
      <w:r w:rsidRPr="003A72DA">
        <w:t>through post-session feedback forms and face</w:t>
      </w:r>
      <w:r w:rsidR="00E84D43" w:rsidRPr="006C2D6E">
        <w:rPr>
          <w:rFonts w:cs="Times New Roman"/>
          <w:szCs w:val="17"/>
          <w:lang w:val="en-GB" w:eastAsia="en-GB"/>
        </w:rPr>
        <w:t xml:space="preserve"> </w:t>
      </w:r>
      <w:r w:rsidRPr="003A72DA">
        <w:t xml:space="preserve">to-face interviews. Overall, participants responded positively, with the majority finding the content useful and rating their understanding and knowledge of the content highly after the training. </w:t>
      </w:r>
      <w:r>
        <w:t>Participants especially appreciated the use of real</w:t>
      </w:r>
      <w:r w:rsidR="00E84D43" w:rsidRPr="006C2D6E">
        <w:rPr>
          <w:rFonts w:cs="Times New Roman"/>
          <w:szCs w:val="17"/>
          <w:lang w:val="en-GB" w:eastAsia="en-GB"/>
        </w:rPr>
        <w:t xml:space="preserve"> </w:t>
      </w:r>
      <w:r>
        <w:t xml:space="preserve">life case studies and provision of practical take-away tools for them to implement in their work environment. Following the training, some participants reported in their evaluation that they observed a noticeable increase in their staff either ‘calling out’ or reporting inappropriate behaviours by their colleagues and </w:t>
      </w:r>
      <w:r w:rsidRPr="00104055">
        <w:t>cite</w:t>
      </w:r>
      <w:r>
        <w:t>d</w:t>
      </w:r>
      <w:r w:rsidRPr="00104055">
        <w:t xml:space="preserve"> examples</w:t>
      </w:r>
      <w:r>
        <w:t xml:space="preserve"> of the training being put into practice</w:t>
      </w:r>
      <w:r w:rsidRPr="00104055">
        <w:t>.</w:t>
      </w:r>
    </w:p>
    <w:p w14:paraId="4B621AC9" w14:textId="77777777" w:rsidR="00136E7B" w:rsidRPr="003A72DA" w:rsidRDefault="00136E7B" w:rsidP="00136E7B">
      <w:pPr>
        <w:pStyle w:val="BodyText"/>
      </w:pPr>
      <w:r w:rsidRPr="003A72DA">
        <w:t xml:space="preserve">The evaluation also resulted in recommendations that were expected to inform </w:t>
      </w:r>
      <w:r>
        <w:t>the second part of the training, which was set to be delivered in February 2019</w:t>
      </w:r>
      <w:r w:rsidRPr="003A72DA">
        <w:t>. These included more time for group discussion</w:t>
      </w:r>
      <w:r>
        <w:t xml:space="preserve"> and </w:t>
      </w:r>
      <w:r w:rsidRPr="003A72DA">
        <w:t>looking at grey areas and practical advice regarding how to reset following a professional boundary crossing.</w:t>
      </w:r>
    </w:p>
    <w:p w14:paraId="0DAA5DAD" w14:textId="77777777" w:rsidR="00136E7B" w:rsidRPr="00A23D66" w:rsidRDefault="00136E7B" w:rsidP="00136E7B">
      <w:pPr>
        <w:pStyle w:val="Heading5"/>
      </w:pPr>
      <w:r w:rsidRPr="00A23D66">
        <w:t xml:space="preserve">Making </w:t>
      </w:r>
      <w:r w:rsidRPr="00B21DA4">
        <w:t>De</w:t>
      </w:r>
      <w:r>
        <w:t>sign</w:t>
      </w:r>
      <w:r w:rsidRPr="00B21DA4">
        <w:t xml:space="preserve">ated Training </w:t>
      </w:r>
      <w:r>
        <w:t xml:space="preserve">Workplaces </w:t>
      </w:r>
      <w:r w:rsidRPr="00A23D66">
        <w:t>safer</w:t>
      </w:r>
    </w:p>
    <w:p w14:paraId="5BD8625B" w14:textId="77777777" w:rsidR="00136E7B" w:rsidRDefault="00136E7B" w:rsidP="00136E7B">
      <w:pPr>
        <w:pStyle w:val="BodyText"/>
      </w:pPr>
      <w:r>
        <w:t>Victoria Police has also taken steps to improve the monitoring and evaluation of Designated Training Workplaces. It has:</w:t>
      </w:r>
      <w:r w:rsidR="00E84D43" w:rsidRPr="006C2D6E">
        <w:rPr>
          <w:rFonts w:cs="Times New Roman"/>
          <w:szCs w:val="17"/>
          <w:lang w:val="en-GB" w:eastAsia="en-GB"/>
        </w:rPr>
        <w:t> </w:t>
      </w:r>
    </w:p>
    <w:p w14:paraId="174212DB" w14:textId="77777777" w:rsidR="00136E7B" w:rsidRDefault="00136E7B" w:rsidP="00136E7B">
      <w:pPr>
        <w:pStyle w:val="ListBullet"/>
      </w:pPr>
      <w:r>
        <w:t>introduced processes for actively monitoring and, if necessary, suspending sites</w:t>
      </w:r>
    </w:p>
    <w:p w14:paraId="5CDA0E35" w14:textId="77777777" w:rsidR="00136E7B" w:rsidRDefault="00136E7B" w:rsidP="00136E7B">
      <w:pPr>
        <w:pStyle w:val="ListBullet"/>
      </w:pPr>
      <w:r>
        <w:t>increased the number of reflective surveys probationary constables complete after placements in Designated Training Workplaces</w:t>
      </w:r>
    </w:p>
    <w:p w14:paraId="345FFF5D" w14:textId="77777777" w:rsidR="00136E7B" w:rsidRDefault="00136E7B" w:rsidP="00136E7B">
      <w:pPr>
        <w:pStyle w:val="ListBullet"/>
      </w:pPr>
      <w:r>
        <w:t>introduced a quarterly analysis of field coach numbers at Designated Training Workplaces to ensure the ratio of coaches to probationary constables is maintained and there is a consistent approach to training across all sites</w:t>
      </w:r>
    </w:p>
    <w:p w14:paraId="61D47324" w14:textId="77777777" w:rsidR="00136E7B" w:rsidRDefault="00136E7B" w:rsidP="00136E7B">
      <w:pPr>
        <w:pStyle w:val="ListBullet"/>
      </w:pPr>
      <w:r>
        <w:t>strengthened relationships between the Designated Training Workplace program, Taskforce Salus and Professional Standards Command, including through monthly meetings between the taskforce and the head of the program to discuss any issues and trends regarding Designated Training Workplaces.</w:t>
      </w:r>
    </w:p>
    <w:p w14:paraId="2E521C8C" w14:textId="77777777" w:rsidR="00136E7B" w:rsidRDefault="00136E7B" w:rsidP="00136E7B">
      <w:pPr>
        <w:pStyle w:val="BodyText"/>
      </w:pPr>
      <w:r>
        <w:t>In addition, Victoria Police:</w:t>
      </w:r>
    </w:p>
    <w:p w14:paraId="1F1DF2FD" w14:textId="77777777" w:rsidR="00136E7B" w:rsidRDefault="00136E7B" w:rsidP="00136E7B">
      <w:pPr>
        <w:pStyle w:val="ListBullet"/>
      </w:pPr>
      <w:r w:rsidRPr="001B3173">
        <w:t>is updating the Designated Training Workplace guidelines to make assessments of the suitability and probity of field coaches mandatory</w:t>
      </w:r>
    </w:p>
    <w:p w14:paraId="5AFF9C5D" w14:textId="77777777" w:rsidR="00136E7B" w:rsidRDefault="00136E7B" w:rsidP="00136E7B">
      <w:pPr>
        <w:pStyle w:val="ListBullet"/>
      </w:pPr>
      <w:r>
        <w:t xml:space="preserve">reviewed </w:t>
      </w:r>
      <w:r w:rsidRPr="001B3173">
        <w:t xml:space="preserve">the </w:t>
      </w:r>
      <w:r w:rsidR="00E84D43" w:rsidRPr="006C2D6E">
        <w:rPr>
          <w:szCs w:val="17"/>
          <w:lang w:val="en-GB"/>
        </w:rPr>
        <w:t>organisation’s</w:t>
      </w:r>
      <w:r>
        <w:t xml:space="preserve"> </w:t>
      </w:r>
      <w:r w:rsidRPr="001B3173">
        <w:t>field coach training program</w:t>
      </w:r>
      <w:r>
        <w:t xml:space="preserve"> to </w:t>
      </w:r>
      <w:r w:rsidRPr="001B3173">
        <w:t>ensur</w:t>
      </w:r>
      <w:r>
        <w:t>e</w:t>
      </w:r>
      <w:r w:rsidRPr="001B3173">
        <w:t xml:space="preserve"> </w:t>
      </w:r>
      <w:r>
        <w:t xml:space="preserve">it </w:t>
      </w:r>
      <w:r w:rsidRPr="001B3173">
        <w:t xml:space="preserve">increases knowledge </w:t>
      </w:r>
      <w:r>
        <w:t>of</w:t>
      </w:r>
      <w:r w:rsidRPr="001B3173">
        <w:t xml:space="preserve"> gender equality</w:t>
      </w:r>
      <w:r>
        <w:t xml:space="preserve">, </w:t>
      </w:r>
      <w:r w:rsidRPr="001B3173">
        <w:t>inclusion, professional boundaries and safe, inclusive and respectful workplaces</w:t>
      </w:r>
      <w:r w:rsidR="00E84D43" w:rsidRPr="006C2D6E">
        <w:rPr>
          <w:szCs w:val="17"/>
          <w:lang w:val="en-GB"/>
        </w:rPr>
        <w:t> </w:t>
      </w:r>
    </w:p>
    <w:p w14:paraId="1B1E8E6E" w14:textId="77777777" w:rsidR="00136E7B" w:rsidRPr="001B3173" w:rsidRDefault="00136E7B" w:rsidP="00136E7B">
      <w:pPr>
        <w:pStyle w:val="ListBullet"/>
      </w:pPr>
      <w:r w:rsidRPr="001B3173">
        <w:t>is developing an online refresher training program for field coaches to be run annually</w:t>
      </w:r>
      <w:r>
        <w:t xml:space="preserve"> and will require </w:t>
      </w:r>
      <w:r w:rsidRPr="001B3173">
        <w:t xml:space="preserve">each Designated Training Workplace site </w:t>
      </w:r>
      <w:r>
        <w:t xml:space="preserve">to </w:t>
      </w:r>
      <w:r w:rsidRPr="001B3173">
        <w:t xml:space="preserve">have a certain number of field coaches who have completed the program </w:t>
      </w:r>
      <w:r>
        <w:t xml:space="preserve">in order </w:t>
      </w:r>
      <w:r w:rsidRPr="001B3173">
        <w:t>to maintain their accreditation.</w:t>
      </w:r>
      <w:r w:rsidR="00E84D43" w:rsidRPr="006C2D6E">
        <w:rPr>
          <w:szCs w:val="17"/>
          <w:lang w:val="en-GB"/>
        </w:rPr>
        <w:t> </w:t>
      </w:r>
    </w:p>
    <w:p w14:paraId="7E4AC1FD" w14:textId="77777777" w:rsidR="00136E7B" w:rsidRDefault="00136E7B" w:rsidP="00136E7B">
      <w:pPr>
        <w:pStyle w:val="BodyText"/>
      </w:pPr>
      <w:r>
        <w:t>However, it appears that Victoria Police is using site visits to Designated Training Workplaces less frequently, despite the Commission suggesting that the frequency of these visits should be increased. We understand that this is</w:t>
      </w:r>
      <w:r w:rsidR="00E84D43" w:rsidRPr="006C2D6E">
        <w:rPr>
          <w:rFonts w:cs="Times New Roman"/>
          <w:szCs w:val="17"/>
          <w:lang w:val="en-GB" w:eastAsia="en-GB"/>
        </w:rPr>
        <w:t xml:space="preserve"> in</w:t>
      </w:r>
      <w:r>
        <w:t xml:space="preserve"> part due to the Designated Training Workplace unit undertaking a re-accreditation of its sites over the past 12 months, as well as resourcing constraints.</w:t>
      </w:r>
    </w:p>
    <w:p w14:paraId="1500F150" w14:textId="77777777" w:rsidR="00136E7B" w:rsidRPr="00A43BFE" w:rsidRDefault="00136E7B" w:rsidP="00136E7B">
      <w:pPr>
        <w:pStyle w:val="Heading4"/>
      </w:pPr>
      <w:r>
        <w:t>Impact of reform</w:t>
      </w:r>
    </w:p>
    <w:p w14:paraId="60363AD7" w14:textId="77777777" w:rsidR="00136E7B" w:rsidRDefault="00136E7B" w:rsidP="00136E7B">
      <w:pPr>
        <w:pStyle w:val="BodyText"/>
      </w:pPr>
      <w:r w:rsidRPr="008A3584">
        <w:t>In 2018, the Commission heard across a range of data sources that Victoria Police has made positive progress towards ensuring a safe and respectful learning environment.</w:t>
      </w:r>
    </w:p>
    <w:p w14:paraId="1B7C2D77" w14:textId="77777777" w:rsidR="00136E7B" w:rsidRDefault="00136E7B" w:rsidP="00136E7B">
      <w:pPr>
        <w:pStyle w:val="BodyText"/>
      </w:pPr>
      <w:r>
        <w:lastRenderedPageBreak/>
        <w:t xml:space="preserve">Most of the </w:t>
      </w:r>
      <w:r w:rsidRPr="008C68A4">
        <w:t>recruits and probationary constables who responded</w:t>
      </w:r>
      <w:r>
        <w:t xml:space="preserve"> to the </w:t>
      </w:r>
      <w:r w:rsidR="00E84D43" w:rsidRPr="006C2D6E">
        <w:rPr>
          <w:rFonts w:cs="Times New Roman"/>
          <w:szCs w:val="17"/>
          <w:lang w:val="en-GB" w:eastAsia="en-GB"/>
        </w:rPr>
        <w:t>Commission’s</w:t>
      </w:r>
      <w:r>
        <w:t xml:space="preserve"> employee survey </w:t>
      </w:r>
      <w:r w:rsidRPr="008C68A4">
        <w:t>reported feeling safe and respected in the workplace</w:t>
      </w:r>
      <w:r>
        <w:t xml:space="preserve"> and safe from sex discrimination and sexual harassment, although there was a clear gender difference in responses related to sex discrimination and sexual harassment.</w:t>
      </w:r>
    </w:p>
    <w:tbl>
      <w:tblPr>
        <w:tblStyle w:val="CustomTablerecommendationsbox"/>
        <w:tblW w:w="0" w:type="auto"/>
        <w:tblLook w:val="04A0" w:firstRow="1" w:lastRow="0" w:firstColumn="1" w:lastColumn="0" w:noHBand="0" w:noVBand="1"/>
      </w:tblPr>
      <w:tblGrid>
        <w:gridCol w:w="9061"/>
      </w:tblGrid>
      <w:tr w:rsidR="006A2E22" w14:paraId="44E62550" w14:textId="77777777" w:rsidTr="006A2E22">
        <w:tc>
          <w:tcPr>
            <w:tcW w:w="9061" w:type="dxa"/>
          </w:tcPr>
          <w:p w14:paraId="05E8DC2A" w14:textId="77777777" w:rsidR="006A2E22" w:rsidRPr="00E84D43" w:rsidRDefault="006A2E22" w:rsidP="006A2E22">
            <w:pPr>
              <w:pStyle w:val="Heading4"/>
              <w:outlineLvl w:val="3"/>
              <w:rPr>
                <w:lang w:val="en-GB"/>
              </w:rPr>
            </w:pPr>
            <w:bookmarkStart w:id="189" w:name="_Hlk11664980"/>
            <w:r w:rsidRPr="00E84D43">
              <w:rPr>
                <w:lang w:val="en-GB"/>
              </w:rPr>
              <w:t>How safe and respected do recruits and probationary constables feel?</w:t>
            </w:r>
          </w:p>
          <w:p w14:paraId="5152F7FF" w14:textId="77777777" w:rsidR="006A2E22" w:rsidRPr="00E84D43" w:rsidRDefault="006A2E22" w:rsidP="006A2E22">
            <w:pPr>
              <w:pStyle w:val="BodyText"/>
              <w:rPr>
                <w:lang w:val="en-GB"/>
              </w:rPr>
            </w:pPr>
            <w:r w:rsidRPr="00E84D43">
              <w:rPr>
                <w:lang w:val="en-GB"/>
              </w:rPr>
              <w:t>In the survey, recruits and probationary constables were asked questions about whether they felt safe and respected at work.</w:t>
            </w:r>
          </w:p>
          <w:p w14:paraId="7700C913" w14:textId="77777777" w:rsidR="006A2E22" w:rsidRPr="00E84D43" w:rsidRDefault="006A2E22" w:rsidP="006A2E22">
            <w:pPr>
              <w:pStyle w:val="ListBullet"/>
            </w:pPr>
            <w:r w:rsidRPr="00E84D43">
              <w:t>Of the 220 recruits and probationary constables (148 men and 72 women) who responded to the question, 75.5 per cent reported feeling ‘very’ or ‘extremely’ respected in their workplace. Responses from men and women to this question were broadly similar.</w:t>
            </w:r>
          </w:p>
          <w:p w14:paraId="742EDD21" w14:textId="1E4FC168" w:rsidR="006A2E22" w:rsidRPr="006C2D6E" w:rsidRDefault="006A2E22" w:rsidP="006A2E22">
            <w:pPr>
              <w:spacing w:before="0" w:after="128" w:line="195" w:lineRule="atLeast"/>
              <w:rPr>
                <w:rFonts w:cs="Times New Roman"/>
                <w:b/>
                <w:bCs/>
                <w:szCs w:val="17"/>
                <w:lang w:val="en-GB" w:eastAsia="en-GB"/>
              </w:rPr>
            </w:pPr>
            <w:r w:rsidRPr="00E84D43">
              <w:rPr>
                <w:lang w:val="en-GB"/>
              </w:rPr>
              <w:t>There were gender differences in responses to the questions about safety, however. Men were significantly more likely than women to report feeling safe from both sexual harassment (97.9 per cent of men reported feeling ‘very’ or ‘extremely’ safe, compared with 79.7 per cent of women) and sex discrimination (91.7 per cent of men compared with 69.1 per cent of women).</w:t>
            </w:r>
            <w:r w:rsidR="00DF5264">
              <w:rPr>
                <w:rStyle w:val="EndnoteReference"/>
                <w:lang w:val="en-GB"/>
              </w:rPr>
              <w:endnoteReference w:id="405"/>
            </w:r>
            <w:r w:rsidRPr="00E84D43">
              <w:rPr>
                <w:lang w:val="en-GB"/>
              </w:rPr>
              <w:t> </w:t>
            </w:r>
          </w:p>
        </w:tc>
      </w:tr>
    </w:tbl>
    <w:bookmarkEnd w:id="189"/>
    <w:p w14:paraId="4C323E4F" w14:textId="77777777" w:rsidR="00136E7B" w:rsidRDefault="00136E7B" w:rsidP="00136E7B">
      <w:pPr>
        <w:pStyle w:val="BodyText"/>
      </w:pPr>
      <w:r>
        <w:t>In addition</w:t>
      </w:r>
      <w:r w:rsidR="00E84D43" w:rsidRPr="006C2D6E">
        <w:rPr>
          <w:rFonts w:cs="Times New Roman"/>
          <w:szCs w:val="17"/>
          <w:lang w:val="en-GB" w:eastAsia="en-GB"/>
        </w:rPr>
        <w:t>, as noted earlier in this chapter</w:t>
      </w:r>
      <w:r>
        <w:t>, relatively few recruits or probationary constables who participated in the survey had experienced or witnessed sexual harassment, compared with other Victoria Police employees.</w:t>
      </w:r>
      <w:r>
        <w:rPr>
          <w:rStyle w:val="EndnoteReference"/>
        </w:rPr>
        <w:endnoteReference w:id="406"/>
      </w:r>
      <w:r w:rsidR="00E84D43" w:rsidRPr="006C2D6E">
        <w:rPr>
          <w:rFonts w:cs="Times New Roman"/>
          <w:szCs w:val="17"/>
          <w:lang w:val="en-GB" w:eastAsia="en-GB"/>
        </w:rPr>
        <w:t> </w:t>
      </w:r>
    </w:p>
    <w:tbl>
      <w:tblPr>
        <w:tblStyle w:val="CustomTablerecommendationsbox"/>
        <w:tblW w:w="0" w:type="auto"/>
        <w:tblLook w:val="04A0" w:firstRow="1" w:lastRow="0" w:firstColumn="1" w:lastColumn="0" w:noHBand="0" w:noVBand="1"/>
      </w:tblPr>
      <w:tblGrid>
        <w:gridCol w:w="9061"/>
      </w:tblGrid>
      <w:tr w:rsidR="006A2E22" w14:paraId="5843440E" w14:textId="77777777" w:rsidTr="006A2E22">
        <w:tc>
          <w:tcPr>
            <w:tcW w:w="9061" w:type="dxa"/>
          </w:tcPr>
          <w:p w14:paraId="3E8D4B25" w14:textId="77777777" w:rsidR="006A2E22" w:rsidRPr="00E84D43" w:rsidRDefault="006A2E22" w:rsidP="006A2E22">
            <w:pPr>
              <w:pStyle w:val="Heading4"/>
              <w:outlineLvl w:val="3"/>
              <w:rPr>
                <w:lang w:val="en-GB"/>
              </w:rPr>
            </w:pPr>
            <w:r w:rsidRPr="00E84D43">
              <w:rPr>
                <w:lang w:val="en-GB"/>
              </w:rPr>
              <w:t>Recruit and probationary constable experiences of sex discrimination and sexual harassment</w:t>
            </w:r>
          </w:p>
          <w:p w14:paraId="4D889A3D" w14:textId="77777777" w:rsidR="006A2E22" w:rsidRPr="00E84D43" w:rsidRDefault="006A2E22" w:rsidP="006A2E22">
            <w:pPr>
              <w:pStyle w:val="ListBullet"/>
              <w:rPr>
                <w:lang w:val="en-GB"/>
              </w:rPr>
            </w:pPr>
            <w:r w:rsidRPr="00E84D43">
              <w:rPr>
                <w:lang w:val="en-GB"/>
              </w:rPr>
              <w:t>Of the 229 recruits and probationary constables who responded to the survey question, 2.2 per cent reported experiencing sex discrimination and 5.2 per cent reported experiencing sexual harassment.</w:t>
            </w:r>
          </w:p>
          <w:p w14:paraId="0C920129" w14:textId="77777777" w:rsidR="006A2E22" w:rsidRDefault="006A2E22" w:rsidP="006A2E22">
            <w:pPr>
              <w:pStyle w:val="Heading4"/>
              <w:outlineLvl w:val="3"/>
              <w:rPr>
                <w:lang w:val="en-GB"/>
              </w:rPr>
            </w:pPr>
            <w:r w:rsidRPr="00E84D43">
              <w:rPr>
                <w:lang w:val="en-GB"/>
              </w:rPr>
              <w:t>A slightly higher number of recruits and probationary constables who responded to the question – 9.2 per cent – said that they had witnessed sexual harassment.</w:t>
            </w:r>
          </w:p>
        </w:tc>
      </w:tr>
    </w:tbl>
    <w:p w14:paraId="2796B5D6" w14:textId="77777777" w:rsidR="00136E7B" w:rsidRDefault="00136E7B" w:rsidP="00136E7B">
      <w:pPr>
        <w:pStyle w:val="BodyText"/>
      </w:pPr>
      <w:r>
        <w:t>The survey results align with evidence the Commission collected across a range of other data sets.</w:t>
      </w:r>
    </w:p>
    <w:p w14:paraId="5BCAAA08" w14:textId="77777777" w:rsidR="00136E7B" w:rsidRDefault="00136E7B" w:rsidP="00136E7B">
      <w:pPr>
        <w:pStyle w:val="BodyText"/>
      </w:pPr>
      <w:r>
        <w:t xml:space="preserve">For instance, as detailed in Chapter 6, six recruits either themselves resigned or were terminated from their training at the Academy after behaving inappropriately towards women. In other instances, Victoria Police has tackled </w:t>
      </w:r>
      <w:r w:rsidR="00E84D43" w:rsidRPr="006C2D6E">
        <w:rPr>
          <w:rFonts w:cs="Times New Roman"/>
          <w:szCs w:val="17"/>
          <w:lang w:val="en-GB" w:eastAsia="en-GB"/>
        </w:rPr>
        <w:t>recruits’</w:t>
      </w:r>
      <w:r>
        <w:t xml:space="preserve"> disrespectful behaviour towards women through an individual Professional Standards Development Plan. These plans may require recruits to present to their squad or write an essay about the values of respect and the phase 1 review to maintain their place at the Academy.</w:t>
      </w:r>
    </w:p>
    <w:p w14:paraId="08E9E634" w14:textId="77777777" w:rsidR="00136E7B" w:rsidRPr="0020322A" w:rsidRDefault="00136E7B" w:rsidP="00136E7B">
      <w:pPr>
        <w:pStyle w:val="BodyText"/>
      </w:pPr>
      <w:r w:rsidRPr="0020322A">
        <w:t>During interviews and focus groups, we also heard about increased feelings of safety.</w:t>
      </w:r>
    </w:p>
    <w:p w14:paraId="1030FE95" w14:textId="77777777" w:rsidR="00136E7B" w:rsidRPr="00EE1104" w:rsidRDefault="00136E7B" w:rsidP="00136E7B">
      <w:pPr>
        <w:pStyle w:val="Quote"/>
      </w:pPr>
      <w:r w:rsidRPr="00332FA0">
        <w:t>Our educators and students have never had more professional relationships, you can see it in the classrooms. Our recruits will call out bad behaviour, our educators will call out bad behaviour.</w:t>
      </w:r>
    </w:p>
    <w:p w14:paraId="42A35B9E" w14:textId="77777777" w:rsidR="00136E7B" w:rsidRPr="004648D6" w:rsidRDefault="00136E7B" w:rsidP="00136E7B">
      <w:pPr>
        <w:pStyle w:val="Quote"/>
      </w:pPr>
      <w:r w:rsidRPr="00B934EE">
        <w:t>The key thing is that in the past [inappropriate behaviour] was not reported, but now it is reported by recruits and by other staff too and their behaviour is now investigated.</w:t>
      </w:r>
    </w:p>
    <w:p w14:paraId="0FFE8CCD" w14:textId="77777777" w:rsidR="00136E7B" w:rsidRDefault="00136E7B" w:rsidP="00136E7B">
      <w:pPr>
        <w:pStyle w:val="BodyText"/>
      </w:pPr>
      <w:r>
        <w:lastRenderedPageBreak/>
        <w:t xml:space="preserve">However, the evidence indicates that Victoria Police still has some work to do in ensuring a safe and respectful work environment for all new recruits. Female recruits were less likely to report feeling safe from sex discrimination and sexual harassment than their male counterparts. While the Commission is pleased at reflections from participants suggesting inappropriate behaviour is being called out and reported, female </w:t>
      </w:r>
      <w:r w:rsidR="00E84D43" w:rsidRPr="006C2D6E">
        <w:rPr>
          <w:rFonts w:cs="Times New Roman"/>
          <w:spacing w:val="-2"/>
          <w:szCs w:val="17"/>
          <w:lang w:val="en-GB" w:eastAsia="en-GB"/>
        </w:rPr>
        <w:t>recruits’</w:t>
      </w:r>
      <w:r>
        <w:t xml:space="preserve"> perceptions of safety suggest Victoria Police needs to maintain a focus on prevention and continue to set clear expectations regarding appropriate behaviour.</w:t>
      </w:r>
      <w:r w:rsidR="00E84D43" w:rsidRPr="006C2D6E">
        <w:rPr>
          <w:rFonts w:cs="Times New Roman"/>
          <w:spacing w:val="-2"/>
          <w:szCs w:val="17"/>
          <w:lang w:val="en-GB" w:eastAsia="en-GB"/>
        </w:rPr>
        <w:t> </w:t>
      </w:r>
    </w:p>
    <w:p w14:paraId="336C4421" w14:textId="77777777" w:rsidR="00136E7B" w:rsidRDefault="00136E7B" w:rsidP="00136E7B">
      <w:pPr>
        <w:pStyle w:val="Heading4"/>
      </w:pPr>
      <w:r w:rsidRPr="00133AC2">
        <w:t>What measures are still needed?</w:t>
      </w:r>
    </w:p>
    <w:p w14:paraId="5B7E6D8B" w14:textId="77777777" w:rsidR="00136E7B" w:rsidRDefault="00136E7B" w:rsidP="00136E7B">
      <w:pPr>
        <w:pStyle w:val="BodyText"/>
      </w:pPr>
      <w:r>
        <w:t>The Commission commends Victoria Police for this positive progress in ensuring a safe and respectful learning environment.</w:t>
      </w:r>
      <w:r w:rsidR="00E84D43" w:rsidRPr="006C2D6E">
        <w:rPr>
          <w:rFonts w:cs="Times New Roman"/>
          <w:szCs w:val="17"/>
          <w:lang w:val="en-GB" w:eastAsia="en-GB"/>
        </w:rPr>
        <w:t> </w:t>
      </w:r>
    </w:p>
    <w:p w14:paraId="1C3D593F" w14:textId="77777777" w:rsidR="00136E7B" w:rsidRDefault="00136E7B" w:rsidP="00136E7B">
      <w:pPr>
        <w:pStyle w:val="BodyText"/>
      </w:pPr>
      <w:r>
        <w:t>We encourage</w:t>
      </w:r>
      <w:r w:rsidRPr="005807D8">
        <w:t xml:space="preserve"> </w:t>
      </w:r>
      <w:r>
        <w:t xml:space="preserve">the organisation </w:t>
      </w:r>
      <w:r w:rsidRPr="005807D8">
        <w:t xml:space="preserve">to ensure that site visits to Designated Training Workplaces provide a robust assessment of the workplace to ensure they are safe and in line with values taught at the </w:t>
      </w:r>
      <w:r>
        <w:t>A</w:t>
      </w:r>
      <w:r w:rsidRPr="005807D8">
        <w:t xml:space="preserve">cademy. At a minimum, all such workplaces </w:t>
      </w:r>
      <w:r w:rsidRPr="00A60671">
        <w:t xml:space="preserve">should be visited </w:t>
      </w:r>
      <w:r w:rsidRPr="00D445BE">
        <w:t>biannually.</w:t>
      </w:r>
      <w:r w:rsidR="00E84D43" w:rsidRPr="006C2D6E">
        <w:rPr>
          <w:rFonts w:cs="Times New Roman"/>
          <w:szCs w:val="17"/>
          <w:lang w:val="en-GB" w:eastAsia="en-GB"/>
        </w:rPr>
        <w:t> </w:t>
      </w:r>
    </w:p>
    <w:p w14:paraId="78958101" w14:textId="77777777" w:rsidR="00136E7B" w:rsidRDefault="00136E7B" w:rsidP="00136E7B">
      <w:pPr>
        <w:pStyle w:val="BodyText"/>
      </w:pPr>
      <w:r w:rsidRPr="00D445BE">
        <w:t xml:space="preserve">We reiterate that Victoria Police should consider introducing random site visits and on-site engagement with probationary constables during visits. The latter would allow for </w:t>
      </w:r>
      <w:r w:rsidRPr="001E4FCB">
        <w:t>an in-time assessment of any issues or risks and thus enable more proactive management of them. If it is implemented</w:t>
      </w:r>
      <w:r w:rsidRPr="007F2E5A">
        <w:t xml:space="preserve">, </w:t>
      </w:r>
      <w:r w:rsidRPr="001E4FCB">
        <w:t>probationary constables should also be able to use the anonymous reporting</w:t>
      </w:r>
      <w:r w:rsidRPr="00D445BE">
        <w:t xml:space="preserve"> mechanism (discussed i</w:t>
      </w:r>
      <w:r w:rsidRPr="00E1579A">
        <w:t xml:space="preserve">n Section </w:t>
      </w:r>
      <w:r>
        <w:t>7.2.1</w:t>
      </w:r>
      <w:r w:rsidRPr="00E1579A">
        <w:t>)</w:t>
      </w:r>
      <w:r w:rsidRPr="008F0963">
        <w:t xml:space="preserve"> while</w:t>
      </w:r>
      <w:r w:rsidRPr="00D445BE">
        <w:t xml:space="preserve"> stationed </w:t>
      </w:r>
      <w:r w:rsidRPr="00E1579A">
        <w:t>at a Designated Training Wo</w:t>
      </w:r>
      <w:r w:rsidRPr="00D445BE">
        <w:t>rkplace.</w:t>
      </w:r>
    </w:p>
    <w:p w14:paraId="1A82E945" w14:textId="77777777" w:rsidR="00136E7B" w:rsidRDefault="00136E7B" w:rsidP="00136E7B">
      <w:pPr>
        <w:pStyle w:val="BodyText"/>
        <w:rPr>
          <w:rStyle w:val="Characteritalic"/>
        </w:rPr>
      </w:pPr>
      <w:r>
        <w:rPr>
          <w:rStyle w:val="Characteritalic"/>
        </w:rPr>
        <w:t>Based on the findings set out above, t</w:t>
      </w:r>
      <w:r w:rsidRPr="00855FA7">
        <w:rPr>
          <w:rStyle w:val="Characteritalic"/>
        </w:rPr>
        <w:t>he Commission concludes that Victoria Police has implemented Recommendation 10.</w:t>
      </w:r>
    </w:p>
    <w:tbl>
      <w:tblPr>
        <w:tblW w:w="0" w:type="auto"/>
        <w:tblInd w:w="17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061"/>
        <w:gridCol w:w="3800"/>
        <w:gridCol w:w="2977"/>
      </w:tblGrid>
      <w:tr w:rsidR="00136E7B" w:rsidRPr="000766FC" w14:paraId="37D2448F" w14:textId="77777777" w:rsidTr="00136E7B">
        <w:tc>
          <w:tcPr>
            <w:tcW w:w="2061" w:type="dxa"/>
            <w:shd w:val="clear" w:color="auto" w:fill="auto"/>
          </w:tcPr>
          <w:p w14:paraId="2B3BB0BE" w14:textId="77777777" w:rsidR="00136E7B" w:rsidRPr="000766FC" w:rsidRDefault="00136E7B" w:rsidP="00136E7B">
            <w:pPr>
              <w:pStyle w:val="TableBodyTextsmall"/>
              <w:rPr>
                <w:rStyle w:val="Characterbold"/>
              </w:rPr>
            </w:pPr>
            <w:r w:rsidRPr="00EA2DC8">
              <w:rPr>
                <w:rStyle w:val="Characterbold"/>
              </w:rPr>
              <w:t xml:space="preserve">Recommendation </w:t>
            </w:r>
            <w:r w:rsidRPr="000766FC">
              <w:rPr>
                <w:rStyle w:val="Characterbold"/>
              </w:rPr>
              <w:t>10</w:t>
            </w:r>
          </w:p>
        </w:tc>
        <w:tc>
          <w:tcPr>
            <w:tcW w:w="3800" w:type="dxa"/>
            <w:shd w:val="clear" w:color="auto" w:fill="auto"/>
          </w:tcPr>
          <w:p w14:paraId="2BF8371A" w14:textId="77777777" w:rsidR="00136E7B" w:rsidRPr="000766FC" w:rsidRDefault="00136E7B" w:rsidP="00136E7B">
            <w:pPr>
              <w:pStyle w:val="TableBodyTextsmall"/>
            </w:pPr>
            <w:r>
              <w:t>Strength</w:t>
            </w:r>
            <w:r w:rsidRPr="000766FC">
              <w:t>ening risk management in the learning environment</w:t>
            </w:r>
          </w:p>
        </w:tc>
        <w:tc>
          <w:tcPr>
            <w:tcW w:w="2977" w:type="dxa"/>
            <w:shd w:val="clear" w:color="auto" w:fill="00B050"/>
          </w:tcPr>
          <w:p w14:paraId="6C669E42" w14:textId="77777777" w:rsidR="00136E7B" w:rsidRPr="000766FC" w:rsidRDefault="00136E7B" w:rsidP="00136E7B">
            <w:pPr>
              <w:pStyle w:val="TableBodyTextsmall"/>
            </w:pPr>
            <w:r>
              <w:t>Implemented</w:t>
            </w:r>
          </w:p>
        </w:tc>
      </w:tr>
    </w:tbl>
    <w:p w14:paraId="189D0216" w14:textId="77777777" w:rsidR="00E84D43" w:rsidRPr="006C2D6E" w:rsidRDefault="00E84D43" w:rsidP="00E84D43">
      <w:pPr>
        <w:spacing w:before="0" w:after="128" w:line="195" w:lineRule="atLeast"/>
        <w:rPr>
          <w:rFonts w:cs="Times New Roman"/>
          <w:szCs w:val="17"/>
          <w:lang w:val="en-GB" w:eastAsia="en-GB"/>
        </w:rPr>
      </w:pPr>
      <w:bookmarkStart w:id="190" w:name="_Toc12630516"/>
    </w:p>
    <w:p w14:paraId="5A65BB31" w14:textId="77777777" w:rsidR="00136E7B" w:rsidRDefault="00136E7B" w:rsidP="00136E7B">
      <w:pPr>
        <w:pStyle w:val="Heading2"/>
        <w:numPr>
          <w:ilvl w:val="0"/>
          <w:numId w:val="0"/>
        </w:numPr>
      </w:pPr>
      <w:bookmarkStart w:id="191" w:name="_Toc17190967"/>
      <w:r>
        <w:t>7</w:t>
      </w:r>
      <w:r w:rsidRPr="00CB44E4">
        <w:t>.</w:t>
      </w:r>
      <w:r>
        <w:t>3 Supporting better responses to workplace harm through performance management</w:t>
      </w:r>
      <w:bookmarkEnd w:id="190"/>
      <w:bookmarkEnd w:id="191"/>
    </w:p>
    <w:p w14:paraId="0BCB1F4B" w14:textId="77777777" w:rsidR="00136E7B" w:rsidRDefault="00136E7B" w:rsidP="00136E7B">
      <w:pPr>
        <w:pStyle w:val="BodyText"/>
      </w:pPr>
      <w:r>
        <w:t>A</w:t>
      </w:r>
      <w:r w:rsidRPr="00F51AC6">
        <w:t xml:space="preserve">n effective </w:t>
      </w:r>
      <w:r>
        <w:t>performance development</w:t>
      </w:r>
      <w:r w:rsidRPr="00F51AC6">
        <w:t xml:space="preserve"> system that encourages and rewards expected values and behaviours</w:t>
      </w:r>
      <w:r>
        <w:t xml:space="preserve"> and</w:t>
      </w:r>
      <w:r w:rsidRPr="00F51AC6">
        <w:t xml:space="preserve"> </w:t>
      </w:r>
      <w:r>
        <w:t xml:space="preserve">also </w:t>
      </w:r>
      <w:r w:rsidRPr="00F51AC6">
        <w:t xml:space="preserve">appropriately </w:t>
      </w:r>
      <w:r w:rsidR="00E84D43" w:rsidRPr="006C2D6E">
        <w:rPr>
          <w:rFonts w:cs="Times New Roman"/>
          <w:szCs w:val="17"/>
          <w:lang w:val="en-GB" w:eastAsia="en-GB"/>
        </w:rPr>
        <w:t>manages</w:t>
      </w:r>
      <w:r w:rsidRPr="00F51AC6">
        <w:t xml:space="preserve"> employees when they do not live up to these standards, </w:t>
      </w:r>
      <w:r>
        <w:t xml:space="preserve">are </w:t>
      </w:r>
      <w:r w:rsidRPr="00F51AC6">
        <w:t>key part</w:t>
      </w:r>
      <w:r>
        <w:t>s</w:t>
      </w:r>
      <w:r w:rsidRPr="00F51AC6">
        <w:t xml:space="preserve"> of </w:t>
      </w:r>
      <w:r>
        <w:t xml:space="preserve">embedding gender equality </w:t>
      </w:r>
      <w:r w:rsidRPr="00F51AC6">
        <w:t xml:space="preserve">in Victoria Police. This is particularly important for </w:t>
      </w:r>
      <w:r>
        <w:t>senior leaders,</w:t>
      </w:r>
      <w:r w:rsidRPr="00F51AC6">
        <w:t xml:space="preserve"> managers and supervisors</w:t>
      </w:r>
      <w:r>
        <w:t xml:space="preserve">. As </w:t>
      </w:r>
      <w:r w:rsidRPr="00F51AC6">
        <w:t>role models</w:t>
      </w:r>
      <w:r>
        <w:t xml:space="preserve"> who influence the daily experience of employees, they are</w:t>
      </w:r>
      <w:r w:rsidRPr="00F51AC6">
        <w:t xml:space="preserve"> central to the effective implementation of the reforms </w:t>
      </w:r>
      <w:r>
        <w:t xml:space="preserve">to which </w:t>
      </w:r>
      <w:r w:rsidRPr="00F51AC6">
        <w:t>Victoria Police has committed.</w:t>
      </w:r>
      <w:r w:rsidRPr="00A528E7">
        <w:rPr>
          <w:rStyle w:val="EndnoteReference"/>
        </w:rPr>
        <w:endnoteReference w:id="407"/>
      </w:r>
      <w:r w:rsidR="00E84D43" w:rsidRPr="006C2D6E">
        <w:rPr>
          <w:rFonts w:cs="Times New Roman"/>
          <w:szCs w:val="17"/>
          <w:lang w:val="en-GB" w:eastAsia="en-GB"/>
        </w:rPr>
        <w:t> </w:t>
      </w:r>
    </w:p>
    <w:p w14:paraId="0A7C4795" w14:textId="77777777" w:rsidR="00136E7B" w:rsidRDefault="00136E7B" w:rsidP="00136E7B">
      <w:pPr>
        <w:pStyle w:val="BodyText"/>
      </w:pPr>
      <w:r w:rsidRPr="007A0158">
        <w:t xml:space="preserve">Recommendation 12 recognises that Victoria Police needs to develop its </w:t>
      </w:r>
      <w:r>
        <w:t xml:space="preserve">capability </w:t>
      </w:r>
      <w:r w:rsidRPr="007A0158">
        <w:t xml:space="preserve">to respond to workplace harm and hold its employees accountable for demonstrating inclusive and respectful behaviour. </w:t>
      </w:r>
      <w:r>
        <w:t>Section 7</w:t>
      </w:r>
      <w:r w:rsidRPr="00514848">
        <w:t>.3</w:t>
      </w:r>
      <w:r>
        <w:t xml:space="preserve"> examines Victoria </w:t>
      </w:r>
      <w:r w:rsidR="00E84D43" w:rsidRPr="006C2D6E">
        <w:rPr>
          <w:rFonts w:cs="Times New Roman"/>
          <w:szCs w:val="17"/>
          <w:lang w:val="en-GB" w:eastAsia="en-GB"/>
        </w:rPr>
        <w:t>Police’s</w:t>
      </w:r>
      <w:r>
        <w:t xml:space="preserve"> efforts to implement Recommendation 12 that the organisation use </w:t>
      </w:r>
      <w:r w:rsidRPr="000766FC">
        <w:t>performance management</w:t>
      </w:r>
      <w:r>
        <w:t xml:space="preserve"> to improve</w:t>
      </w:r>
      <w:r w:rsidRPr="000766FC">
        <w:t xml:space="preserve"> responses to workplace harm</w:t>
      </w:r>
      <w:r>
        <w:t>.</w:t>
      </w:r>
    </w:p>
    <w:p w14:paraId="5CD2CF9B" w14:textId="77777777" w:rsidR="00136E7B" w:rsidRPr="00F74196" w:rsidRDefault="00136E7B" w:rsidP="00136E7B">
      <w:pPr>
        <w:pStyle w:val="ListBullet"/>
      </w:pPr>
      <w:r>
        <w:t>Section 7</w:t>
      </w:r>
      <w:r w:rsidRPr="00855FA7">
        <w:t>.3.1</w:t>
      </w:r>
      <w:r>
        <w:t xml:space="preserve"> details the </w:t>
      </w:r>
      <w:r w:rsidR="00E84D43" w:rsidRPr="006C2D6E">
        <w:rPr>
          <w:szCs w:val="17"/>
          <w:lang w:val="en-GB"/>
        </w:rPr>
        <w:t>organisation’s</w:t>
      </w:r>
      <w:r>
        <w:t xml:space="preserve"> work to improve </w:t>
      </w:r>
      <w:r w:rsidRPr="00F74196">
        <w:t>employee and management capability</w:t>
      </w:r>
      <w:r>
        <w:t xml:space="preserve"> related to workplace harm and gender equality.</w:t>
      </w:r>
    </w:p>
    <w:p w14:paraId="1E735B28" w14:textId="77777777" w:rsidR="00136E7B" w:rsidRDefault="00136E7B" w:rsidP="00136E7B">
      <w:pPr>
        <w:pStyle w:val="ListBullet"/>
      </w:pPr>
      <w:r>
        <w:t>Section 7</w:t>
      </w:r>
      <w:r w:rsidRPr="00855FA7">
        <w:t>.3.2</w:t>
      </w:r>
      <w:r>
        <w:t xml:space="preserve"> describes Victoria </w:t>
      </w:r>
      <w:r w:rsidR="00E84D43" w:rsidRPr="006C2D6E">
        <w:rPr>
          <w:szCs w:val="17"/>
          <w:lang w:val="en-GB"/>
        </w:rPr>
        <w:t>Police’s</w:t>
      </w:r>
      <w:r>
        <w:t xml:space="preserve"> efforts to ensure expected behaviours are modelled by executive level employees.</w:t>
      </w:r>
    </w:p>
    <w:p w14:paraId="4A7CCBF2" w14:textId="77777777" w:rsidR="00136E7B" w:rsidRDefault="00136E7B" w:rsidP="00136E7B">
      <w:pPr>
        <w:pStyle w:val="ListBullet"/>
      </w:pPr>
      <w:r>
        <w:t>Section 7</w:t>
      </w:r>
      <w:r w:rsidRPr="00855FA7">
        <w:t>.3.3</w:t>
      </w:r>
      <w:r>
        <w:t xml:space="preserve"> analyses the </w:t>
      </w:r>
      <w:r w:rsidR="00E84D43" w:rsidRPr="006C2D6E">
        <w:rPr>
          <w:szCs w:val="17"/>
          <w:lang w:val="en-GB"/>
        </w:rPr>
        <w:t>organisation’s</w:t>
      </w:r>
      <w:r>
        <w:t xml:space="preserve"> work to ensure inappropriate behaviours are properly and consistently managed and recorded.</w:t>
      </w:r>
    </w:p>
    <w:p w14:paraId="30A8E885" w14:textId="77777777" w:rsidR="00136E7B" w:rsidRDefault="00136E7B" w:rsidP="00136E7B">
      <w:pPr>
        <w:pStyle w:val="Heading3"/>
        <w:numPr>
          <w:ilvl w:val="0"/>
          <w:numId w:val="0"/>
        </w:numPr>
      </w:pPr>
      <w:r>
        <w:lastRenderedPageBreak/>
        <w:t>7.3.1 Improving employee and management capability</w:t>
      </w:r>
    </w:p>
    <w:p w14:paraId="5AECF57B" w14:textId="77777777" w:rsidR="00136E7B" w:rsidRDefault="00136E7B" w:rsidP="00136E7B">
      <w:pPr>
        <w:pStyle w:val="Heading4"/>
      </w:pPr>
      <w:r>
        <w:t>What we found in 2015</w:t>
      </w:r>
    </w:p>
    <w:p w14:paraId="4F924E3E" w14:textId="77777777" w:rsidR="00136E7B" w:rsidRPr="0000208B" w:rsidRDefault="00136E7B" w:rsidP="00136E7B">
      <w:pPr>
        <w:pStyle w:val="BodyText"/>
      </w:pPr>
      <w:r>
        <w:t xml:space="preserve">In 2015, the Commission found that Victoria </w:t>
      </w:r>
      <w:r w:rsidR="00E84D43" w:rsidRPr="006C2D6E">
        <w:rPr>
          <w:rFonts w:cs="Times New Roman"/>
          <w:szCs w:val="17"/>
          <w:lang w:val="en-GB" w:eastAsia="en-GB"/>
        </w:rPr>
        <w:t>Police’s</w:t>
      </w:r>
      <w:r>
        <w:t xml:space="preserve"> Professional Development and Assessment system was underused by managers and supervisors as a performance </w:t>
      </w:r>
      <w:r w:rsidRPr="0000208B">
        <w:t xml:space="preserve">development tool. We also found that </w:t>
      </w:r>
      <w:r w:rsidRPr="00E1723D">
        <w:t>the assessment process</w:t>
      </w:r>
      <w:r w:rsidRPr="0000208B">
        <w:t xml:space="preserve"> was not </w:t>
      </w:r>
      <w:r w:rsidRPr="00E1723D">
        <w:t>used</w:t>
      </w:r>
      <w:r w:rsidRPr="00C97B93">
        <w:t xml:space="preserve"> </w:t>
      </w:r>
      <w:r w:rsidRPr="0000208B">
        <w:t>effectively to improve manager</w:t>
      </w:r>
      <w:r w:rsidRPr="009A56FB">
        <w:t xml:space="preserve"> and supervisor capability</w:t>
      </w:r>
      <w:r w:rsidRPr="0000208B">
        <w:t xml:space="preserve"> or encourage and reward leadership and inclusive management skills.</w:t>
      </w:r>
    </w:p>
    <w:p w14:paraId="3AD08334" w14:textId="77777777" w:rsidR="00136E7B" w:rsidRDefault="00136E7B" w:rsidP="00136E7B">
      <w:pPr>
        <w:pStyle w:val="BodyText"/>
      </w:pPr>
      <w:r w:rsidRPr="0000208B">
        <w:t xml:space="preserve">In Recommendation 12, the Commission </w:t>
      </w:r>
      <w:r>
        <w:t xml:space="preserve">urged </w:t>
      </w:r>
      <w:r w:rsidRPr="0000208B">
        <w:t>Victoria Police to</w:t>
      </w:r>
      <w:r>
        <w:t>:</w:t>
      </w:r>
    </w:p>
    <w:p w14:paraId="6C464432" w14:textId="77777777" w:rsidR="00136E7B" w:rsidRDefault="00136E7B" w:rsidP="00136E7B">
      <w:pPr>
        <w:pStyle w:val="ListBullet"/>
      </w:pPr>
      <w:r>
        <w:t>include</w:t>
      </w:r>
      <w:r w:rsidRPr="00520946">
        <w:t xml:space="preserve"> </w:t>
      </w:r>
      <w:r w:rsidRPr="00C31E95">
        <w:t xml:space="preserve">workplace equality and respect </w:t>
      </w:r>
      <w:r>
        <w:t xml:space="preserve">as </w:t>
      </w:r>
      <w:r w:rsidRPr="00C31E95">
        <w:t xml:space="preserve">a </w:t>
      </w:r>
      <w:r>
        <w:t>mandatory category f</w:t>
      </w:r>
      <w:r w:rsidRPr="00C31E95">
        <w:t xml:space="preserve">or </w:t>
      </w:r>
      <w:r>
        <w:t xml:space="preserve">assessment in the </w:t>
      </w:r>
      <w:r w:rsidR="00E84D43" w:rsidRPr="006C2D6E">
        <w:rPr>
          <w:szCs w:val="17"/>
          <w:lang w:val="en-GB"/>
        </w:rPr>
        <w:t>organisation’s</w:t>
      </w:r>
      <w:r>
        <w:t xml:space="preserve"> </w:t>
      </w:r>
      <w:r w:rsidRPr="00C31E95">
        <w:t>performance appraisal</w:t>
      </w:r>
      <w:r>
        <w:t>s</w:t>
      </w:r>
      <w:r w:rsidRPr="00C31E95">
        <w:t xml:space="preserve"> and reward and incentive systems</w:t>
      </w:r>
    </w:p>
    <w:p w14:paraId="5EB317FD" w14:textId="77777777" w:rsidR="00136E7B" w:rsidRDefault="00136E7B" w:rsidP="00136E7B">
      <w:pPr>
        <w:pStyle w:val="ListBullet"/>
      </w:pPr>
      <w:r w:rsidRPr="00786AFE">
        <w:t>consider i</w:t>
      </w:r>
      <w:r w:rsidRPr="0000208B">
        <w:t>nclusive managemen</w:t>
      </w:r>
      <w:r w:rsidRPr="003B364C">
        <w:t>t</w:t>
      </w:r>
      <w:r>
        <w:t xml:space="preserve"> an area of ongoing professional development for all employees, including valuing and respecting the contributions that diverse employees bring to an organisation, trusting, empowering and asking for input from employees, communicating the reasons for decisions and the fair application of policies</w:t>
      </w:r>
      <w:r>
        <w:rPr>
          <w:rStyle w:val="EndnoteReference"/>
        </w:rPr>
        <w:endnoteReference w:id="408"/>
      </w:r>
      <w:r w:rsidR="00E84D43" w:rsidRPr="006C2D6E">
        <w:rPr>
          <w:szCs w:val="17"/>
          <w:lang w:val="en-GB"/>
        </w:rPr>
        <w:t xml:space="preserve">  </w:t>
      </w:r>
    </w:p>
    <w:p w14:paraId="17AC3F6C" w14:textId="77777777" w:rsidR="00136E7B" w:rsidRDefault="00136E7B" w:rsidP="00136E7B">
      <w:pPr>
        <w:pStyle w:val="ListBullet"/>
      </w:pPr>
      <w:r>
        <w:t xml:space="preserve">include </w:t>
      </w:r>
      <w:r w:rsidRPr="00786AFE">
        <w:t>a greater focus on people management skills and leadership</w:t>
      </w:r>
      <w:r>
        <w:t xml:space="preserve"> in manager and supervisor </w:t>
      </w:r>
      <w:r w:rsidRPr="00786AFE">
        <w:t>assessments</w:t>
      </w:r>
    </w:p>
    <w:p w14:paraId="4609C509" w14:textId="77777777" w:rsidR="00136E7B" w:rsidRPr="00174DF5" w:rsidRDefault="00136E7B" w:rsidP="00136E7B">
      <w:pPr>
        <w:pStyle w:val="ListBullet"/>
      </w:pPr>
      <w:r w:rsidRPr="00786AFE">
        <w:t>introduc</w:t>
      </w:r>
      <w:r>
        <w:t>e</w:t>
      </w:r>
      <w:r w:rsidRPr="00786AFE">
        <w:t xml:space="preserve"> an upwards assessment process.</w:t>
      </w:r>
    </w:p>
    <w:p w14:paraId="7FD8C9F3" w14:textId="77777777" w:rsidR="00136E7B" w:rsidRPr="0000208B" w:rsidRDefault="00136E7B" w:rsidP="00136E7B">
      <w:pPr>
        <w:pStyle w:val="BodyText"/>
      </w:pPr>
      <w:r>
        <w:t>Our intention in making this recommendation was to ensure the setting of clear expectations related to, and greater accountability for, unprofessional or inappropriate workplace behaviour.</w:t>
      </w:r>
    </w:p>
    <w:p w14:paraId="3AC86DC2" w14:textId="77777777" w:rsidR="00136E7B" w:rsidRPr="00136700" w:rsidRDefault="00136E7B" w:rsidP="00136E7B">
      <w:pPr>
        <w:pStyle w:val="Heading4"/>
      </w:pPr>
      <w:r>
        <w:t>What we found in 2017</w:t>
      </w:r>
    </w:p>
    <w:p w14:paraId="36277655" w14:textId="77777777" w:rsidR="00136E7B" w:rsidRDefault="00136E7B" w:rsidP="00136E7B">
      <w:pPr>
        <w:pStyle w:val="BodyText"/>
      </w:pPr>
      <w:r w:rsidRPr="00F67798">
        <w:t xml:space="preserve">In </w:t>
      </w:r>
      <w:r w:rsidRPr="00D26F3A">
        <w:t>2017, the</w:t>
      </w:r>
      <w:r w:rsidRPr="00F67798">
        <w:t xml:space="preserve"> Commission found that Victoria Police had taken </w:t>
      </w:r>
      <w:r w:rsidRPr="00002BC2">
        <w:t>positive steps</w:t>
      </w:r>
      <w:r w:rsidRPr="00F67798">
        <w:t xml:space="preserve"> to reform </w:t>
      </w:r>
      <w:r w:rsidRPr="00912B95">
        <w:t>the P</w:t>
      </w:r>
      <w:r>
        <w:t>rofessional</w:t>
      </w:r>
      <w:r w:rsidRPr="00912B95">
        <w:t xml:space="preserve"> Development</w:t>
      </w:r>
      <w:r>
        <w:t xml:space="preserve"> and</w:t>
      </w:r>
      <w:r w:rsidRPr="00912B95">
        <w:t xml:space="preserve"> Assessment s</w:t>
      </w:r>
      <w:r w:rsidRPr="00F67798">
        <w:t xml:space="preserve">ystem. </w:t>
      </w:r>
      <w:r w:rsidRPr="008A00F9">
        <w:t>This</w:t>
      </w:r>
      <w:r w:rsidRPr="00F67798">
        <w:t xml:space="preserve"> include</w:t>
      </w:r>
      <w:r w:rsidRPr="00491F08">
        <w:t>d:</w:t>
      </w:r>
    </w:p>
    <w:p w14:paraId="22F35FF7" w14:textId="77777777" w:rsidR="00136E7B" w:rsidRDefault="00136E7B" w:rsidP="00136E7B">
      <w:pPr>
        <w:pStyle w:val="ListBullet"/>
      </w:pPr>
      <w:r w:rsidRPr="00491F08">
        <w:t xml:space="preserve">reviewing </w:t>
      </w:r>
      <w:r w:rsidRPr="001F42DC">
        <w:t>the assessment sy</w:t>
      </w:r>
      <w:r w:rsidRPr="00F67798">
        <w:t>stem</w:t>
      </w:r>
    </w:p>
    <w:p w14:paraId="6DB54C56" w14:textId="77777777" w:rsidR="00136E7B" w:rsidRPr="0022069B" w:rsidRDefault="00136E7B" w:rsidP="00136E7B">
      <w:pPr>
        <w:pStyle w:val="ListBullet"/>
      </w:pPr>
      <w:r w:rsidRPr="0022069B">
        <w:t xml:space="preserve">introducing a </w:t>
      </w:r>
      <w:r w:rsidRPr="00D2069D">
        <w:t>mandatory S</w:t>
      </w:r>
      <w:r w:rsidRPr="0022069B">
        <w:t>tand performance objective for senior sergeants and VPS 4 level employees and abov</w:t>
      </w:r>
      <w:r w:rsidRPr="001F42DC">
        <w:t>e</w:t>
      </w:r>
      <w:r>
        <w:t>, specifically to build a safe, inclusive and respectful workplace free of workplace harm</w:t>
      </w:r>
    </w:p>
    <w:p w14:paraId="5F3E75A1" w14:textId="77777777" w:rsidR="00136E7B" w:rsidRDefault="00136E7B" w:rsidP="00136E7B">
      <w:pPr>
        <w:pStyle w:val="ListBullet"/>
      </w:pPr>
      <w:r w:rsidRPr="0003413E">
        <w:t>training</w:t>
      </w:r>
      <w:r w:rsidRPr="00106B2D">
        <w:t xml:space="preserve"> managers and sup</w:t>
      </w:r>
      <w:r w:rsidRPr="0003413E">
        <w:t>ervisors on discussing expected behaviours as part of performance assessments</w:t>
      </w:r>
    </w:p>
    <w:p w14:paraId="7A337B06" w14:textId="77777777" w:rsidR="00136E7B" w:rsidRDefault="00136E7B" w:rsidP="00136E7B">
      <w:pPr>
        <w:pStyle w:val="ListBullet"/>
      </w:pPr>
      <w:r w:rsidRPr="00106B2D">
        <w:t xml:space="preserve">preliminary </w:t>
      </w:r>
      <w:r w:rsidRPr="0003413E">
        <w:t>work to develop and transfer to</w:t>
      </w:r>
      <w:r w:rsidRPr="00106B2D">
        <w:t xml:space="preserve"> a </w:t>
      </w:r>
      <w:r w:rsidRPr="00912B95">
        <w:t>new assessment system</w:t>
      </w:r>
      <w:r w:rsidRPr="00622549">
        <w:t>.</w:t>
      </w:r>
    </w:p>
    <w:p w14:paraId="240397B5" w14:textId="77777777" w:rsidR="00136E7B" w:rsidRPr="00E3198D" w:rsidRDefault="00136E7B" w:rsidP="00136E7B">
      <w:pPr>
        <w:pStyle w:val="BodyText"/>
      </w:pPr>
      <w:r w:rsidRPr="00BD1AA6">
        <w:t xml:space="preserve">We </w:t>
      </w:r>
      <w:r w:rsidRPr="00622549">
        <w:t>advised Victoria Police that further implementation work should include exploring ways to make workplace equality and respect a compulsory performance measure for al</w:t>
      </w:r>
      <w:r w:rsidRPr="005473D8">
        <w:t xml:space="preserve">l employees. We </w:t>
      </w:r>
      <w:r w:rsidRPr="00BD1AA6">
        <w:t>further advised the organisation to c</w:t>
      </w:r>
      <w:r w:rsidRPr="005473D8">
        <w:t xml:space="preserve">onsider </w:t>
      </w:r>
      <w:r>
        <w:t>starting work on</w:t>
      </w:r>
      <w:r w:rsidRPr="005473D8">
        <w:t xml:space="preserve"> an upwards assessment process and </w:t>
      </w:r>
      <w:r w:rsidRPr="00E3198D">
        <w:t>includ</w:t>
      </w:r>
      <w:r>
        <w:t>e</w:t>
      </w:r>
      <w:r w:rsidRPr="00E3198D">
        <w:t xml:space="preserve"> inclusive management in selection criteria and professional development.</w:t>
      </w:r>
    </w:p>
    <w:p w14:paraId="38DFBE6A" w14:textId="77777777" w:rsidR="00136E7B" w:rsidRPr="00136700" w:rsidRDefault="00136E7B" w:rsidP="00136E7B">
      <w:pPr>
        <w:pStyle w:val="Heading4"/>
      </w:pPr>
      <w:r w:rsidRPr="00E3198D">
        <w:t>Prog</w:t>
      </w:r>
      <w:r w:rsidRPr="00136700">
        <w:t>ress in achieving change</w:t>
      </w:r>
    </w:p>
    <w:p w14:paraId="7A98C32B" w14:textId="77777777" w:rsidR="00136E7B" w:rsidRPr="00567FAB" w:rsidRDefault="00136E7B" w:rsidP="00136E7B">
      <w:pPr>
        <w:pStyle w:val="BodyText"/>
        <w:rPr>
          <w:shd w:val="clear" w:color="auto" w:fill="FFFF00"/>
        </w:rPr>
      </w:pPr>
      <w:r w:rsidRPr="004D541A">
        <w:t xml:space="preserve">In 2018, Victoria Police </w:t>
      </w:r>
      <w:r w:rsidRPr="005A7FDC">
        <w:t>began to transition</w:t>
      </w:r>
      <w:r w:rsidRPr="004D541A">
        <w:t xml:space="preserve"> to a new </w:t>
      </w:r>
      <w:r w:rsidRPr="00567FAB">
        <w:t xml:space="preserve">professional </w:t>
      </w:r>
      <w:r w:rsidRPr="00143417">
        <w:t>development system</w:t>
      </w:r>
      <w:r w:rsidRPr="00567FAB">
        <w:t xml:space="preserve"> to replace the existing Professional Development and Assessment system</w:t>
      </w:r>
      <w:r w:rsidRPr="005A7FDC">
        <w:t>.</w:t>
      </w:r>
      <w:r>
        <w:t xml:space="preserve"> During this transition (which is still underway), Victoria Police is taking into account the whole-of-government direction outlining a human capital management system for implementation in Victorian Government departments and agencies.</w:t>
      </w:r>
    </w:p>
    <w:p w14:paraId="51844095" w14:textId="77777777" w:rsidR="00136E7B" w:rsidRPr="004D541A" w:rsidRDefault="00136E7B" w:rsidP="00136E7B">
      <w:pPr>
        <w:pStyle w:val="BodyText"/>
      </w:pPr>
      <w:r>
        <w:t xml:space="preserve">Victoria </w:t>
      </w:r>
      <w:r w:rsidR="00E84D43" w:rsidRPr="006C2D6E">
        <w:rPr>
          <w:rFonts w:cs="Times New Roman"/>
          <w:szCs w:val="17"/>
          <w:lang w:val="en-GB" w:eastAsia="en-GB"/>
        </w:rPr>
        <w:t>Police’s</w:t>
      </w:r>
      <w:r>
        <w:t xml:space="preserve"> goals in this transition are to </w:t>
      </w:r>
      <w:r w:rsidRPr="005A7FDC">
        <w:t xml:space="preserve">modernise </w:t>
      </w:r>
      <w:r>
        <w:t xml:space="preserve">its </w:t>
      </w:r>
      <w:r w:rsidRPr="00A01B8D">
        <w:t>relevant policies and</w:t>
      </w:r>
      <w:r w:rsidRPr="00143417">
        <w:t xml:space="preserve"> processes in keeping with best </w:t>
      </w:r>
      <w:r w:rsidRPr="00B83638">
        <w:t>practice and align its</w:t>
      </w:r>
      <w:r w:rsidRPr="005A7FDC">
        <w:t xml:space="preserve"> system with changes to human resource s</w:t>
      </w:r>
      <w:r w:rsidRPr="00143417">
        <w:t>ystems across the</w:t>
      </w:r>
      <w:r w:rsidRPr="005A7FDC">
        <w:t xml:space="preserve"> VPS</w:t>
      </w:r>
      <w:r w:rsidRPr="00143417">
        <w:t>.</w:t>
      </w:r>
    </w:p>
    <w:p w14:paraId="59AE66A0" w14:textId="77777777" w:rsidR="00136E7B" w:rsidRDefault="00136E7B" w:rsidP="00136E7B">
      <w:pPr>
        <w:pStyle w:val="BodyText"/>
      </w:pPr>
      <w:r>
        <w:lastRenderedPageBreak/>
        <w:t xml:space="preserve">The new system </w:t>
      </w:r>
      <w:r w:rsidRPr="002E1991">
        <w:t xml:space="preserve">will be progressively rolled out over the </w:t>
      </w:r>
      <w:r>
        <w:t>2019</w:t>
      </w:r>
      <w:r w:rsidR="00E84D43" w:rsidRPr="006C2D6E">
        <w:rPr>
          <w:rFonts w:cs="Times New Roman"/>
          <w:szCs w:val="17"/>
          <w:lang w:val="en-GB" w:eastAsia="en-GB"/>
        </w:rPr>
        <w:t>–</w:t>
      </w:r>
      <w:r>
        <w:t>20</w:t>
      </w:r>
      <w:r w:rsidRPr="002E1991">
        <w:t xml:space="preserve"> financial year</w:t>
      </w:r>
      <w:r>
        <w:t>.</w:t>
      </w:r>
    </w:p>
    <w:p w14:paraId="12A3E171" w14:textId="77777777" w:rsidR="00136E7B" w:rsidRPr="00295D33" w:rsidRDefault="00136E7B" w:rsidP="00136E7B">
      <w:pPr>
        <w:pStyle w:val="BodyText"/>
      </w:pPr>
      <w:r w:rsidRPr="00295D33">
        <w:t>Victoria Police has also</w:t>
      </w:r>
      <w:r>
        <w:t xml:space="preserve"> ensured inclusive management and interpersonal skills are part of the selection criteria for managers and supervisors, but it has made no further changes to the existing system while the organisation focuses on scoping the new system</w:t>
      </w:r>
      <w:r w:rsidRPr="00295D33">
        <w:t>.</w:t>
      </w:r>
    </w:p>
    <w:p w14:paraId="340C734F" w14:textId="77777777" w:rsidR="00136E7B" w:rsidRPr="00A43BFE" w:rsidRDefault="00136E7B" w:rsidP="00136E7B">
      <w:pPr>
        <w:pStyle w:val="Heading4"/>
      </w:pPr>
      <w:r>
        <w:t>Impact of reform</w:t>
      </w:r>
    </w:p>
    <w:p w14:paraId="5CB06D92" w14:textId="77777777" w:rsidR="00136E7B" w:rsidRDefault="00136E7B" w:rsidP="00136E7B">
      <w:pPr>
        <w:pStyle w:val="BodyText"/>
      </w:pPr>
      <w:r w:rsidRPr="008102B1">
        <w:t xml:space="preserve">The redesign of the </w:t>
      </w:r>
      <w:r w:rsidR="00E84D43" w:rsidRPr="006C2D6E">
        <w:rPr>
          <w:rFonts w:cs="Times New Roman"/>
          <w:szCs w:val="17"/>
          <w:lang w:val="en-GB" w:eastAsia="en-GB"/>
        </w:rPr>
        <w:t>organisation’s</w:t>
      </w:r>
      <w:r w:rsidRPr="008102B1">
        <w:t xml:space="preserve"> P</w:t>
      </w:r>
      <w:r>
        <w:t>rofessional</w:t>
      </w:r>
      <w:r w:rsidRPr="008102B1">
        <w:t xml:space="preserve"> Development </w:t>
      </w:r>
      <w:r>
        <w:t xml:space="preserve">and </w:t>
      </w:r>
      <w:r w:rsidRPr="008102B1">
        <w:t>Assessment system presents a critical opportunity for Victoria Police</w:t>
      </w:r>
      <w:r>
        <w:t>. When put into practice, Victoria Police can</w:t>
      </w:r>
      <w:r w:rsidRPr="008102B1">
        <w:t xml:space="preserve"> utilise this system as a tool to guide the learning and development of </w:t>
      </w:r>
      <w:r>
        <w:t>all</w:t>
      </w:r>
      <w:r w:rsidRPr="008102B1">
        <w:t xml:space="preserve"> employees, </w:t>
      </w:r>
      <w:r>
        <w:t xml:space="preserve">but </w:t>
      </w:r>
      <w:r w:rsidRPr="008102B1">
        <w:t xml:space="preserve">especially its managers and leaders, in accordance with the </w:t>
      </w:r>
      <w:r w:rsidR="00E84D43" w:rsidRPr="006C2D6E">
        <w:rPr>
          <w:rFonts w:cs="Times New Roman"/>
          <w:szCs w:val="17"/>
          <w:lang w:val="en-GB" w:eastAsia="en-GB"/>
        </w:rPr>
        <w:t>organisation’s</w:t>
      </w:r>
      <w:r w:rsidRPr="008102B1">
        <w:t xml:space="preserve"> vision for a safe and respectful workplace culture. The new p</w:t>
      </w:r>
      <w:r>
        <w:t>rofessional</w:t>
      </w:r>
      <w:r w:rsidRPr="008102B1">
        <w:t xml:space="preserve"> development system can help Victoria Police move away from a reported practice</w:t>
      </w:r>
      <w:r>
        <w:t xml:space="preserve"> of</w:t>
      </w:r>
      <w:r w:rsidRPr="008102B1">
        <w:t xml:space="preserve"> recording inappropriate behaviours (without necessarily providing commensurate learning opportunities), to a professional development tool that actively encourages employees to </w:t>
      </w:r>
      <w:r>
        <w:t>proactively</w:t>
      </w:r>
      <w:r w:rsidRPr="008102B1">
        <w:t xml:space="preserve"> demonstrate how they model the </w:t>
      </w:r>
      <w:r w:rsidR="00E84D43" w:rsidRPr="006C2D6E">
        <w:rPr>
          <w:rFonts w:cs="Times New Roman"/>
          <w:szCs w:val="17"/>
          <w:lang w:val="en-GB" w:eastAsia="en-GB"/>
        </w:rPr>
        <w:t>organisation’s</w:t>
      </w:r>
      <w:r w:rsidRPr="008102B1">
        <w:t xml:space="preserve"> behaviours and expectations. </w:t>
      </w:r>
      <w:r>
        <w:t>Victoria Police can then focus on progressing and promoting capable employees who are role models in fostering a positive workplace culture.</w:t>
      </w:r>
      <w:r w:rsidR="00E84D43" w:rsidRPr="006C2D6E">
        <w:rPr>
          <w:rFonts w:cs="Times New Roman"/>
          <w:szCs w:val="17"/>
          <w:lang w:val="en-GB" w:eastAsia="en-GB"/>
        </w:rPr>
        <w:t> </w:t>
      </w:r>
    </w:p>
    <w:p w14:paraId="77686C00" w14:textId="77777777" w:rsidR="00136E7B" w:rsidRDefault="00136E7B" w:rsidP="00136E7B">
      <w:pPr>
        <w:pStyle w:val="BodyText"/>
      </w:pPr>
      <w:r>
        <w:t xml:space="preserve">Maintaining the current state of the existing system which only includes values-based behaviour for senior sergeant and </w:t>
      </w:r>
      <w:r w:rsidR="00E84D43" w:rsidRPr="006C2D6E">
        <w:rPr>
          <w:rFonts w:cs="Times New Roman"/>
          <w:szCs w:val="17"/>
          <w:lang w:val="en-GB" w:eastAsia="en-GB"/>
        </w:rPr>
        <w:t>VPS 4</w:t>
      </w:r>
      <w:r>
        <w:t xml:space="preserve"> and above means that Victoria Police is missing the opportunity to encourage individual accountability for staff at lower ranks and VPS levels, who make up the majority of the organisation.</w:t>
      </w:r>
      <w:r w:rsidR="00E84D43" w:rsidRPr="006C2D6E">
        <w:rPr>
          <w:rFonts w:cs="Times New Roman"/>
          <w:szCs w:val="17"/>
          <w:lang w:val="en-GB" w:eastAsia="en-GB"/>
        </w:rPr>
        <w:t> </w:t>
      </w:r>
    </w:p>
    <w:p w14:paraId="7C0446C4" w14:textId="77777777" w:rsidR="00136E7B" w:rsidRDefault="00136E7B" w:rsidP="00136E7B">
      <w:pPr>
        <w:pStyle w:val="Heading4"/>
      </w:pPr>
      <w:r w:rsidRPr="00136700">
        <w:t>What measures are still needed?</w:t>
      </w:r>
    </w:p>
    <w:p w14:paraId="4B1BB654" w14:textId="77777777" w:rsidR="00136E7B" w:rsidRPr="00125CDA" w:rsidRDefault="00136E7B" w:rsidP="00136E7B">
      <w:pPr>
        <w:pStyle w:val="BodyText"/>
      </w:pPr>
      <w:r w:rsidRPr="00125CDA">
        <w:t>To implement the intent of Recommendation 12, Victoria Police needs to commit to finalising</w:t>
      </w:r>
      <w:r>
        <w:t xml:space="preserve"> </w:t>
      </w:r>
      <w:r w:rsidRPr="00125CDA">
        <w:t xml:space="preserve">its new </w:t>
      </w:r>
      <w:r>
        <w:t>professional development</w:t>
      </w:r>
      <w:r w:rsidRPr="00125CDA">
        <w:t xml:space="preserve"> system and</w:t>
      </w:r>
      <w:r>
        <w:t xml:space="preserve"> </w:t>
      </w:r>
      <w:r w:rsidRPr="00125CDA">
        <w:t xml:space="preserve">put it into practice across the organisation. </w:t>
      </w:r>
      <w:r>
        <w:t>In doing so, the Commission calls on Victoria Police to leverage the new professional development system as</w:t>
      </w:r>
      <w:r w:rsidR="00E84D43" w:rsidRPr="006C2D6E">
        <w:rPr>
          <w:rFonts w:cs="Times New Roman"/>
          <w:szCs w:val="17"/>
          <w:lang w:val="en-GB" w:eastAsia="en-GB"/>
        </w:rPr>
        <w:t xml:space="preserve"> a</w:t>
      </w:r>
      <w:r>
        <w:t xml:space="preserve"> critical tool to measure employees against how they demonstrate organisational values of a safe respectful and gender equal workplace (see Recommendation </w:t>
      </w:r>
      <w:r w:rsidRPr="00637FD4">
        <w:t>12 in</w:t>
      </w:r>
      <w:r>
        <w:t xml:space="preserve"> Chapter </w:t>
      </w:r>
      <w:r w:rsidRPr="00637FD4">
        <w:t>10</w:t>
      </w:r>
      <w:r>
        <w:t>).</w:t>
      </w:r>
    </w:p>
    <w:p w14:paraId="012E885D" w14:textId="77777777" w:rsidR="00136E7B" w:rsidRPr="00125CDA" w:rsidRDefault="00136E7B" w:rsidP="00136E7B">
      <w:pPr>
        <w:pStyle w:val="BodyText"/>
      </w:pPr>
      <w:r w:rsidRPr="008A40DD">
        <w:t>In the case of managers and supervisors, the Commission</w:t>
      </w:r>
      <w:r>
        <w:t xml:space="preserve"> also</w:t>
      </w:r>
      <w:r w:rsidRPr="008A40DD">
        <w:t xml:space="preserve"> calls on</w:t>
      </w:r>
      <w:r w:rsidRPr="00D9422C">
        <w:t xml:space="preserve"> Victoria Police to commit to </w:t>
      </w:r>
      <w:r>
        <w:t>setting clear</w:t>
      </w:r>
      <w:r w:rsidRPr="00D9422C">
        <w:t xml:space="preserve"> performance expectations embedded in key performance indicators </w:t>
      </w:r>
      <w:r>
        <w:t>measuring managers and supervisors on their ability to build safe and respectful workplaces</w:t>
      </w:r>
      <w:r w:rsidRPr="00D9422C">
        <w:t xml:space="preserve"> (see Recommendatio</w:t>
      </w:r>
      <w:r w:rsidRPr="00637FD4">
        <w:t>n 11</w:t>
      </w:r>
      <w:r w:rsidRPr="008A40DD">
        <w:t xml:space="preserve"> </w:t>
      </w:r>
      <w:r w:rsidRPr="00D9422C">
        <w:t xml:space="preserve">in Chapter </w:t>
      </w:r>
      <w:r w:rsidRPr="00637FD4">
        <w:t>10</w:t>
      </w:r>
      <w:r w:rsidRPr="00D9422C">
        <w:t>).</w:t>
      </w:r>
    </w:p>
    <w:p w14:paraId="71321513" w14:textId="77777777" w:rsidR="00136E7B" w:rsidRDefault="00136E7B" w:rsidP="00136E7B">
      <w:pPr>
        <w:pStyle w:val="Heading3"/>
        <w:numPr>
          <w:ilvl w:val="0"/>
          <w:numId w:val="0"/>
        </w:numPr>
      </w:pPr>
      <w:r>
        <w:t>7.3.2 Modelling expected behaviours at executive level</w:t>
      </w:r>
    </w:p>
    <w:p w14:paraId="295F6A13" w14:textId="77777777" w:rsidR="00136E7B" w:rsidRDefault="00136E7B" w:rsidP="00136E7B">
      <w:pPr>
        <w:pStyle w:val="Heading4"/>
      </w:pPr>
      <w:r>
        <w:t>What we found in 2015</w:t>
      </w:r>
    </w:p>
    <w:p w14:paraId="4C7516C5" w14:textId="77777777" w:rsidR="00136E7B" w:rsidRDefault="00136E7B" w:rsidP="00136E7B">
      <w:pPr>
        <w:pStyle w:val="BodyText"/>
      </w:pPr>
      <w:r w:rsidRPr="003A19C5">
        <w:t xml:space="preserve">In 2015, the Commission found that there was a need to ensure that senior leaders exemplified high standards of workplace behaviour. This was </w:t>
      </w:r>
      <w:r>
        <w:t xml:space="preserve">particularly </w:t>
      </w:r>
      <w:r w:rsidRPr="003A19C5">
        <w:t xml:space="preserve">important </w:t>
      </w:r>
      <w:r>
        <w:t>for senior leaders as they are</w:t>
      </w:r>
      <w:r w:rsidRPr="003A19C5">
        <w:t xml:space="preserve"> expected to lead by example, take ownership of cultural change and </w:t>
      </w:r>
      <w:r>
        <w:t xml:space="preserve">be </w:t>
      </w:r>
      <w:r w:rsidRPr="003A19C5">
        <w:t xml:space="preserve">accountable for </w:t>
      </w:r>
      <w:r>
        <w:t xml:space="preserve">their </w:t>
      </w:r>
      <w:r w:rsidRPr="003A19C5">
        <w:t>behaviour</w:t>
      </w:r>
      <w:r w:rsidRPr="00CF7309">
        <w:t>. We noted that the existing executive performance management agreements could be an effective tool to ensure exemplary behaviours and attitudes are upheld by senior leaders.</w:t>
      </w:r>
    </w:p>
    <w:p w14:paraId="42F7626D" w14:textId="77777777" w:rsidR="00136E7B" w:rsidRDefault="00136E7B" w:rsidP="00136E7B">
      <w:pPr>
        <w:pStyle w:val="BodyText"/>
      </w:pPr>
      <w:r>
        <w:t>In Recommendation 12, we called on the organisation to make changes to executive performance management agreements to include a greater focus on their performance as leaders and role models. We also said that executive level employees should be assessed on their efforts to ensure the development of their employees and foster an equal, safe and respectful organisation.</w:t>
      </w:r>
    </w:p>
    <w:p w14:paraId="2787C7CA" w14:textId="77777777" w:rsidR="00136E7B" w:rsidRDefault="00136E7B" w:rsidP="00136E7B">
      <w:pPr>
        <w:pStyle w:val="Heading4"/>
      </w:pPr>
      <w:r>
        <w:lastRenderedPageBreak/>
        <w:t>What we found in 2017</w:t>
      </w:r>
    </w:p>
    <w:p w14:paraId="1F086235" w14:textId="77777777" w:rsidR="00136E7B" w:rsidRDefault="00136E7B" w:rsidP="00136E7B">
      <w:pPr>
        <w:pStyle w:val="BodyText"/>
      </w:pPr>
      <w:r>
        <w:t xml:space="preserve">In 2017, the Commission found that the new executive performance management template developed by Victoria Police had achieved the intention of phase 1 regarding executive performance management. This included a key focus on leadership, role modelling Victoria </w:t>
      </w:r>
      <w:r w:rsidR="00E84D43" w:rsidRPr="006C2D6E">
        <w:rPr>
          <w:rFonts w:cs="Times New Roman"/>
          <w:szCs w:val="17"/>
          <w:lang w:val="en-GB" w:eastAsia="en-GB"/>
        </w:rPr>
        <w:t>Police’s</w:t>
      </w:r>
      <w:r>
        <w:t xml:space="preserve"> values and demonstrating a commitment to creating and maintaining diverse, safe and respectful workplaces.</w:t>
      </w:r>
      <w:r w:rsidR="00E84D43" w:rsidRPr="006C2D6E">
        <w:rPr>
          <w:rFonts w:cs="Times New Roman"/>
          <w:szCs w:val="17"/>
          <w:lang w:val="en-GB" w:eastAsia="en-GB"/>
        </w:rPr>
        <w:t> </w:t>
      </w:r>
    </w:p>
    <w:p w14:paraId="1FAC4C38" w14:textId="77777777" w:rsidR="00136E7B" w:rsidRDefault="00136E7B" w:rsidP="00136E7B">
      <w:pPr>
        <w:pStyle w:val="BodyText"/>
      </w:pPr>
      <w:r>
        <w:t>The Commission advised Victoria Police to consider how to evaluate whether the changes to the new executive template had resulted in greater accountability of executive level employees.</w:t>
      </w:r>
      <w:r w:rsidR="00E84D43" w:rsidRPr="006C2D6E">
        <w:rPr>
          <w:rFonts w:cs="Times New Roman"/>
          <w:szCs w:val="17"/>
          <w:lang w:val="en-GB" w:eastAsia="en-GB"/>
        </w:rPr>
        <w:t> </w:t>
      </w:r>
    </w:p>
    <w:p w14:paraId="2FF4C654" w14:textId="77777777" w:rsidR="00136E7B" w:rsidRDefault="00136E7B" w:rsidP="00136E7B">
      <w:pPr>
        <w:pStyle w:val="Heading4"/>
      </w:pPr>
      <w:r>
        <w:t>Progress in achieving change</w:t>
      </w:r>
    </w:p>
    <w:p w14:paraId="5C695104" w14:textId="77777777" w:rsidR="00136E7B" w:rsidRDefault="00136E7B" w:rsidP="00136E7B">
      <w:pPr>
        <w:pStyle w:val="BodyText"/>
      </w:pPr>
      <w:r w:rsidRPr="00EA6BEF">
        <w:t xml:space="preserve">Victoria Police has </w:t>
      </w:r>
      <w:r>
        <w:t xml:space="preserve">since </w:t>
      </w:r>
      <w:r w:rsidRPr="00EA6BEF">
        <w:t xml:space="preserve">participated in a Victorian Public Sector Commission review of executive performance. </w:t>
      </w:r>
      <w:r>
        <w:t>As the Victorian Public Sector Commission</w:t>
      </w:r>
      <w:r w:rsidRPr="00EA6BEF">
        <w:t xml:space="preserve"> </w:t>
      </w:r>
      <w:r>
        <w:t>is</w:t>
      </w:r>
      <w:r w:rsidRPr="00EA6BEF">
        <w:t xml:space="preserve"> in the process of reform</w:t>
      </w:r>
      <w:r>
        <w:t>ing</w:t>
      </w:r>
      <w:r w:rsidRPr="00EA6BEF">
        <w:t xml:space="preserve"> executive officer classifications, remuneration and performance planning, </w:t>
      </w:r>
      <w:r>
        <w:t xml:space="preserve">Victoria Police informed the Commission that it has not conducted any evaluation of their existing internal executive template. Instead, Victoria Police will explore how executive performance can be integrated in the new performance development system after the Victorian Public Sector Commission concludes its review. </w:t>
      </w:r>
      <w:r w:rsidR="00E84D43" w:rsidRPr="006C2D6E">
        <w:rPr>
          <w:rFonts w:cs="Times New Roman"/>
          <w:szCs w:val="17"/>
          <w:lang w:val="en-GB" w:eastAsia="en-GB"/>
        </w:rPr>
        <w:t> </w:t>
      </w:r>
    </w:p>
    <w:p w14:paraId="4F55F1C0" w14:textId="77777777" w:rsidR="00136E7B" w:rsidRPr="00A43BFE" w:rsidRDefault="00136E7B" w:rsidP="00136E7B">
      <w:pPr>
        <w:pStyle w:val="Heading4"/>
      </w:pPr>
      <w:r>
        <w:t>Impact of reform</w:t>
      </w:r>
    </w:p>
    <w:p w14:paraId="2F2830C9" w14:textId="77777777" w:rsidR="00136E7B" w:rsidRPr="00250EAA" w:rsidRDefault="00136E7B" w:rsidP="00136E7B">
      <w:pPr>
        <w:pStyle w:val="BodyText"/>
      </w:pPr>
      <w:r w:rsidRPr="00250EAA">
        <w:t xml:space="preserve">It is too early </w:t>
      </w:r>
      <w:r w:rsidRPr="008A40DD">
        <w:t>to assess the impact of any changes t</w:t>
      </w:r>
      <w:r w:rsidRPr="00D9422C">
        <w:t>o e</w:t>
      </w:r>
      <w:r w:rsidRPr="00250EAA">
        <w:t xml:space="preserve">xecutive performance or whether they </w:t>
      </w:r>
      <w:r w:rsidRPr="008A40DD">
        <w:t>have improved accountability for</w:t>
      </w:r>
      <w:r w:rsidRPr="00250EAA">
        <w:t xml:space="preserve"> upholding exemplary workplace behaviours. Given that the Victorian Public Sector Commission is in the process of reforming executive performance standards, it may be some time before related changes are implemented at Victoria Police. Relatedly, it may also take some time for Victoria Police to adopt any changes regarding executive performance in the </w:t>
      </w:r>
      <w:r w:rsidR="00E84D43" w:rsidRPr="006C2D6E">
        <w:rPr>
          <w:rFonts w:cs="Times New Roman"/>
          <w:szCs w:val="17"/>
          <w:lang w:val="en-GB" w:eastAsia="en-GB"/>
        </w:rPr>
        <w:t>organisation’s</w:t>
      </w:r>
      <w:r w:rsidRPr="00250EAA">
        <w:t xml:space="preserve"> new </w:t>
      </w:r>
      <w:r>
        <w:t>professional development</w:t>
      </w:r>
      <w:r w:rsidRPr="00250EAA">
        <w:t xml:space="preserve"> assessment system.</w:t>
      </w:r>
      <w:r w:rsidR="00E84D43" w:rsidRPr="006C2D6E">
        <w:rPr>
          <w:rFonts w:cs="Times New Roman"/>
          <w:szCs w:val="17"/>
          <w:lang w:val="en-GB" w:eastAsia="en-GB"/>
        </w:rPr>
        <w:t> </w:t>
      </w:r>
    </w:p>
    <w:p w14:paraId="33E46749" w14:textId="77777777" w:rsidR="00136E7B" w:rsidRDefault="00136E7B" w:rsidP="00136E7B">
      <w:pPr>
        <w:pStyle w:val="Heading4"/>
      </w:pPr>
      <w:r>
        <w:t>What measures are still needed?</w:t>
      </w:r>
    </w:p>
    <w:p w14:paraId="5C5B344F" w14:textId="77777777" w:rsidR="00136E7B" w:rsidRDefault="00136E7B" w:rsidP="00136E7B">
      <w:pPr>
        <w:pStyle w:val="BodyText"/>
      </w:pPr>
      <w:r>
        <w:t xml:space="preserve">The Commission urges Victoria Police to consider how the executive performance plan can be evaluated to understand whether </w:t>
      </w:r>
      <w:r w:rsidR="00E84D43" w:rsidRPr="006C2D6E">
        <w:rPr>
          <w:rFonts w:cs="Times New Roman"/>
          <w:szCs w:val="17"/>
          <w:lang w:val="en-GB" w:eastAsia="en-GB"/>
        </w:rPr>
        <w:t>it adequately assesses</w:t>
      </w:r>
      <w:r>
        <w:t xml:space="preserve"> executive performance. As noted in 2017, this should include a chance for the executive employees themselves to provide feedback on the effectiveness of the professional development assessments.</w:t>
      </w:r>
      <w:r w:rsidR="00E84D43" w:rsidRPr="006C2D6E">
        <w:rPr>
          <w:rFonts w:cs="Times New Roman"/>
          <w:szCs w:val="17"/>
          <w:lang w:val="en-GB" w:eastAsia="en-GB"/>
        </w:rPr>
        <w:t> </w:t>
      </w:r>
    </w:p>
    <w:p w14:paraId="31F29DE8" w14:textId="77777777" w:rsidR="00136E7B" w:rsidRDefault="00136E7B" w:rsidP="00136E7B">
      <w:pPr>
        <w:pStyle w:val="BodyText"/>
      </w:pPr>
      <w:r>
        <w:t>Ensuring that executive-level employees are both accountable for their own behaviour and for creating and maintaining safe and respectful workplaces is critically important. They must be seen to be leading by example as they set the tone for the rest of the organisation. Otherwise, it risks damaging the credibility of the reform process that Victoria Police is undertaking. Once the Victorian Public Sector Commission has concluded its review of executive performance, we encourage Victoria Police to ensure its own performance plan is consistent with state-wide standards. The organisation should also ensure the new assessment system reflects the updated standards.</w:t>
      </w:r>
      <w:r w:rsidR="00E84D43" w:rsidRPr="006C2D6E">
        <w:rPr>
          <w:rFonts w:cs="Times New Roman"/>
          <w:spacing w:val="-2"/>
          <w:szCs w:val="17"/>
          <w:lang w:val="en-GB" w:eastAsia="en-GB"/>
        </w:rPr>
        <w:t> </w:t>
      </w:r>
    </w:p>
    <w:p w14:paraId="43A093A4" w14:textId="77777777" w:rsidR="00136E7B" w:rsidRDefault="00136E7B" w:rsidP="00136E7B">
      <w:pPr>
        <w:pStyle w:val="BodyText"/>
      </w:pPr>
      <w:r>
        <w:t xml:space="preserve">As part of this, the Commission urges Victoria Police to ensure it has effective mechanisms in place to hold senior leaders accountable if they </w:t>
      </w:r>
      <w:r w:rsidRPr="008A40DD">
        <w:t>do not deliver on key performance indicators related to gender equality and creating safe and respectful workplaces</w:t>
      </w:r>
      <w:r>
        <w:t xml:space="preserve"> (see Recommendatio</w:t>
      </w:r>
      <w:r w:rsidRPr="00637FD4">
        <w:t>n 1 in</w:t>
      </w:r>
      <w:r>
        <w:t xml:space="preserve"> Chapter </w:t>
      </w:r>
      <w:r w:rsidRPr="00637FD4">
        <w:t>10</w:t>
      </w:r>
      <w:r>
        <w:t>)</w:t>
      </w:r>
      <w:r w:rsidRPr="008A40DD">
        <w:t>.</w:t>
      </w:r>
    </w:p>
    <w:p w14:paraId="024CC390" w14:textId="77777777" w:rsidR="00136E7B" w:rsidRDefault="00136E7B" w:rsidP="00136E7B">
      <w:pPr>
        <w:pStyle w:val="Heading3"/>
        <w:numPr>
          <w:ilvl w:val="0"/>
          <w:numId w:val="0"/>
        </w:numPr>
      </w:pPr>
      <w:r>
        <w:lastRenderedPageBreak/>
        <w:t>7.3.3 Establishing consistent responses to workplace harm</w:t>
      </w:r>
    </w:p>
    <w:p w14:paraId="55F71BA4" w14:textId="77777777" w:rsidR="00136E7B" w:rsidRDefault="00136E7B" w:rsidP="00136E7B">
      <w:pPr>
        <w:pStyle w:val="Heading4"/>
      </w:pPr>
      <w:r>
        <w:t>What we found in 2015</w:t>
      </w:r>
    </w:p>
    <w:p w14:paraId="03EC427E" w14:textId="77777777" w:rsidR="00136E7B" w:rsidRPr="00E20605" w:rsidRDefault="00136E7B" w:rsidP="00136E7B">
      <w:pPr>
        <w:pStyle w:val="BodyText"/>
      </w:pPr>
      <w:r w:rsidRPr="0000208B">
        <w:t>In 2</w:t>
      </w:r>
      <w:r w:rsidRPr="00E20605">
        <w:t>015, the Commission found that:</w:t>
      </w:r>
    </w:p>
    <w:p w14:paraId="19BF9313" w14:textId="77777777" w:rsidR="00136E7B" w:rsidRDefault="00136E7B" w:rsidP="00136E7B">
      <w:pPr>
        <w:pStyle w:val="ListBullet"/>
      </w:pPr>
      <w:r>
        <w:t xml:space="preserve">managers and supervisors were using Victoria </w:t>
      </w:r>
      <w:r w:rsidR="00E84D43" w:rsidRPr="006C2D6E">
        <w:rPr>
          <w:szCs w:val="17"/>
          <w:lang w:val="en-GB"/>
        </w:rPr>
        <w:t>Police’s</w:t>
      </w:r>
      <w:r>
        <w:t xml:space="preserve"> Professional Development and Assessment system inconsistently</w:t>
      </w:r>
    </w:p>
    <w:p w14:paraId="6579F553" w14:textId="77777777" w:rsidR="00136E7B" w:rsidRDefault="00136E7B" w:rsidP="00136E7B">
      <w:pPr>
        <w:pStyle w:val="ListBullet"/>
      </w:pPr>
      <w:r>
        <w:t xml:space="preserve">there was </w:t>
      </w:r>
      <w:r w:rsidRPr="0000208B">
        <w:t xml:space="preserve">a lack of clarity </w:t>
      </w:r>
      <w:r>
        <w:t>regarding when and how</w:t>
      </w:r>
      <w:r w:rsidRPr="0000208B">
        <w:t xml:space="preserve"> </w:t>
      </w:r>
      <w:r>
        <w:t xml:space="preserve">to record </w:t>
      </w:r>
      <w:r w:rsidRPr="0000208B">
        <w:t>inappropriate behaviour</w:t>
      </w:r>
      <w:r>
        <w:t xml:space="preserve"> in the system</w:t>
      </w:r>
    </w:p>
    <w:p w14:paraId="12C55E8D" w14:textId="77777777" w:rsidR="00136E7B" w:rsidRDefault="00136E7B" w:rsidP="00136E7B">
      <w:pPr>
        <w:pStyle w:val="ListBullet"/>
      </w:pPr>
      <w:r>
        <w:t>the system was sometimes used improperly as a mechanism to record unprofessional or inappropriate workplace behaviours, rather than as a professional development tool.</w:t>
      </w:r>
    </w:p>
    <w:p w14:paraId="38C90231" w14:textId="77777777" w:rsidR="00136E7B" w:rsidRPr="00F433CE" w:rsidRDefault="00136E7B" w:rsidP="00136E7B">
      <w:pPr>
        <w:pStyle w:val="BodyText"/>
      </w:pPr>
      <w:r w:rsidRPr="00F433CE">
        <w:t xml:space="preserve">In Recommendation 12, we urged Victoria Police to review the type of inappropriate behaviours that should be recorded in the assessment system and the management of those behaviours </w:t>
      </w:r>
      <w:r>
        <w:t xml:space="preserve">that were so </w:t>
      </w:r>
      <w:r w:rsidRPr="00F433CE">
        <w:t>recorded.</w:t>
      </w:r>
    </w:p>
    <w:p w14:paraId="1265E9C5" w14:textId="77777777" w:rsidR="00136E7B" w:rsidRDefault="00136E7B" w:rsidP="00136E7B">
      <w:pPr>
        <w:pStyle w:val="Heading4"/>
      </w:pPr>
      <w:r>
        <w:t>What we found in 2017</w:t>
      </w:r>
    </w:p>
    <w:p w14:paraId="6AC5E77B" w14:textId="77777777" w:rsidR="00136E7B" w:rsidRDefault="00136E7B" w:rsidP="00136E7B">
      <w:pPr>
        <w:pStyle w:val="BodyText"/>
      </w:pPr>
      <w:r w:rsidRPr="008F5E68">
        <w:t xml:space="preserve">In 2017, the Commission noted that Victoria Police had determined that the </w:t>
      </w:r>
      <w:r>
        <w:t xml:space="preserve">Professional Development and Assessment </w:t>
      </w:r>
      <w:r w:rsidRPr="008F5E68">
        <w:t>system, supported by organisational policy, provided an appropriate mechanism for tracking outcomes of discussions around performance and conduct, including underperformance and inappropriate behaviours</w:t>
      </w:r>
      <w:r>
        <w:t>.</w:t>
      </w:r>
    </w:p>
    <w:p w14:paraId="454E4D5F" w14:textId="77777777" w:rsidR="00136E7B" w:rsidRDefault="00136E7B" w:rsidP="00136E7B">
      <w:pPr>
        <w:pStyle w:val="BodyText"/>
      </w:pPr>
      <w:r>
        <w:t>We also noted that Victoria Police had created a toolkit to help managers and supervisors to speak with employees about workplace harm. This included guidance on the use of the assessment system to record inappropriate behaviours.</w:t>
      </w:r>
      <w:r w:rsidR="00E84D43" w:rsidRPr="006C2D6E">
        <w:rPr>
          <w:rFonts w:cs="Times New Roman"/>
          <w:szCs w:val="17"/>
          <w:lang w:val="en-GB" w:eastAsia="en-GB"/>
        </w:rPr>
        <w:t> </w:t>
      </w:r>
    </w:p>
    <w:p w14:paraId="67FB20BB" w14:textId="77777777" w:rsidR="00136E7B" w:rsidRDefault="00136E7B" w:rsidP="00136E7B">
      <w:pPr>
        <w:pStyle w:val="BodyText"/>
      </w:pPr>
      <w:r>
        <w:t>The Commission found that these steps did not adequately address our concerns from phase 1. We advised Victoria Police to:</w:t>
      </w:r>
    </w:p>
    <w:p w14:paraId="2823A35E" w14:textId="77777777" w:rsidR="00136E7B" w:rsidRDefault="00136E7B" w:rsidP="00136E7B">
      <w:pPr>
        <w:pStyle w:val="ListBullet"/>
      </w:pPr>
      <w:r>
        <w:t>review how inappropriate behaviours recorded in the assessment system could be met with appropriate learning and development opportunities and urged it to follow the review with specific training for managers and supervisors</w:t>
      </w:r>
    </w:p>
    <w:p w14:paraId="7A3F032B" w14:textId="77777777" w:rsidR="00136E7B" w:rsidRDefault="00136E7B" w:rsidP="00136E7B">
      <w:pPr>
        <w:pStyle w:val="ListBullet"/>
      </w:pPr>
      <w:r>
        <w:t>analyse the categories of inappropriate behaviour that are not appropriate for management under the Professional Development and Assessment system, review the formal management responses that may be necessary for these categories of behaviour and consider the necessary guidance for managers and supervisors.</w:t>
      </w:r>
    </w:p>
    <w:p w14:paraId="5E698766" w14:textId="77777777" w:rsidR="00136E7B" w:rsidRPr="00FE2AD7" w:rsidRDefault="00136E7B" w:rsidP="00136E7B">
      <w:pPr>
        <w:pStyle w:val="Heading4"/>
      </w:pPr>
      <w:r>
        <w:t>Progress in achieving change</w:t>
      </w:r>
    </w:p>
    <w:p w14:paraId="117C3AC9" w14:textId="77777777" w:rsidR="00136E7B" w:rsidRDefault="00136E7B" w:rsidP="00136E7B">
      <w:pPr>
        <w:pStyle w:val="BodyText"/>
      </w:pPr>
      <w:r w:rsidRPr="002E1991">
        <w:t xml:space="preserve">Victoria Police has </w:t>
      </w:r>
      <w:r>
        <w:t xml:space="preserve">since begun </w:t>
      </w:r>
      <w:r w:rsidRPr="002E1991">
        <w:t>a</w:t>
      </w:r>
      <w:r>
        <w:t xml:space="preserve"> project to reform its</w:t>
      </w:r>
      <w:r w:rsidRPr="002E1991">
        <w:t xml:space="preserve"> </w:t>
      </w:r>
      <w:r>
        <w:t>Professional Development and Assessment system</w:t>
      </w:r>
      <w:r w:rsidRPr="002E1991">
        <w:t xml:space="preserve"> to implement Recommendation 12</w:t>
      </w:r>
      <w:r>
        <w:t xml:space="preserve">, including the </w:t>
      </w:r>
      <w:r w:rsidR="00E84D43" w:rsidRPr="006C2D6E">
        <w:rPr>
          <w:rFonts w:cs="Times New Roman"/>
          <w:szCs w:val="17"/>
          <w:lang w:val="en-GB" w:eastAsia="en-GB"/>
        </w:rPr>
        <w:t>Commission’s</w:t>
      </w:r>
      <w:r>
        <w:t xml:space="preserve"> further guidance.</w:t>
      </w:r>
      <w:r w:rsidR="00E84D43" w:rsidRPr="006C2D6E">
        <w:rPr>
          <w:rFonts w:cs="Times New Roman"/>
          <w:szCs w:val="17"/>
          <w:lang w:val="en-GB" w:eastAsia="en-GB"/>
        </w:rPr>
        <w:t> </w:t>
      </w:r>
    </w:p>
    <w:p w14:paraId="65E7E59E" w14:textId="77777777" w:rsidR="00136E7B" w:rsidRDefault="00136E7B" w:rsidP="00136E7B">
      <w:pPr>
        <w:pStyle w:val="BodyText"/>
      </w:pPr>
      <w:r>
        <w:t xml:space="preserve">The Commission understands that Victoria Police is currently in the progress of transitioning to a new assessment system. </w:t>
      </w:r>
      <w:r w:rsidRPr="00676363">
        <w:t xml:space="preserve">Victoria </w:t>
      </w:r>
      <w:r w:rsidR="00E84D43" w:rsidRPr="006C2D6E">
        <w:rPr>
          <w:rFonts w:cs="Times New Roman"/>
          <w:szCs w:val="17"/>
          <w:lang w:val="en-GB" w:eastAsia="en-GB"/>
        </w:rPr>
        <w:t>Police’s</w:t>
      </w:r>
      <w:r w:rsidRPr="00676363">
        <w:t xml:space="preserve"> d</w:t>
      </w:r>
      <w:r w:rsidRPr="000F25A3">
        <w:t xml:space="preserve">raft project plan for the </w:t>
      </w:r>
      <w:r w:rsidRPr="00912B95">
        <w:t xml:space="preserve">new assessment </w:t>
      </w:r>
      <w:r w:rsidRPr="00C00278">
        <w:t xml:space="preserve">system (see Section </w:t>
      </w:r>
      <w:r w:rsidRPr="00FB2EE0">
        <w:t>7</w:t>
      </w:r>
      <w:r>
        <w:t>.</w:t>
      </w:r>
      <w:r w:rsidRPr="00FB2EE0">
        <w:t>3.</w:t>
      </w:r>
      <w:r>
        <w:t>1</w:t>
      </w:r>
      <w:r w:rsidRPr="00250EAA">
        <w:t>) sta</w:t>
      </w:r>
      <w:r w:rsidRPr="00EC353C">
        <w:t xml:space="preserve">tes that one of </w:t>
      </w:r>
      <w:r>
        <w:t xml:space="preserve">the </w:t>
      </w:r>
      <w:r w:rsidR="00E84D43" w:rsidRPr="006C2D6E">
        <w:rPr>
          <w:rFonts w:cs="Times New Roman"/>
          <w:szCs w:val="17"/>
          <w:lang w:val="en-GB" w:eastAsia="en-GB"/>
        </w:rPr>
        <w:t>project’s</w:t>
      </w:r>
      <w:r w:rsidRPr="00EC353C">
        <w:t xml:space="preserve"> goals is to enable the organisation to implement the intention of R</w:t>
      </w:r>
      <w:r w:rsidRPr="000F25A3">
        <w:t>ecommendation 12.</w:t>
      </w:r>
      <w:r>
        <w:t xml:space="preserve"> While the plan itself includes limited information about how details regarding employee performance against values and behaviours will be </w:t>
      </w:r>
      <w:r w:rsidRPr="009D3D3C">
        <w:t>recorded</w:t>
      </w:r>
      <w:r>
        <w:t xml:space="preserve"> in the system, we understand that:</w:t>
      </w:r>
      <w:r w:rsidR="00E84D43" w:rsidRPr="006C2D6E">
        <w:rPr>
          <w:rFonts w:cs="Times New Roman"/>
          <w:szCs w:val="17"/>
          <w:lang w:val="en-GB" w:eastAsia="en-GB"/>
        </w:rPr>
        <w:t> </w:t>
      </w:r>
    </w:p>
    <w:p w14:paraId="0C60CBDF" w14:textId="77777777" w:rsidR="00136E7B" w:rsidRDefault="00136E7B" w:rsidP="00136E7B">
      <w:pPr>
        <w:pStyle w:val="ListBullet"/>
      </w:pPr>
      <w:r>
        <w:t>Victoria Police will consult with relevant stakeholders and seek advice from subject matter experts on this issue</w:t>
      </w:r>
    </w:p>
    <w:p w14:paraId="7879EBF2" w14:textId="77777777" w:rsidR="00136E7B" w:rsidRDefault="00136E7B" w:rsidP="00136E7B">
      <w:pPr>
        <w:pStyle w:val="ListBullet"/>
      </w:pPr>
      <w:r>
        <w:lastRenderedPageBreak/>
        <w:t xml:space="preserve">the human resource business partners (see </w:t>
      </w:r>
      <w:r w:rsidRPr="007566B9">
        <w:t xml:space="preserve">Section </w:t>
      </w:r>
      <w:r>
        <w:t>7</w:t>
      </w:r>
      <w:r w:rsidRPr="007418A7">
        <w:t>.4</w:t>
      </w:r>
      <w:r>
        <w:t xml:space="preserve">) </w:t>
      </w:r>
      <w:r w:rsidRPr="002E1991">
        <w:t>are expected to contribute to efforts to address inappropriate behaviours by ensuring that any development needs identified through assessment or other management conversations are adequately addressed.</w:t>
      </w:r>
    </w:p>
    <w:p w14:paraId="785D9D1E" w14:textId="77777777" w:rsidR="00136E7B" w:rsidRPr="0008656D" w:rsidRDefault="00136E7B" w:rsidP="00136E7B">
      <w:pPr>
        <w:pStyle w:val="Heading4"/>
      </w:pPr>
      <w:r w:rsidRPr="0008656D">
        <w:t>Impact of reform</w:t>
      </w:r>
    </w:p>
    <w:p w14:paraId="3A6191FE" w14:textId="77777777" w:rsidR="00136E7B" w:rsidRPr="00854B49" w:rsidRDefault="00136E7B" w:rsidP="00136E7B">
      <w:pPr>
        <w:pStyle w:val="BodyText"/>
      </w:pPr>
      <w:r w:rsidRPr="00854B49">
        <w:t xml:space="preserve">The Commission welcomes </w:t>
      </w:r>
      <w:r>
        <w:t xml:space="preserve">the </w:t>
      </w:r>
      <w:r w:rsidRPr="00854B49">
        <w:t xml:space="preserve">commitment to implement Recommendation 12 in the new </w:t>
      </w:r>
      <w:r>
        <w:t xml:space="preserve">professional development </w:t>
      </w:r>
      <w:r w:rsidRPr="00854B49">
        <w:t>system</w:t>
      </w:r>
      <w:r>
        <w:t xml:space="preserve"> and planned work to address development needs identified through assessment or other management conversations</w:t>
      </w:r>
      <w:r w:rsidRPr="00854B49">
        <w:t>. However, as th</w:t>
      </w:r>
      <w:r>
        <w:t>e</w:t>
      </w:r>
      <w:r w:rsidRPr="00854B49">
        <w:t xml:space="preserve"> </w:t>
      </w:r>
      <w:r>
        <w:t xml:space="preserve">new </w:t>
      </w:r>
      <w:r w:rsidRPr="00854B49">
        <w:t xml:space="preserve">system </w:t>
      </w:r>
      <w:r>
        <w:t xml:space="preserve">and related initiatives have </w:t>
      </w:r>
      <w:r w:rsidRPr="00854B49">
        <w:t xml:space="preserve">not yet been established, it is too early to form a view about </w:t>
      </w:r>
      <w:r>
        <w:t>their effectiveness in implementing this recommendation</w:t>
      </w:r>
      <w:r w:rsidRPr="00854B49">
        <w:t>.</w:t>
      </w:r>
      <w:r>
        <w:t xml:space="preserve"> It is timely therefore to remind Victoria Police of the significant risks involved in not properly managing and recording unprofessional or inappropriate workplace behaviours.</w:t>
      </w:r>
    </w:p>
    <w:p w14:paraId="4C2A8E1F" w14:textId="77777777" w:rsidR="00136E7B" w:rsidRDefault="00136E7B" w:rsidP="00136E7B">
      <w:pPr>
        <w:pStyle w:val="Heading4"/>
      </w:pPr>
      <w:r>
        <w:t>What measures are still needed?</w:t>
      </w:r>
    </w:p>
    <w:p w14:paraId="179B14BB" w14:textId="77777777" w:rsidR="00136E7B" w:rsidRDefault="00136E7B" w:rsidP="00136E7B">
      <w:pPr>
        <w:pStyle w:val="BodyText"/>
      </w:pPr>
      <w:r>
        <w:t>Noting the current state of implementation, which is still in the planning stages, the Commission reiterates its original Recommendation 12 and the related guidance provided in 2017.</w:t>
      </w:r>
    </w:p>
    <w:p w14:paraId="3376F8C4" w14:textId="77777777" w:rsidR="00136E7B" w:rsidRDefault="00136E7B" w:rsidP="00136E7B">
      <w:pPr>
        <w:pStyle w:val="BodyText"/>
        <w:rPr>
          <w:rStyle w:val="Characteritalic"/>
        </w:rPr>
      </w:pPr>
      <w:r>
        <w:rPr>
          <w:rStyle w:val="Characteritalic"/>
        </w:rPr>
        <w:t>Based on the findings outlined above, t</w:t>
      </w:r>
      <w:r w:rsidRPr="00855FA7">
        <w:rPr>
          <w:rStyle w:val="Characteritalic"/>
        </w:rPr>
        <w:t>he Commission concludes that Victoria Police is in the planning stages of implementing Recommendation 12.</w:t>
      </w:r>
    </w:p>
    <w:tbl>
      <w:tblPr>
        <w:tblW w:w="0" w:type="auto"/>
        <w:tblInd w:w="17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061"/>
        <w:gridCol w:w="3800"/>
        <w:gridCol w:w="2977"/>
      </w:tblGrid>
      <w:tr w:rsidR="00136E7B" w:rsidRPr="000766FC" w14:paraId="231D276B" w14:textId="77777777" w:rsidTr="00136E7B">
        <w:tc>
          <w:tcPr>
            <w:tcW w:w="2061" w:type="dxa"/>
            <w:shd w:val="clear" w:color="auto" w:fill="auto"/>
          </w:tcPr>
          <w:p w14:paraId="76323ED5" w14:textId="77777777" w:rsidR="00136E7B" w:rsidRPr="000766FC" w:rsidRDefault="00136E7B" w:rsidP="00136E7B">
            <w:pPr>
              <w:pStyle w:val="TableBodyTextsmall"/>
              <w:rPr>
                <w:rStyle w:val="Characterbold"/>
              </w:rPr>
            </w:pPr>
            <w:r w:rsidRPr="00EA2DC8">
              <w:rPr>
                <w:rStyle w:val="Characterbold"/>
              </w:rPr>
              <w:t>Recommendation 1</w:t>
            </w:r>
            <w:r w:rsidRPr="000766FC">
              <w:rPr>
                <w:rStyle w:val="Characterbold"/>
              </w:rPr>
              <w:t>2</w:t>
            </w:r>
          </w:p>
        </w:tc>
        <w:tc>
          <w:tcPr>
            <w:tcW w:w="3800" w:type="dxa"/>
            <w:shd w:val="clear" w:color="auto" w:fill="auto"/>
          </w:tcPr>
          <w:p w14:paraId="00A16419" w14:textId="77777777" w:rsidR="00136E7B" w:rsidRPr="000766FC" w:rsidRDefault="00136E7B" w:rsidP="00136E7B">
            <w:pPr>
              <w:pStyle w:val="TableBodyTextsmall"/>
            </w:pPr>
            <w:r>
              <w:t>Improv</w:t>
            </w:r>
            <w:r w:rsidRPr="000766FC">
              <w:t>ing responses to workplace harm through performance management</w:t>
            </w:r>
          </w:p>
        </w:tc>
        <w:tc>
          <w:tcPr>
            <w:tcW w:w="2977" w:type="dxa"/>
            <w:shd w:val="clear" w:color="auto" w:fill="FFC000"/>
          </w:tcPr>
          <w:p w14:paraId="4A89CA27" w14:textId="77777777" w:rsidR="00136E7B" w:rsidRPr="000766FC" w:rsidRDefault="00136E7B" w:rsidP="00136E7B">
            <w:pPr>
              <w:pStyle w:val="TableBodyTextsmall"/>
            </w:pPr>
            <w:r>
              <w:t>In planning</w:t>
            </w:r>
          </w:p>
        </w:tc>
      </w:tr>
    </w:tbl>
    <w:p w14:paraId="307DEC5E" w14:textId="77777777" w:rsidR="00E84D43" w:rsidRPr="006C2D6E" w:rsidRDefault="00E84D43" w:rsidP="00E84D43">
      <w:pPr>
        <w:spacing w:before="0" w:after="128" w:line="195" w:lineRule="atLeast"/>
        <w:rPr>
          <w:rFonts w:cs="Times New Roman"/>
          <w:szCs w:val="17"/>
          <w:lang w:val="en-GB" w:eastAsia="en-GB"/>
        </w:rPr>
      </w:pPr>
      <w:bookmarkStart w:id="192" w:name="_Toc12630517"/>
    </w:p>
    <w:p w14:paraId="69E1AA56" w14:textId="77777777" w:rsidR="00136E7B" w:rsidRDefault="00136E7B" w:rsidP="00136E7B">
      <w:pPr>
        <w:pStyle w:val="Heading2"/>
        <w:numPr>
          <w:ilvl w:val="0"/>
          <w:numId w:val="0"/>
        </w:numPr>
      </w:pPr>
      <w:bookmarkStart w:id="193" w:name="_Toc17190968"/>
      <w:r>
        <w:t>7.4 Partnering with people management experts</w:t>
      </w:r>
      <w:bookmarkEnd w:id="192"/>
      <w:bookmarkEnd w:id="193"/>
    </w:p>
    <w:p w14:paraId="11509D6E" w14:textId="77777777" w:rsidR="00136E7B" w:rsidRDefault="00136E7B" w:rsidP="00136E7B">
      <w:pPr>
        <w:pStyle w:val="BodyText"/>
      </w:pPr>
      <w:r>
        <w:t>It is common for employees who formally report experiences of workplace harm to tell their manager or supervisor.</w:t>
      </w:r>
      <w:r>
        <w:rPr>
          <w:rStyle w:val="EndnoteReference"/>
        </w:rPr>
        <w:endnoteReference w:id="409"/>
      </w:r>
      <w:r>
        <w:t xml:space="preserve"> For example, 84 of the 108 survey participants (77.8 per cent) who reported experiencing sexual harassment in Victoria Police since December 2015 told an immediate manager or supervisor.</w:t>
      </w:r>
      <w:r w:rsidR="00E84D43" w:rsidRPr="006C2D6E">
        <w:rPr>
          <w:rFonts w:cs="Times New Roman"/>
          <w:szCs w:val="17"/>
          <w:lang w:val="en-GB" w:eastAsia="en-GB"/>
        </w:rPr>
        <w:t> </w:t>
      </w:r>
    </w:p>
    <w:p w14:paraId="5CB445EC" w14:textId="77777777" w:rsidR="00136E7B" w:rsidRDefault="00136E7B" w:rsidP="00136E7B">
      <w:pPr>
        <w:pStyle w:val="BodyText"/>
      </w:pPr>
      <w:r>
        <w:t>Yet, the operational environment of Victoria Police and a historic undervaluing of people management skills mean managers and supervisors may not have the time or capability to respond appropriately to workplace harm. In addition, changing workplace structures and expectations around flexible work, acceptable behaviour and health and wellbeing mean that expectations on managers and supervisors have expanded.</w:t>
      </w:r>
    </w:p>
    <w:p w14:paraId="0AEB5B16" w14:textId="77777777" w:rsidR="00136E7B" w:rsidRPr="005B6D41" w:rsidRDefault="00136E7B" w:rsidP="00136E7B">
      <w:pPr>
        <w:pStyle w:val="BodyText"/>
      </w:pPr>
      <w:r w:rsidRPr="005B6D41">
        <w:t xml:space="preserve">To create a safe and inclusive workplace, Victoria Police must </w:t>
      </w:r>
      <w:r>
        <w:t xml:space="preserve">help </w:t>
      </w:r>
      <w:r w:rsidRPr="005B6D41">
        <w:t xml:space="preserve">its managers and supervisors to confidently </w:t>
      </w:r>
      <w:r>
        <w:t xml:space="preserve">meet </w:t>
      </w:r>
      <w:r w:rsidRPr="005B6D41">
        <w:t xml:space="preserve">these </w:t>
      </w:r>
      <w:r>
        <w:t>expectations.</w:t>
      </w:r>
      <w:r w:rsidRPr="005B6D41">
        <w:t xml:space="preserve"> Recommendation 15 recognises that managers and supervisors should be supported with expert and accessible guidance</w:t>
      </w:r>
      <w:r>
        <w:t>,</w:t>
      </w:r>
      <w:r w:rsidRPr="005B6D41">
        <w:t xml:space="preserve"> so </w:t>
      </w:r>
      <w:r>
        <w:t xml:space="preserve">that </w:t>
      </w:r>
      <w:r w:rsidRPr="005B6D41">
        <w:t>they can respond to workplace harm appropriately</w:t>
      </w:r>
      <w:r>
        <w:t xml:space="preserve"> </w:t>
      </w:r>
      <w:r w:rsidRPr="005B6D41">
        <w:t xml:space="preserve">and in a way that builds </w:t>
      </w:r>
      <w:r>
        <w:t xml:space="preserve">broader </w:t>
      </w:r>
      <w:r w:rsidRPr="005B6D41">
        <w:t xml:space="preserve">employee </w:t>
      </w:r>
      <w:r>
        <w:t>confidence in reporting workplace harm.</w:t>
      </w:r>
      <w:r w:rsidRPr="005B6D41">
        <w:rPr>
          <w:rStyle w:val="Charactersuperscript"/>
        </w:rPr>
        <w:endnoteReference w:id="410"/>
      </w:r>
      <w:r w:rsidR="00E84D43" w:rsidRPr="006C2D6E">
        <w:rPr>
          <w:rFonts w:cs="Times New Roman"/>
          <w:szCs w:val="17"/>
          <w:lang w:val="en-GB" w:eastAsia="en-GB"/>
        </w:rPr>
        <w:t> </w:t>
      </w:r>
    </w:p>
    <w:p w14:paraId="02120123" w14:textId="77777777" w:rsidR="00136E7B" w:rsidRDefault="00136E7B" w:rsidP="00136E7B">
      <w:pPr>
        <w:pStyle w:val="BodyText"/>
      </w:pPr>
      <w:r>
        <w:t>Section 7</w:t>
      </w:r>
      <w:r w:rsidRPr="00855FA7">
        <w:t>.4</w:t>
      </w:r>
      <w:r>
        <w:t xml:space="preserve"> discusses Victoria </w:t>
      </w:r>
      <w:r w:rsidR="00E84D43" w:rsidRPr="006C2D6E">
        <w:rPr>
          <w:rFonts w:cs="Times New Roman"/>
          <w:szCs w:val="17"/>
          <w:lang w:val="en-GB" w:eastAsia="en-GB"/>
        </w:rPr>
        <w:t>Police’s</w:t>
      </w:r>
      <w:r>
        <w:t xml:space="preserve"> efforts to provide human resources support to local workplaces, as required by Recommendation 15.</w:t>
      </w:r>
    </w:p>
    <w:p w14:paraId="07C23A4A" w14:textId="77777777" w:rsidR="00136E7B" w:rsidRDefault="00136E7B" w:rsidP="00136E7B">
      <w:pPr>
        <w:pStyle w:val="Heading4"/>
      </w:pPr>
      <w:r>
        <w:t>What we found in 2015</w:t>
      </w:r>
    </w:p>
    <w:p w14:paraId="4142E08F" w14:textId="77777777" w:rsidR="00136E7B" w:rsidRDefault="00136E7B" w:rsidP="00136E7B">
      <w:pPr>
        <w:pStyle w:val="BodyText"/>
      </w:pPr>
      <w:r>
        <w:t>In 2015, the Commission found that local managers and supervisors often did not have the skills or knowledge to address workplace harm appropriately. There was also a lack of specialist expertise and guidance available for them to draw on in seeking to prevent or respond to workplace harm.</w:t>
      </w:r>
      <w:r w:rsidR="00E84D43" w:rsidRPr="006C2D6E">
        <w:rPr>
          <w:rFonts w:cs="Times New Roman"/>
          <w:spacing w:val="-2"/>
          <w:szCs w:val="17"/>
          <w:lang w:val="en-GB" w:eastAsia="en-GB"/>
        </w:rPr>
        <w:t> </w:t>
      </w:r>
    </w:p>
    <w:p w14:paraId="3DAD96D8" w14:textId="77777777" w:rsidR="00136E7B" w:rsidRDefault="00136E7B" w:rsidP="00136E7B">
      <w:pPr>
        <w:pStyle w:val="BodyText"/>
      </w:pPr>
      <w:r>
        <w:lastRenderedPageBreak/>
        <w:t>In Recommendation 15, the Commission called on Victoria Police to provide specialist human resource support to local workplaces by setting up a business partnering model. We said that the model should be a central source of advice and guidance for managers and supervisors in responding to workplace harm and provide coaching and mentoring to enhance supervisory and management skills. We also called for the model to support engagement with OneLink and working relationship between OneLink and the business partners.</w:t>
      </w:r>
    </w:p>
    <w:p w14:paraId="4780C345" w14:textId="77777777" w:rsidR="00136E7B" w:rsidRPr="00C625C3" w:rsidRDefault="00136E7B" w:rsidP="00136E7B">
      <w:pPr>
        <w:pStyle w:val="Heading4"/>
      </w:pPr>
      <w:r>
        <w:t>What we found in 2017</w:t>
      </w:r>
    </w:p>
    <w:p w14:paraId="31D01000" w14:textId="77777777" w:rsidR="00136E7B" w:rsidRDefault="00136E7B" w:rsidP="00136E7B">
      <w:pPr>
        <w:pStyle w:val="BodyText"/>
      </w:pPr>
      <w:r>
        <w:t>In 2017, the Commission found that Victoria Police had committed to implementing a human resource business partnering model. The organisation had completed initial scoping and consultations and piloted the model. It</w:t>
      </w:r>
      <w:r w:rsidRPr="0008656D">
        <w:t xml:space="preserve"> had been expected that the model would be operational by the end of 2017, but several factors, including </w:t>
      </w:r>
      <w:r>
        <w:t xml:space="preserve">fluctuating funding and delays during the recruitment process impacted the progress of the </w:t>
      </w:r>
      <w:r w:rsidR="00E84D43" w:rsidRPr="006C2D6E">
        <w:rPr>
          <w:rFonts w:cs="Times New Roman"/>
          <w:szCs w:val="17"/>
          <w:lang w:val="en-GB" w:eastAsia="en-GB"/>
        </w:rPr>
        <w:t>model’s</w:t>
      </w:r>
      <w:r>
        <w:t xml:space="preserve"> establishment.</w:t>
      </w:r>
      <w:r w:rsidR="00E84D43" w:rsidRPr="006C2D6E">
        <w:rPr>
          <w:rFonts w:cs="Times New Roman"/>
          <w:szCs w:val="17"/>
          <w:lang w:val="en-GB" w:eastAsia="en-GB"/>
        </w:rPr>
        <w:t> </w:t>
      </w:r>
    </w:p>
    <w:p w14:paraId="160292FD" w14:textId="77777777" w:rsidR="00136E7B" w:rsidRPr="00B6561C" w:rsidRDefault="00136E7B" w:rsidP="00136E7B">
      <w:pPr>
        <w:pStyle w:val="BodyText"/>
      </w:pPr>
      <w:r w:rsidRPr="008002A9">
        <w:t>Th</w:t>
      </w:r>
      <w:r w:rsidRPr="00B6561C">
        <w:t xml:space="preserve">e Commission advised Victoria Police that further implementation work should include clear guidance </w:t>
      </w:r>
      <w:r w:rsidRPr="00052BF9">
        <w:t>about the model. This included guidelines for business</w:t>
      </w:r>
      <w:r w:rsidRPr="008C0F13">
        <w:t xml:space="preserve"> partners about the parameters of the model, options for reporting workplace harm, confidentiality, information sharing, record</w:t>
      </w:r>
      <w:r w:rsidR="00E84D43" w:rsidRPr="006C2D6E">
        <w:rPr>
          <w:rFonts w:cs="Times New Roman"/>
          <w:spacing w:val="2"/>
          <w:szCs w:val="17"/>
          <w:lang w:val="en-GB" w:eastAsia="en-GB"/>
        </w:rPr>
        <w:t xml:space="preserve"> </w:t>
      </w:r>
      <w:r w:rsidRPr="008C0F13">
        <w:t>keeping and data collection.</w:t>
      </w:r>
      <w:r w:rsidRPr="00052BF9">
        <w:t xml:space="preserve"> We called for clear communications </w:t>
      </w:r>
      <w:r w:rsidRPr="008C0F13">
        <w:t>about how m</w:t>
      </w:r>
      <w:r w:rsidRPr="00052BF9">
        <w:t xml:space="preserve">anagers and supervisors </w:t>
      </w:r>
      <w:r>
        <w:t xml:space="preserve">could </w:t>
      </w:r>
      <w:r w:rsidRPr="008C0F13">
        <w:t>use the business partners.</w:t>
      </w:r>
      <w:r w:rsidRPr="00052BF9">
        <w:t xml:space="preserve"> In addition</w:t>
      </w:r>
      <w:r w:rsidRPr="00876A4E">
        <w:t>, we s</w:t>
      </w:r>
      <w:r w:rsidRPr="00052BF9">
        <w:t xml:space="preserve">uggested Victoria </w:t>
      </w:r>
      <w:r w:rsidRPr="00876A4E">
        <w:t>Police analyse th</w:t>
      </w:r>
      <w:r w:rsidRPr="00052BF9">
        <w:t xml:space="preserve">e resourcing of </w:t>
      </w:r>
      <w:r w:rsidRPr="00876A4E">
        <w:t xml:space="preserve">similar </w:t>
      </w:r>
      <w:r w:rsidRPr="00052BF9">
        <w:t xml:space="preserve">models in </w:t>
      </w:r>
      <w:r w:rsidRPr="00EC7A93">
        <w:t>the V</w:t>
      </w:r>
      <w:r w:rsidRPr="00052BF9">
        <w:t xml:space="preserve">PS </w:t>
      </w:r>
      <w:r w:rsidRPr="00876A4E">
        <w:t>and reasse</w:t>
      </w:r>
      <w:r>
        <w:t>s</w:t>
      </w:r>
      <w:r w:rsidRPr="00876A4E">
        <w:t>s</w:t>
      </w:r>
      <w:r w:rsidRPr="00052BF9">
        <w:t xml:space="preserve"> resourcing </w:t>
      </w:r>
      <w:r w:rsidRPr="00EC7A93">
        <w:t>needs o</w:t>
      </w:r>
      <w:r w:rsidRPr="00052BF9">
        <w:t xml:space="preserve">nce the </w:t>
      </w:r>
      <w:r w:rsidRPr="00876A4E">
        <w:t>model was</w:t>
      </w:r>
      <w:r w:rsidRPr="00052BF9">
        <w:t xml:space="preserve"> operational.</w:t>
      </w:r>
    </w:p>
    <w:p w14:paraId="7BCDB638" w14:textId="77777777" w:rsidR="00136E7B" w:rsidRDefault="00136E7B" w:rsidP="00136E7B">
      <w:pPr>
        <w:pStyle w:val="Heading4"/>
      </w:pPr>
      <w:r>
        <w:t>Progress in achieving change</w:t>
      </w:r>
    </w:p>
    <w:p w14:paraId="1DD47908" w14:textId="77777777" w:rsidR="00136E7B" w:rsidRDefault="00136E7B" w:rsidP="00136E7B">
      <w:pPr>
        <w:pStyle w:val="BodyText"/>
      </w:pPr>
      <w:r>
        <w:t xml:space="preserve">Victoria Police approved the human resource business partnering model in </w:t>
      </w:r>
      <w:r w:rsidRPr="00062FC0">
        <w:t>June</w:t>
      </w:r>
      <w:r w:rsidRPr="00B36B3F">
        <w:t xml:space="preserve"> </w:t>
      </w:r>
      <w:r>
        <w:t xml:space="preserve">2018 and, by December, eight VPS 6 business partners had begun work in the newly created Performance and Development Division within the Human Resource Department. Each partner is responsible for a business portfolio (see </w:t>
      </w:r>
      <w:r w:rsidRPr="00855FA7">
        <w:t xml:space="preserve">Figure </w:t>
      </w:r>
      <w:r w:rsidR="00E84D43" w:rsidRPr="006C2D6E">
        <w:rPr>
          <w:rFonts w:cs="Times New Roman"/>
          <w:szCs w:val="17"/>
          <w:lang w:val="en-GB" w:eastAsia="en-GB"/>
        </w:rPr>
        <w:t>13</w:t>
      </w:r>
      <w:r>
        <w:t>).</w:t>
      </w:r>
    </w:p>
    <w:p w14:paraId="7B33F6F4" w14:textId="77777777" w:rsidR="00136E7B" w:rsidRDefault="00136E7B" w:rsidP="00136E7B">
      <w:pPr>
        <w:pStyle w:val="TableHeading1"/>
      </w:pPr>
      <w:r>
        <w:t>Business portfolio areas allocated to the HR business partners</w:t>
      </w:r>
      <w:r w:rsidR="00E84D43" w:rsidRPr="006C2D6E">
        <w:rPr>
          <w:sz w:val="24"/>
          <w:szCs w:val="17"/>
          <w:lang w:val="en-GB"/>
        </w:rPr>
        <w:t> </w:t>
      </w:r>
    </w:p>
    <w:p w14:paraId="1395E0AF" w14:textId="7C07FE47" w:rsidR="00E84D43" w:rsidRPr="006C2D6E" w:rsidRDefault="00E84D43" w:rsidP="00E84D43">
      <w:pPr>
        <w:spacing w:before="0" w:after="128" w:line="195" w:lineRule="atLeast"/>
        <w:rPr>
          <w:rFonts w:cs="Times New Roman"/>
          <w:szCs w:val="17"/>
          <w:lang w:val="en-GB" w:eastAsia="en-GB"/>
        </w:rPr>
      </w:pPr>
      <w:r w:rsidRPr="006C2D6E">
        <w:rPr>
          <w:rFonts w:cs="Times New Roman"/>
          <w:szCs w:val="17"/>
          <w:lang w:val="en-GB" w:eastAsia="en-GB"/>
        </w:rPr>
        <w:lastRenderedPageBreak/>
        <w:t> </w:t>
      </w:r>
      <w:r w:rsidR="001270A8">
        <w:rPr>
          <w:rFonts w:cs="Times New Roman"/>
          <w:noProof/>
          <w:szCs w:val="17"/>
          <w:lang w:val="en-GB" w:eastAsia="en-GB"/>
        </w:rPr>
        <w:drawing>
          <wp:inline distT="0" distB="0" distL="0" distR="0" wp14:anchorId="39CB66C3" wp14:editId="1C4AC8D9">
            <wp:extent cx="5571490" cy="428498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1490" cy="4284980"/>
                    </a:xfrm>
                    <a:prstGeom prst="rect">
                      <a:avLst/>
                    </a:prstGeom>
                    <a:noFill/>
                    <a:ln>
                      <a:noFill/>
                    </a:ln>
                  </pic:spPr>
                </pic:pic>
              </a:graphicData>
            </a:graphic>
          </wp:inline>
        </w:drawing>
      </w:r>
    </w:p>
    <w:p w14:paraId="77D95EBB" w14:textId="7A854DF7" w:rsidR="00136E7B" w:rsidRDefault="00136E7B" w:rsidP="00136E7B">
      <w:pPr>
        <w:pStyle w:val="Image"/>
      </w:pPr>
    </w:p>
    <w:p w14:paraId="69141EDF" w14:textId="77777777" w:rsidR="00136E7B" w:rsidRDefault="00136E7B" w:rsidP="00136E7B">
      <w:pPr>
        <w:pStyle w:val="BodyText"/>
      </w:pPr>
      <w:r>
        <w:t xml:space="preserve">The allocation of business partners was determined based on factors that included </w:t>
      </w:r>
      <w:r w:rsidRPr="00855FA7">
        <w:t xml:space="preserve">alignment to </w:t>
      </w:r>
      <w:r>
        <w:t xml:space="preserve">Victoria </w:t>
      </w:r>
      <w:r w:rsidR="00E84D43" w:rsidRPr="006C2D6E">
        <w:rPr>
          <w:rFonts w:cs="Times New Roman"/>
          <w:szCs w:val="17"/>
          <w:lang w:val="en-GB" w:eastAsia="en-GB"/>
        </w:rPr>
        <w:t>Police’s</w:t>
      </w:r>
      <w:r>
        <w:t xml:space="preserve"> </w:t>
      </w:r>
      <w:r w:rsidRPr="00855FA7">
        <w:t xml:space="preserve">organisational structure, the number of full-time equivalent employees in each portfolio and </w:t>
      </w:r>
      <w:r w:rsidRPr="006572D8">
        <w:t>analysis of rates of workplace harm and employee engagement</w:t>
      </w:r>
      <w:r w:rsidRPr="00855FA7">
        <w:t>.</w:t>
      </w:r>
    </w:p>
    <w:p w14:paraId="43F1436D" w14:textId="77777777" w:rsidR="00136E7B" w:rsidRPr="00D25155" w:rsidRDefault="00136E7B" w:rsidP="00136E7B">
      <w:pPr>
        <w:pStyle w:val="BodyText"/>
      </w:pPr>
      <w:r>
        <w:t xml:space="preserve">An important role of the business partners will be supporting managers and supervisors to respond to workplace harm through local resolution. This will include providing practical guidance on how to address inappropriate behaviours and ensuring local management monitor matters until they are resolved. Business partners will also be responsible for other areas, including </w:t>
      </w:r>
      <w:r w:rsidRPr="00D25155">
        <w:t xml:space="preserve">attendance, performance management, respectful workplace behaviours, conflict management, </w:t>
      </w:r>
      <w:r>
        <w:t xml:space="preserve">and </w:t>
      </w:r>
      <w:r w:rsidRPr="00D25155">
        <w:t>health and wellbeing</w:t>
      </w:r>
      <w:r>
        <w:t>.</w:t>
      </w:r>
    </w:p>
    <w:p w14:paraId="19B49473" w14:textId="77777777" w:rsidR="00136E7B" w:rsidRPr="00CC2616" w:rsidRDefault="00136E7B" w:rsidP="00136E7B">
      <w:pPr>
        <w:pStyle w:val="BodyText"/>
        <w:rPr>
          <w:shd w:val="clear" w:color="auto" w:fill="FFFF00"/>
        </w:rPr>
      </w:pPr>
      <w:r>
        <w:t>In December 2018, Victoria Police sent some i</w:t>
      </w:r>
      <w:r w:rsidRPr="00A43BFE">
        <w:t xml:space="preserve">nitial communications </w:t>
      </w:r>
      <w:r>
        <w:t xml:space="preserve">about the role of </w:t>
      </w:r>
      <w:r w:rsidRPr="00A43BFE">
        <w:t xml:space="preserve">the HR business partnering unit to Victoria Police Command and </w:t>
      </w:r>
      <w:r>
        <w:t>the Human Resource Department</w:t>
      </w:r>
      <w:r w:rsidRPr="00A43BFE">
        <w:t>. Further</w:t>
      </w:r>
      <w:r>
        <w:t xml:space="preserve"> communications are planned across a variety of different channels, including targeted emails to managers and supervisors.</w:t>
      </w:r>
    </w:p>
    <w:p w14:paraId="3FAFD02D" w14:textId="77777777" w:rsidR="00136E7B" w:rsidRPr="00D25155" w:rsidRDefault="00136E7B" w:rsidP="00136E7B">
      <w:pPr>
        <w:pStyle w:val="BodyText"/>
        <w:rPr>
          <w:shd w:val="clear" w:color="auto" w:fill="FFFF00"/>
        </w:rPr>
      </w:pPr>
      <w:r>
        <w:t>Victoria Police intends to evaluate the model through six monthly performance reviews in each portfolio, as well as a formal review of the model by June 2020.</w:t>
      </w:r>
    </w:p>
    <w:p w14:paraId="56D2245D" w14:textId="77777777" w:rsidR="00136E7B" w:rsidRDefault="00136E7B" w:rsidP="00136E7B">
      <w:pPr>
        <w:pStyle w:val="Heading4"/>
      </w:pPr>
      <w:r>
        <w:t>Impact of reform</w:t>
      </w:r>
    </w:p>
    <w:p w14:paraId="56C9F1B4" w14:textId="77777777" w:rsidR="00136E7B" w:rsidRDefault="00136E7B" w:rsidP="00136E7B">
      <w:pPr>
        <w:pStyle w:val="BodyText"/>
      </w:pPr>
      <w:r>
        <w:t xml:space="preserve">The establishment of the HR business partners is an important step in Victoria Police being able to provide specialist human resource support to local managers and supervisors and in improving responses to workplace harm, a known capability gap in the organisation. The decision to locate the partners and OneLink in the same </w:t>
      </w:r>
      <w:r>
        <w:lastRenderedPageBreak/>
        <w:t>division will help to promote interaction and alignment between them, which in turn is likely to improve the quality of the advice and support provided.</w:t>
      </w:r>
    </w:p>
    <w:p w14:paraId="1C4A7224" w14:textId="77777777" w:rsidR="00136E7B" w:rsidRDefault="00136E7B" w:rsidP="00136E7B">
      <w:pPr>
        <w:pStyle w:val="BodyText"/>
      </w:pPr>
      <w:r w:rsidRPr="00855FA7">
        <w:t xml:space="preserve">The eight </w:t>
      </w:r>
      <w:r>
        <w:t xml:space="preserve">business partner </w:t>
      </w:r>
      <w:r w:rsidRPr="00855FA7">
        <w:t>positions represent</w:t>
      </w:r>
      <w:r>
        <w:t>s</w:t>
      </w:r>
      <w:r w:rsidRPr="00855FA7">
        <w:t xml:space="preserve"> a ratio of </w:t>
      </w:r>
      <w:r>
        <w:t>around</w:t>
      </w:r>
      <w:r w:rsidRPr="00855FA7">
        <w:t xml:space="preserve"> 1:2600 employees, </w:t>
      </w:r>
      <w:r>
        <w:t xml:space="preserve">which is </w:t>
      </w:r>
      <w:r w:rsidRPr="00855FA7">
        <w:t>a marked improvement on the previously proposed ratio of around 1:4700 employees.</w:t>
      </w:r>
      <w:r w:rsidRPr="00726F2F">
        <w:rPr>
          <w:rStyle w:val="Charactersuperscript"/>
        </w:rPr>
        <w:endnoteReference w:id="411"/>
      </w:r>
      <w:r>
        <w:t xml:space="preserve"> Yet,</w:t>
      </w:r>
      <w:r w:rsidRPr="00855FA7">
        <w:t xml:space="preserve"> Victoria Police is already aware that the business partnering unit may require further resources in the future</w:t>
      </w:r>
      <w:r>
        <w:t xml:space="preserve"> and will consider increasing capacity as needed</w:t>
      </w:r>
      <w:r w:rsidRPr="00855FA7">
        <w:t>.</w:t>
      </w:r>
    </w:p>
    <w:p w14:paraId="6F098A32" w14:textId="77777777" w:rsidR="00136E7B" w:rsidRDefault="00136E7B" w:rsidP="00136E7B">
      <w:pPr>
        <w:pStyle w:val="Heading4"/>
      </w:pPr>
      <w:r w:rsidRPr="00F403F7">
        <w:t>What measures are still needed?</w:t>
      </w:r>
    </w:p>
    <w:p w14:paraId="5C078611" w14:textId="77777777" w:rsidR="00136E7B" w:rsidRDefault="00136E7B" w:rsidP="00136E7B">
      <w:pPr>
        <w:pStyle w:val="BodyText"/>
      </w:pPr>
      <w:r>
        <w:t>Noting that the business partners have only been recently created, the Commission urges Victoria Police to ensure that appropriate and clear policies and processes are in place to support them in their roles. Clarification of the working relationship with OneLink will be an important part of this, as will effective communication with managers and supervisors on the role of the business partners. Robust evaluation should be undertaken to understand demand for, and the effectiveness of, the business partners and inform continuous improvement of the model.</w:t>
      </w:r>
      <w:r w:rsidR="00E84D43" w:rsidRPr="006C2D6E">
        <w:rPr>
          <w:rFonts w:cs="Times New Roman"/>
          <w:szCs w:val="17"/>
          <w:lang w:val="en-GB" w:eastAsia="en-GB"/>
        </w:rPr>
        <w:t> </w:t>
      </w:r>
    </w:p>
    <w:p w14:paraId="27AF1537" w14:textId="77777777" w:rsidR="00136E7B" w:rsidRPr="00855FA7" w:rsidRDefault="00136E7B" w:rsidP="00136E7B">
      <w:pPr>
        <w:pStyle w:val="BodyText"/>
        <w:rPr>
          <w:rStyle w:val="Characteritalic"/>
        </w:rPr>
      </w:pPr>
      <w:r w:rsidRPr="00855FA7">
        <w:rPr>
          <w:rStyle w:val="Characteritalic"/>
        </w:rPr>
        <w:t>The Commission concludes that Victoria Police has implemented Recommendation 15 to a moderate extent.</w:t>
      </w:r>
    </w:p>
    <w:tbl>
      <w:tblPr>
        <w:tblW w:w="0" w:type="auto"/>
        <w:tblInd w:w="17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061"/>
        <w:gridCol w:w="3800"/>
        <w:gridCol w:w="2977"/>
      </w:tblGrid>
      <w:tr w:rsidR="00136E7B" w:rsidRPr="000766FC" w14:paraId="43DECEDF" w14:textId="77777777" w:rsidTr="00136E7B">
        <w:tc>
          <w:tcPr>
            <w:tcW w:w="2061" w:type="dxa"/>
            <w:shd w:val="clear" w:color="auto" w:fill="auto"/>
          </w:tcPr>
          <w:p w14:paraId="02CDAD0F" w14:textId="77777777" w:rsidR="00136E7B" w:rsidRPr="000766FC" w:rsidRDefault="00136E7B" w:rsidP="00136E7B">
            <w:pPr>
              <w:pStyle w:val="TableBodyTextsmall"/>
              <w:rPr>
                <w:rStyle w:val="Characterbold"/>
              </w:rPr>
            </w:pPr>
            <w:r w:rsidRPr="00EA2DC8">
              <w:rPr>
                <w:rStyle w:val="Characterbold"/>
              </w:rPr>
              <w:t>Recommendation 1</w:t>
            </w:r>
            <w:r w:rsidRPr="000766FC">
              <w:rPr>
                <w:rStyle w:val="Characterbold"/>
              </w:rPr>
              <w:t>5</w:t>
            </w:r>
          </w:p>
        </w:tc>
        <w:tc>
          <w:tcPr>
            <w:tcW w:w="3800" w:type="dxa"/>
            <w:shd w:val="clear" w:color="auto" w:fill="auto"/>
          </w:tcPr>
          <w:p w14:paraId="2774D644" w14:textId="77777777" w:rsidR="00136E7B" w:rsidRPr="000766FC" w:rsidRDefault="00136E7B" w:rsidP="00136E7B">
            <w:pPr>
              <w:pStyle w:val="TableBodyTextsmall"/>
            </w:pPr>
            <w:r>
              <w:t>Making use of p</w:t>
            </w:r>
            <w:r w:rsidRPr="000766FC">
              <w:t>eople management expertise</w:t>
            </w:r>
          </w:p>
        </w:tc>
        <w:tc>
          <w:tcPr>
            <w:tcW w:w="2977" w:type="dxa"/>
            <w:shd w:val="clear" w:color="auto" w:fill="92D050"/>
          </w:tcPr>
          <w:p w14:paraId="484CC2ED" w14:textId="77777777" w:rsidR="00136E7B" w:rsidRPr="000766FC" w:rsidRDefault="00136E7B" w:rsidP="00136E7B">
            <w:pPr>
              <w:pStyle w:val="TableBodyTextsmall"/>
            </w:pPr>
            <w:r>
              <w:t xml:space="preserve">Implemented to a significant </w:t>
            </w:r>
            <w:r w:rsidRPr="000766FC">
              <w:t>extent</w:t>
            </w:r>
          </w:p>
        </w:tc>
      </w:tr>
    </w:tbl>
    <w:p w14:paraId="55B31382" w14:textId="77777777" w:rsidR="00136E7B" w:rsidRDefault="00136E7B" w:rsidP="00136E7B">
      <w:pPr>
        <w:pStyle w:val="BodyText"/>
      </w:pPr>
    </w:p>
    <w:p w14:paraId="52003B8A" w14:textId="77777777" w:rsidR="00136E7B" w:rsidRPr="00A12C3A" w:rsidRDefault="00136E7B" w:rsidP="00136E7B">
      <w:pPr>
        <w:pStyle w:val="BodyText"/>
      </w:pPr>
      <w:r>
        <w:br w:type="page"/>
      </w:r>
    </w:p>
    <w:p w14:paraId="6DF90AC0" w14:textId="77777777" w:rsidR="00136E7B" w:rsidRDefault="00136E7B" w:rsidP="00136E7B">
      <w:pPr>
        <w:pStyle w:val="BodyText"/>
        <w:rPr>
          <w:lang w:eastAsia="en-AU"/>
        </w:rPr>
        <w:sectPr w:rsidR="00136E7B" w:rsidSect="00086633">
          <w:headerReference w:type="first" r:id="rId41"/>
          <w:footerReference w:type="first" r:id="rId42"/>
          <w:endnotePr>
            <w:numFmt w:val="decimal"/>
            <w:numRestart w:val="eachSect"/>
          </w:endnotePr>
          <w:pgSz w:w="11907" w:h="16839" w:code="9"/>
          <w:pgMar w:top="1134" w:right="1418" w:bottom="1134" w:left="1418" w:header="720" w:footer="720" w:gutter="0"/>
          <w:cols w:space="720"/>
          <w:docGrid w:linePitch="360"/>
        </w:sectPr>
      </w:pPr>
    </w:p>
    <w:p w14:paraId="061E5DFE" w14:textId="77777777" w:rsidR="00BF7598" w:rsidRPr="00133AC2" w:rsidRDefault="00BF7598" w:rsidP="00E663FD">
      <w:pPr>
        <w:pStyle w:val="Heading1"/>
      </w:pPr>
      <w:bookmarkStart w:id="194" w:name="_Hlk12011688"/>
      <w:bookmarkStart w:id="195" w:name="_Toc17190969"/>
      <w:r w:rsidRPr="00E663FD">
        <w:lastRenderedPageBreak/>
        <w:t>Chapter 8</w:t>
      </w:r>
      <w:r w:rsidR="00E663FD">
        <w:t xml:space="preserve">.  </w:t>
      </w:r>
      <w:r w:rsidRPr="00133AC2">
        <w:t>Responding to workplace harm</w:t>
      </w:r>
      <w:bookmarkEnd w:id="195"/>
    </w:p>
    <w:tbl>
      <w:tblPr>
        <w:tblStyle w:val="CustomTablerecommendationsbox"/>
        <w:tblW w:w="0" w:type="auto"/>
        <w:tblLook w:val="04A0" w:firstRow="1" w:lastRow="0" w:firstColumn="1" w:lastColumn="0" w:noHBand="0" w:noVBand="1"/>
      </w:tblPr>
      <w:tblGrid>
        <w:gridCol w:w="9061"/>
      </w:tblGrid>
      <w:tr w:rsidR="00E663FD" w14:paraId="6654035A" w14:textId="77777777" w:rsidTr="00E663FD">
        <w:tc>
          <w:tcPr>
            <w:tcW w:w="9061" w:type="dxa"/>
          </w:tcPr>
          <w:p w14:paraId="56087EA9" w14:textId="77777777" w:rsidR="00E663FD" w:rsidRPr="00B108A2" w:rsidRDefault="00E663FD" w:rsidP="00A03010">
            <w:pPr>
              <w:pStyle w:val="Heading3"/>
              <w:keepNext w:val="0"/>
              <w:numPr>
                <w:ilvl w:val="0"/>
                <w:numId w:val="0"/>
              </w:numPr>
              <w:outlineLvl w:val="2"/>
            </w:pPr>
            <w:r w:rsidRPr="00B108A2">
              <w:lastRenderedPageBreak/>
              <w:t>Key points</w:t>
            </w:r>
          </w:p>
          <w:p w14:paraId="1EF00BBD" w14:textId="77777777" w:rsidR="00E663FD" w:rsidRPr="00B108A2" w:rsidRDefault="00E663FD" w:rsidP="00A03010">
            <w:pPr>
              <w:pStyle w:val="Heading4"/>
              <w:keepNext w:val="0"/>
              <w:outlineLvl w:val="3"/>
            </w:pPr>
            <w:r w:rsidRPr="00B108A2">
              <w:t>Victoria Police has taken important initial steps to improve how it responds to workplace harm complaints, but significant work remains</w:t>
            </w:r>
          </w:p>
          <w:p w14:paraId="79FF0C2D" w14:textId="77777777" w:rsidR="00E663FD" w:rsidRPr="00B108A2" w:rsidRDefault="00E663FD" w:rsidP="00A03010">
            <w:pPr>
              <w:pStyle w:val="ListBullet"/>
            </w:pPr>
            <w:r w:rsidRPr="00B108A2">
              <w:t>Victoria Police has created key workplace harm units to respond to complaints of sex discrimination and sexual harassment, including predatory behaviour. </w:t>
            </w:r>
          </w:p>
          <w:p w14:paraId="4883153B" w14:textId="77777777" w:rsidR="00E663FD" w:rsidRPr="00B108A2" w:rsidRDefault="00E663FD" w:rsidP="00A03010">
            <w:pPr>
              <w:pStyle w:val="ListBullet"/>
            </w:pPr>
            <w:r w:rsidRPr="00B108A2">
              <w:t>Understanding of this new workplace harm model appears to have improved overall, but there is still confusion around the remit of the services available and who can access them. User feedback is also mixed, with many expressing low levels of satisfaction with the services provided and some noting poor case management, delays, breaches of confidentiality and, for instance, inconsistent outcomes. </w:t>
            </w:r>
          </w:p>
          <w:p w14:paraId="67D24E13" w14:textId="77777777" w:rsidR="00E663FD" w:rsidRPr="00B108A2" w:rsidRDefault="00E663FD" w:rsidP="00A03010">
            <w:pPr>
              <w:pStyle w:val="ListBullet"/>
            </w:pPr>
            <w:r w:rsidRPr="00B108A2">
              <w:t>Victoria Police’s workplace harm model requires significant further resourcing to ensure that it can meet demand and the needs of victims/survivors, including through the provision of victim</w:t>
            </w:r>
            <w:r w:rsidRPr="00B108A2">
              <w:noBreakHyphen/>
              <w:t>centric services.</w:t>
            </w:r>
          </w:p>
          <w:p w14:paraId="0A0A2059" w14:textId="77777777" w:rsidR="00E663FD" w:rsidRPr="00B108A2" w:rsidRDefault="00E663FD" w:rsidP="00A03010">
            <w:pPr>
              <w:pStyle w:val="ListBullet"/>
            </w:pPr>
            <w:r w:rsidRPr="00B108A2">
              <w:t>Victoria Police has significant organisational expertise in providing victim-centric responses to victims/survivors of sexual offences and child abuse. There is strong potential to leverage this expertise to strengthen and improve organisational responses to workplace harm.</w:t>
            </w:r>
          </w:p>
          <w:p w14:paraId="4187A9F5" w14:textId="77777777" w:rsidR="00E663FD" w:rsidRPr="00B108A2" w:rsidRDefault="00E663FD" w:rsidP="00A03010">
            <w:pPr>
              <w:pStyle w:val="Heading4"/>
              <w:keepNext w:val="0"/>
              <w:outlineLvl w:val="3"/>
            </w:pPr>
            <w:r w:rsidRPr="00B108A2">
              <w:t>Work to overhaul Victoria Police’s disciplinary system into a system that is victim</w:t>
            </w:r>
            <w:r w:rsidRPr="00B108A2">
              <w:noBreakHyphen/>
              <w:t>centric, timely and transparent has been delayed and needs to be prioritised</w:t>
            </w:r>
          </w:p>
          <w:p w14:paraId="0C8FFB9E" w14:textId="77777777" w:rsidR="00E663FD" w:rsidRPr="00B108A2" w:rsidRDefault="00E663FD" w:rsidP="00A03010">
            <w:pPr>
              <w:pStyle w:val="ListBullet"/>
            </w:pPr>
            <w:r w:rsidRPr="00B108A2">
              <w:t>Victoria Police’s new disciplinary system remains in development, which means that needed changes to transform the system into one that is victim-centric, timely, and transparent have not yet been implemented. This is despite a compelling and urgent need for the organisation to reform the way it deals with alleged perpetrators of harm. </w:t>
            </w:r>
          </w:p>
          <w:p w14:paraId="0AB48730" w14:textId="77777777" w:rsidR="00E663FD" w:rsidRPr="00B108A2" w:rsidRDefault="00E663FD" w:rsidP="00A03010">
            <w:pPr>
              <w:pStyle w:val="ListBullet"/>
            </w:pPr>
            <w:r w:rsidRPr="00B108A2">
              <w:t>While internal and external factors have contributed to the delay, Victoria Police must prioritise reforms to the organisation’s disciplinary system.</w:t>
            </w:r>
          </w:p>
          <w:p w14:paraId="4AB2E50C" w14:textId="77777777" w:rsidR="00E663FD" w:rsidRPr="00B108A2" w:rsidRDefault="00E663FD" w:rsidP="00A03010">
            <w:pPr>
              <w:pStyle w:val="Heading4"/>
              <w:keepNext w:val="0"/>
              <w:outlineLvl w:val="3"/>
            </w:pPr>
            <w:r w:rsidRPr="00B108A2">
              <w:t>Work to enable employees to understand mandatory reporting requirements related to misconduct should continue</w:t>
            </w:r>
          </w:p>
          <w:p w14:paraId="4C09E86E" w14:textId="77777777" w:rsidR="00E663FD" w:rsidRPr="00B108A2" w:rsidRDefault="00E663FD" w:rsidP="00A03010">
            <w:pPr>
              <w:pStyle w:val="ListBullet"/>
            </w:pPr>
            <w:r w:rsidRPr="00B108A2">
              <w:t>Recent legislative amendments, due to commence on 1 January 2020, will give victims/survivors of workplace harm important entitlements to disclose information related to protected disclosures so they can seek support and workers’ compensation.</w:t>
            </w:r>
          </w:p>
          <w:p w14:paraId="3326B375" w14:textId="77777777" w:rsidR="00E663FD" w:rsidRPr="00B108A2" w:rsidRDefault="00E663FD" w:rsidP="00A03010">
            <w:pPr>
              <w:pStyle w:val="ListBullet"/>
            </w:pPr>
            <w:r w:rsidRPr="00B108A2">
              <w:t>Further work is needed to help Victoria Police employees understand their mandatory reporting obligations related to misconduct and ensure that the overarching legislative framework clearly defines sex discrimination and sexual harassment as a form of misconduct.</w:t>
            </w:r>
          </w:p>
          <w:p w14:paraId="6EBF4DC4" w14:textId="77777777" w:rsidR="00E663FD" w:rsidRPr="00B108A2" w:rsidRDefault="00E663FD" w:rsidP="00A03010">
            <w:pPr>
              <w:pStyle w:val="Heading4"/>
              <w:keepNext w:val="0"/>
              <w:outlineLvl w:val="3"/>
            </w:pPr>
            <w:r w:rsidRPr="00B108A2">
              <w:t>The Police Registration and Services Board is reviewing disciplinary decisions in line with best practice</w:t>
            </w:r>
          </w:p>
          <w:p w14:paraId="3C17563C" w14:textId="77777777" w:rsidR="00E663FD" w:rsidRDefault="00E663FD" w:rsidP="00A03010">
            <w:pPr>
              <w:pStyle w:val="ListBullet"/>
            </w:pPr>
            <w:r w:rsidRPr="00B108A2">
              <w:t>The Police Registration and Services Board has increased its members’ capability to consider human rights law when reviewing disciplinary decisions. Members regularly consider the impact of police members’ wrongdoing on victims/survivors, colleagues and Victoria Police.</w:t>
            </w:r>
          </w:p>
        </w:tc>
      </w:tr>
    </w:tbl>
    <w:p w14:paraId="40117F71" w14:textId="77777777" w:rsidR="00BF7598" w:rsidRDefault="00BF7598" w:rsidP="00BF7598"/>
    <w:p w14:paraId="7A52F387" w14:textId="77777777" w:rsidR="00BF7598" w:rsidRDefault="00BF7598" w:rsidP="00BF7598">
      <w:pPr>
        <w:pStyle w:val="BodyText"/>
      </w:pPr>
      <w:r w:rsidRPr="00133AC2">
        <w:lastRenderedPageBreak/>
        <w:t>All Victoria Police employees should be able to work in an environment that is safe</w:t>
      </w:r>
      <w:r>
        <w:t xml:space="preserve">, </w:t>
      </w:r>
      <w:r w:rsidRPr="00133AC2">
        <w:t xml:space="preserve">respectful </w:t>
      </w:r>
      <w:r>
        <w:t>and</w:t>
      </w:r>
      <w:r w:rsidRPr="00133AC2">
        <w:t xml:space="preserve"> free from sex discrimination and sexual harassment</w:t>
      </w:r>
      <w:r>
        <w:t xml:space="preserve">. Creating and maintaining an environment that is free from workplace harm </w:t>
      </w:r>
      <w:r w:rsidRPr="00133AC2">
        <w:t>requires</w:t>
      </w:r>
      <w:r>
        <w:t xml:space="preserve"> an effective, best-practice response model,</w:t>
      </w:r>
      <w:r w:rsidRPr="00133AC2">
        <w:t xml:space="preserve"> </w:t>
      </w:r>
      <w:r>
        <w:t xml:space="preserve">including </w:t>
      </w:r>
      <w:r w:rsidRPr="00133AC2">
        <w:t xml:space="preserve">policies and processes to prevent </w:t>
      </w:r>
      <w:r>
        <w:t>harm and respond effectively when harm does occur.</w:t>
      </w:r>
    </w:p>
    <w:p w14:paraId="5B558E4F" w14:textId="77777777" w:rsidR="00BF7598" w:rsidRDefault="00BF7598" w:rsidP="00BF7598">
      <w:pPr>
        <w:pStyle w:val="BodyText"/>
      </w:pPr>
      <w:r w:rsidRPr="00133AC2">
        <w:t xml:space="preserve">Chapter </w:t>
      </w:r>
      <w:r w:rsidRPr="003D538F">
        <w:t>8</w:t>
      </w:r>
      <w:r w:rsidRPr="00133AC2">
        <w:t xml:space="preserve"> evaluates efforts</w:t>
      </w:r>
      <w:r>
        <w:t xml:space="preserve"> since December 2015</w:t>
      </w:r>
      <w:r w:rsidRPr="00133AC2">
        <w:t xml:space="preserve"> to develop a robust and victim</w:t>
      </w:r>
      <w:r>
        <w:noBreakHyphen/>
      </w:r>
      <w:r w:rsidRPr="00133AC2">
        <w:t>centric framework for responding to workplace harm</w:t>
      </w:r>
      <w:r>
        <w:t xml:space="preserve"> in Victoria Police</w:t>
      </w:r>
      <w:r w:rsidRPr="00133AC2">
        <w:t xml:space="preserve">. </w:t>
      </w:r>
      <w:r>
        <w:t>We conclude that Victoria Police has:</w:t>
      </w:r>
    </w:p>
    <w:p w14:paraId="7C4147BC" w14:textId="77777777" w:rsidR="00BF7598" w:rsidRPr="00133AC2" w:rsidRDefault="00BF7598" w:rsidP="00BF7598">
      <w:pPr>
        <w:pStyle w:val="ListBullet"/>
        <w:numPr>
          <w:ilvl w:val="0"/>
          <w:numId w:val="4"/>
        </w:numPr>
      </w:pPr>
      <w:r w:rsidRPr="00133AC2">
        <w:t>implement</w:t>
      </w:r>
      <w:r>
        <w:t>ed</w:t>
      </w:r>
      <w:r w:rsidRPr="00133AC2">
        <w:t xml:space="preserve"> protected disclosure changes</w:t>
      </w:r>
      <w:r>
        <w:t>, in line with Recommendation 18</w:t>
      </w:r>
    </w:p>
    <w:p w14:paraId="6F69EBBC" w14:textId="77777777" w:rsidR="00BF7598" w:rsidRPr="00133AC2" w:rsidRDefault="00BF7598" w:rsidP="00BF7598">
      <w:pPr>
        <w:pStyle w:val="ListBullet"/>
        <w:numPr>
          <w:ilvl w:val="0"/>
          <w:numId w:val="4"/>
        </w:numPr>
      </w:pPr>
      <w:r>
        <w:t>implemented to a significant extent Recommendation 13, which called for the establishment of</w:t>
      </w:r>
      <w:r w:rsidRPr="00133AC2">
        <w:t xml:space="preserve"> </w:t>
      </w:r>
      <w:r>
        <w:t xml:space="preserve">a </w:t>
      </w:r>
      <w:r w:rsidRPr="00133AC2">
        <w:t xml:space="preserve">new </w:t>
      </w:r>
      <w:r>
        <w:t>model</w:t>
      </w:r>
      <w:r w:rsidRPr="00133AC2">
        <w:t xml:space="preserve"> to respond to workplace harm</w:t>
      </w:r>
    </w:p>
    <w:p w14:paraId="4D856FA0" w14:textId="77777777" w:rsidR="00BF7598" w:rsidRDefault="00BF7598" w:rsidP="00BF7598">
      <w:pPr>
        <w:pStyle w:val="ListBullet"/>
        <w:numPr>
          <w:ilvl w:val="0"/>
          <w:numId w:val="4"/>
        </w:numPr>
      </w:pPr>
      <w:r>
        <w:t xml:space="preserve">implemented to a moderate extent Recommendation 14 to </w:t>
      </w:r>
      <w:r w:rsidRPr="00133AC2">
        <w:t>provide</w:t>
      </w:r>
      <w:r>
        <w:t xml:space="preserve"> cohesive and</w:t>
      </w:r>
      <w:r w:rsidRPr="00133AC2">
        <w:t xml:space="preserve"> comprehensive </w:t>
      </w:r>
      <w:r>
        <w:t xml:space="preserve">employee </w:t>
      </w:r>
      <w:r w:rsidRPr="00133AC2">
        <w:t>support and wellbeing services</w:t>
      </w:r>
      <w:r>
        <w:t>, and Recommendation 16 to resolve legislative and process issues in the complaints and disciplinary framework and embed values in the workplace</w:t>
      </w:r>
    </w:p>
    <w:p w14:paraId="13182F5C" w14:textId="77777777" w:rsidR="00BF7598" w:rsidRDefault="00BF7598" w:rsidP="00BF7598">
      <w:pPr>
        <w:pStyle w:val="ListBullet"/>
        <w:numPr>
          <w:ilvl w:val="0"/>
          <w:numId w:val="4"/>
        </w:numPr>
      </w:pPr>
      <w:r>
        <w:t xml:space="preserve">begun planning to </w:t>
      </w:r>
      <w:r w:rsidRPr="00133AC2">
        <w:t>implement a new disciplinary system</w:t>
      </w:r>
      <w:r>
        <w:t>, as required by Recommendation 20.</w:t>
      </w:r>
    </w:p>
    <w:p w14:paraId="21DD94EC" w14:textId="77777777" w:rsidR="00BF7598" w:rsidRDefault="00BF7598" w:rsidP="00BF7598">
      <w:pPr>
        <w:pStyle w:val="BodyText"/>
      </w:pPr>
      <w:r>
        <w:t>We further conclude that the Police Registration and Services Board has implemented Recommendation 19, which required it to review disciplinary decisions in line with best practice.</w:t>
      </w:r>
    </w:p>
    <w:tbl>
      <w:tblPr>
        <w:tblW w:w="0" w:type="auto"/>
        <w:tblInd w:w="17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80" w:firstRow="0" w:lastRow="0" w:firstColumn="1" w:lastColumn="0" w:noHBand="0" w:noVBand="1"/>
      </w:tblPr>
      <w:tblGrid>
        <w:gridCol w:w="2065"/>
        <w:gridCol w:w="3823"/>
        <w:gridCol w:w="2995"/>
      </w:tblGrid>
      <w:tr w:rsidR="00BF7598" w14:paraId="26F4B132" w14:textId="77777777" w:rsidTr="00BF7598">
        <w:trPr>
          <w:tblHeader/>
        </w:trPr>
        <w:tc>
          <w:tcPr>
            <w:tcW w:w="2082" w:type="dxa"/>
            <w:hideMark/>
          </w:tcPr>
          <w:p w14:paraId="4CA6D390" w14:textId="77777777" w:rsidR="00BF7598" w:rsidRPr="00133AC2" w:rsidRDefault="00BF7598" w:rsidP="00BF7598">
            <w:pPr>
              <w:pStyle w:val="TableBodyTextsmall"/>
              <w:rPr>
                <w:rStyle w:val="Characterbold"/>
              </w:rPr>
            </w:pPr>
            <w:r w:rsidRPr="00797572">
              <w:rPr>
                <w:rStyle w:val="Characterbold"/>
              </w:rPr>
              <w:t>R</w:t>
            </w:r>
            <w:r w:rsidRPr="00133AC2">
              <w:rPr>
                <w:rStyle w:val="Characterbold"/>
              </w:rPr>
              <w:t>ecommendation 13</w:t>
            </w:r>
          </w:p>
        </w:tc>
        <w:tc>
          <w:tcPr>
            <w:tcW w:w="3944" w:type="dxa"/>
            <w:hideMark/>
          </w:tcPr>
          <w:p w14:paraId="370F0D23" w14:textId="77777777" w:rsidR="00BF7598" w:rsidRPr="00133AC2" w:rsidRDefault="00BF7598" w:rsidP="00BF7598">
            <w:pPr>
              <w:pStyle w:val="TableBodyTextsmall"/>
            </w:pPr>
            <w:r w:rsidRPr="00133AC2">
              <w:t>Implementing systems to respond to workplace harm</w:t>
            </w:r>
          </w:p>
        </w:tc>
        <w:tc>
          <w:tcPr>
            <w:tcW w:w="3083" w:type="dxa"/>
            <w:shd w:val="clear" w:color="auto" w:fill="92D050"/>
            <w:hideMark/>
          </w:tcPr>
          <w:p w14:paraId="5777B8AD" w14:textId="77777777" w:rsidR="00BF7598" w:rsidRPr="00133AC2" w:rsidRDefault="00BF7598" w:rsidP="00BF7598">
            <w:pPr>
              <w:pStyle w:val="TableBodyTextsmall"/>
            </w:pPr>
            <w:r w:rsidRPr="00133AC2">
              <w:t>Implemented to a significant extent</w:t>
            </w:r>
          </w:p>
        </w:tc>
      </w:tr>
      <w:tr w:rsidR="00BF7598" w14:paraId="6D127886" w14:textId="77777777" w:rsidTr="00BF7598">
        <w:tc>
          <w:tcPr>
            <w:tcW w:w="2082" w:type="dxa"/>
            <w:hideMark/>
          </w:tcPr>
          <w:p w14:paraId="143E97AB" w14:textId="77777777" w:rsidR="00BF7598" w:rsidRPr="00133AC2" w:rsidRDefault="00BF7598" w:rsidP="00BF7598">
            <w:pPr>
              <w:pStyle w:val="TableBodyTextsmall"/>
              <w:rPr>
                <w:rStyle w:val="Characterbold"/>
              </w:rPr>
            </w:pPr>
            <w:r w:rsidRPr="00133AC2">
              <w:rPr>
                <w:rStyle w:val="Characterbold"/>
              </w:rPr>
              <w:t>Recommendation 14</w:t>
            </w:r>
          </w:p>
        </w:tc>
        <w:tc>
          <w:tcPr>
            <w:tcW w:w="3944" w:type="dxa"/>
            <w:hideMark/>
          </w:tcPr>
          <w:p w14:paraId="404D400E" w14:textId="77777777" w:rsidR="00BF7598" w:rsidRPr="00133AC2" w:rsidRDefault="00BF7598" w:rsidP="00BF7598">
            <w:pPr>
              <w:pStyle w:val="TableBodyTextsmall"/>
            </w:pPr>
            <w:r w:rsidRPr="00133AC2">
              <w:t>Ensuring cohesive and comprehensive wellbeing and support services are available to employees</w:t>
            </w:r>
          </w:p>
        </w:tc>
        <w:tc>
          <w:tcPr>
            <w:tcW w:w="3083" w:type="dxa"/>
            <w:shd w:val="clear" w:color="auto" w:fill="FFFF00"/>
            <w:hideMark/>
          </w:tcPr>
          <w:p w14:paraId="6E9F371E" w14:textId="77777777" w:rsidR="00BF7598" w:rsidRPr="00133AC2" w:rsidRDefault="00BF7598" w:rsidP="00BF7598">
            <w:pPr>
              <w:pStyle w:val="TableBodyTextsmall"/>
            </w:pPr>
            <w:r w:rsidRPr="00133AC2">
              <w:t xml:space="preserve">Implemented to a moderate extent </w:t>
            </w:r>
          </w:p>
        </w:tc>
      </w:tr>
      <w:tr w:rsidR="00BF7598" w14:paraId="457AB358" w14:textId="77777777" w:rsidTr="00BF7598">
        <w:trPr>
          <w:trHeight w:val="695"/>
        </w:trPr>
        <w:tc>
          <w:tcPr>
            <w:tcW w:w="2082" w:type="dxa"/>
            <w:hideMark/>
          </w:tcPr>
          <w:p w14:paraId="78A6ABFB" w14:textId="77777777" w:rsidR="00BF7598" w:rsidRPr="00133AC2" w:rsidRDefault="00BF7598" w:rsidP="00BF7598">
            <w:pPr>
              <w:pStyle w:val="TableBodyTextsmall"/>
              <w:rPr>
                <w:rStyle w:val="Characterbold"/>
              </w:rPr>
            </w:pPr>
            <w:r w:rsidRPr="00133AC2">
              <w:rPr>
                <w:rStyle w:val="Characterbold"/>
              </w:rPr>
              <w:t>Recommendation 16</w:t>
            </w:r>
          </w:p>
        </w:tc>
        <w:tc>
          <w:tcPr>
            <w:tcW w:w="3944" w:type="dxa"/>
            <w:hideMark/>
          </w:tcPr>
          <w:p w14:paraId="2D20AD67" w14:textId="77777777" w:rsidR="00BF7598" w:rsidRPr="00133AC2" w:rsidRDefault="00BF7598" w:rsidP="00BF7598">
            <w:pPr>
              <w:pStyle w:val="TableBodyTextsmall"/>
            </w:pPr>
            <w:r>
              <w:t>E</w:t>
            </w:r>
            <w:r w:rsidRPr="00625AEC">
              <w:t xml:space="preserve">mbedding Victoria Police values </w:t>
            </w:r>
            <w:r>
              <w:t>and r</w:t>
            </w:r>
            <w:r w:rsidRPr="00133AC2">
              <w:t>esolving legislative and process issues in the discipline framework</w:t>
            </w:r>
          </w:p>
        </w:tc>
        <w:tc>
          <w:tcPr>
            <w:tcW w:w="3083" w:type="dxa"/>
            <w:shd w:val="clear" w:color="auto" w:fill="FFFF00"/>
            <w:hideMark/>
          </w:tcPr>
          <w:p w14:paraId="59A90D93" w14:textId="77777777" w:rsidR="00BF7598" w:rsidRPr="00133AC2" w:rsidRDefault="00BF7598" w:rsidP="00BF7598">
            <w:pPr>
              <w:pStyle w:val="TableBodyTextsmall"/>
            </w:pPr>
            <w:r>
              <w:t xml:space="preserve">Implemented to a moderate extent </w:t>
            </w:r>
          </w:p>
        </w:tc>
      </w:tr>
      <w:tr w:rsidR="00BF7598" w14:paraId="10B50202" w14:textId="77777777" w:rsidTr="00BF7598">
        <w:tc>
          <w:tcPr>
            <w:tcW w:w="2082" w:type="dxa"/>
            <w:hideMark/>
          </w:tcPr>
          <w:p w14:paraId="0F3F02E0" w14:textId="77777777" w:rsidR="00BF7598" w:rsidRPr="00133AC2" w:rsidRDefault="00BF7598" w:rsidP="00BF7598">
            <w:pPr>
              <w:pStyle w:val="TableBodyTextsmall"/>
              <w:rPr>
                <w:rStyle w:val="Characterbold"/>
              </w:rPr>
            </w:pPr>
            <w:r w:rsidRPr="00133AC2">
              <w:rPr>
                <w:rStyle w:val="Characterbold"/>
              </w:rPr>
              <w:t>Recommendation 18</w:t>
            </w:r>
          </w:p>
        </w:tc>
        <w:tc>
          <w:tcPr>
            <w:tcW w:w="3944" w:type="dxa"/>
            <w:hideMark/>
          </w:tcPr>
          <w:p w14:paraId="7F5DFEEC" w14:textId="77777777" w:rsidR="00BF7598" w:rsidRPr="00133AC2" w:rsidRDefault="00BF7598" w:rsidP="00BF7598">
            <w:pPr>
              <w:pStyle w:val="TableBodyTextsmall"/>
            </w:pPr>
            <w:r w:rsidRPr="00133AC2">
              <w:t>Implementing protected disclosure changes</w:t>
            </w:r>
          </w:p>
        </w:tc>
        <w:tc>
          <w:tcPr>
            <w:tcW w:w="3083" w:type="dxa"/>
            <w:shd w:val="clear" w:color="auto" w:fill="00B050"/>
            <w:hideMark/>
          </w:tcPr>
          <w:p w14:paraId="5409A2BD" w14:textId="77777777" w:rsidR="00BF7598" w:rsidRPr="00133AC2" w:rsidRDefault="00BF7598" w:rsidP="00BF7598">
            <w:pPr>
              <w:pStyle w:val="TableBodyTextsmall"/>
            </w:pPr>
            <w:r w:rsidRPr="00133AC2">
              <w:t>Implemented</w:t>
            </w:r>
          </w:p>
        </w:tc>
      </w:tr>
      <w:tr w:rsidR="00BF7598" w14:paraId="1C09A310" w14:textId="77777777" w:rsidTr="00BF7598">
        <w:tc>
          <w:tcPr>
            <w:tcW w:w="2082" w:type="dxa"/>
            <w:hideMark/>
          </w:tcPr>
          <w:p w14:paraId="0B1AB5EF" w14:textId="77777777" w:rsidR="00BF7598" w:rsidRPr="00133AC2" w:rsidRDefault="00BF7598" w:rsidP="00BF7598">
            <w:pPr>
              <w:pStyle w:val="TableBodyTextsmall"/>
              <w:rPr>
                <w:rStyle w:val="Characterbold"/>
              </w:rPr>
            </w:pPr>
            <w:r w:rsidRPr="00133AC2">
              <w:rPr>
                <w:rStyle w:val="Characterbold"/>
              </w:rPr>
              <w:t>Recommendation 19</w:t>
            </w:r>
          </w:p>
        </w:tc>
        <w:tc>
          <w:tcPr>
            <w:tcW w:w="3944" w:type="dxa"/>
            <w:hideMark/>
          </w:tcPr>
          <w:p w14:paraId="1AC255F0" w14:textId="77777777" w:rsidR="00BF7598" w:rsidRPr="00133AC2" w:rsidRDefault="00BF7598" w:rsidP="00BF7598">
            <w:pPr>
              <w:pStyle w:val="TableBodyTextsmall"/>
            </w:pPr>
            <w:r w:rsidRPr="00133AC2">
              <w:t>The Police Registration and Services Board reviews disciplinary decisions in line with best practice</w:t>
            </w:r>
          </w:p>
        </w:tc>
        <w:tc>
          <w:tcPr>
            <w:tcW w:w="3083" w:type="dxa"/>
            <w:shd w:val="clear" w:color="auto" w:fill="00B050"/>
            <w:hideMark/>
          </w:tcPr>
          <w:p w14:paraId="2C678FF0" w14:textId="77777777" w:rsidR="00BF7598" w:rsidRPr="00133AC2" w:rsidRDefault="00BF7598" w:rsidP="00BF7598">
            <w:pPr>
              <w:pStyle w:val="TableBodyTextsmall"/>
            </w:pPr>
            <w:r w:rsidRPr="00133AC2">
              <w:t>Implemented</w:t>
            </w:r>
          </w:p>
        </w:tc>
      </w:tr>
      <w:tr w:rsidR="00BF7598" w14:paraId="3A19FF0E" w14:textId="77777777" w:rsidTr="00BF7598">
        <w:tc>
          <w:tcPr>
            <w:tcW w:w="2082" w:type="dxa"/>
            <w:hideMark/>
          </w:tcPr>
          <w:p w14:paraId="38C14B1E" w14:textId="77777777" w:rsidR="00BF7598" w:rsidRPr="00133AC2" w:rsidRDefault="00BF7598" w:rsidP="00BF7598">
            <w:pPr>
              <w:pStyle w:val="TableBodyTextsmall"/>
              <w:rPr>
                <w:rStyle w:val="Characterbold"/>
              </w:rPr>
            </w:pPr>
            <w:r w:rsidRPr="00133AC2">
              <w:rPr>
                <w:rStyle w:val="Characterbold"/>
              </w:rPr>
              <w:t>Recommendation 20</w:t>
            </w:r>
          </w:p>
        </w:tc>
        <w:tc>
          <w:tcPr>
            <w:tcW w:w="3944" w:type="dxa"/>
            <w:hideMark/>
          </w:tcPr>
          <w:p w14:paraId="6A6BA17A" w14:textId="77777777" w:rsidR="00BF7598" w:rsidRPr="00133AC2" w:rsidRDefault="00BF7598" w:rsidP="00BF7598">
            <w:pPr>
              <w:pStyle w:val="TableBodyTextsmall"/>
            </w:pPr>
            <w:r w:rsidRPr="00133AC2">
              <w:t>Remodelling the discipline system</w:t>
            </w:r>
          </w:p>
        </w:tc>
        <w:tc>
          <w:tcPr>
            <w:tcW w:w="3083" w:type="dxa"/>
            <w:shd w:val="clear" w:color="auto" w:fill="FFC000"/>
            <w:hideMark/>
          </w:tcPr>
          <w:p w14:paraId="3E1EAE85" w14:textId="77777777" w:rsidR="00BF7598" w:rsidRPr="00133AC2" w:rsidRDefault="00BF7598" w:rsidP="00BF7598">
            <w:pPr>
              <w:pStyle w:val="TableBodyTextsmall"/>
            </w:pPr>
            <w:r w:rsidRPr="00133AC2">
              <w:t xml:space="preserve">In planning </w:t>
            </w:r>
          </w:p>
        </w:tc>
      </w:tr>
    </w:tbl>
    <w:p w14:paraId="125A94A7" w14:textId="77777777" w:rsidR="00BF7598" w:rsidRPr="00133AC2" w:rsidRDefault="00BF7598" w:rsidP="00BF7598">
      <w:pPr>
        <w:pStyle w:val="Heading2"/>
        <w:numPr>
          <w:ilvl w:val="0"/>
          <w:numId w:val="0"/>
        </w:numPr>
        <w:ind w:left="1021" w:hanging="1021"/>
      </w:pPr>
      <w:bookmarkStart w:id="196" w:name="_Toc12632764"/>
      <w:bookmarkStart w:id="197" w:name="_Toc17190970"/>
      <w:r w:rsidRPr="00157418">
        <w:t>8.</w:t>
      </w:r>
      <w:r>
        <w:t>1</w:t>
      </w:r>
      <w:r w:rsidRPr="00133AC2">
        <w:t xml:space="preserve"> Organisational responses to workplace harm</w:t>
      </w:r>
      <w:bookmarkEnd w:id="196"/>
      <w:bookmarkEnd w:id="197"/>
      <w:r w:rsidRPr="00133AC2">
        <w:t xml:space="preserve"> </w:t>
      </w:r>
    </w:p>
    <w:p w14:paraId="380598F8" w14:textId="77777777" w:rsidR="00BF7598" w:rsidRDefault="00BF7598" w:rsidP="00BF7598">
      <w:pPr>
        <w:pStyle w:val="BodyText"/>
      </w:pPr>
      <w:r w:rsidRPr="00133AC2">
        <w:t xml:space="preserve">In 2015, the Commission reported on </w:t>
      </w:r>
      <w:r>
        <w:t xml:space="preserve">Victoria Police's inadequate model for responding to workplace harm. </w:t>
      </w:r>
      <w:bookmarkStart w:id="198" w:name="_Hlk12282179"/>
    </w:p>
    <w:p w14:paraId="49CA34D0" w14:textId="77777777" w:rsidR="00BF7598" w:rsidRDefault="00BF7598" w:rsidP="00BF7598">
      <w:pPr>
        <w:pStyle w:val="BodyText"/>
      </w:pPr>
      <w:r>
        <w:t xml:space="preserve">Recommendation 13 recognised that a victim-centric model for responding to workplace harm is critical to addressing sex discrimination and sexual harassment effectively. In addition, Recommendation 16 aimed, among other things, to modernise the Victoria Police values to set clear behavioural expectations and drive cultural change to support safer and more respectful workplaces. Section </w:t>
      </w:r>
      <w:r w:rsidRPr="00A95C15">
        <w:t>8</w:t>
      </w:r>
      <w:r>
        <w:t>.1 details Victoria Police's efforts to implement both recommendations.</w:t>
      </w:r>
    </w:p>
    <w:p w14:paraId="6D58FDC8" w14:textId="77777777" w:rsidR="00BF7598" w:rsidRDefault="00BF7598" w:rsidP="00BF7598">
      <w:pPr>
        <w:pStyle w:val="ListBullet"/>
      </w:pPr>
      <w:r w:rsidRPr="004054F9">
        <w:t xml:space="preserve">Section </w:t>
      </w:r>
      <w:r w:rsidRPr="00321D1D">
        <w:t>8.</w:t>
      </w:r>
      <w:r>
        <w:t>1</w:t>
      </w:r>
      <w:r w:rsidRPr="00321D1D">
        <w:t>.1</w:t>
      </w:r>
      <w:r>
        <w:t xml:space="preserve"> describes Victoria Police's work to prioritise gender equality, respectful relationships and set clear expectations in its organisational values.</w:t>
      </w:r>
    </w:p>
    <w:p w14:paraId="0A0CC2EB" w14:textId="77777777" w:rsidR="00BF7598" w:rsidRDefault="00BF7598" w:rsidP="00BF7598">
      <w:pPr>
        <w:pStyle w:val="ListBullet"/>
      </w:pPr>
      <w:r w:rsidRPr="004054F9">
        <w:t xml:space="preserve">Section </w:t>
      </w:r>
      <w:r w:rsidRPr="00321D1D">
        <w:t>8.</w:t>
      </w:r>
      <w:r>
        <w:t>1</w:t>
      </w:r>
      <w:r w:rsidRPr="00321D1D">
        <w:t>.2</w:t>
      </w:r>
      <w:r>
        <w:t xml:space="preserve"> analyses the organisation's work to create structures to respond to workplace harm </w:t>
      </w:r>
      <w:r w:rsidRPr="0053697A">
        <w:t>complaints</w:t>
      </w:r>
      <w:r>
        <w:t>.</w:t>
      </w:r>
    </w:p>
    <w:p w14:paraId="269E5C28" w14:textId="77777777" w:rsidR="00BF7598" w:rsidRDefault="00BF7598" w:rsidP="00BF7598">
      <w:pPr>
        <w:pStyle w:val="ListBullet"/>
      </w:pPr>
      <w:r w:rsidRPr="004054F9">
        <w:t xml:space="preserve">Section </w:t>
      </w:r>
      <w:r w:rsidRPr="00321D1D">
        <w:t>8.</w:t>
      </w:r>
      <w:r>
        <w:t>1</w:t>
      </w:r>
      <w:r w:rsidRPr="00321D1D">
        <w:t>.3</w:t>
      </w:r>
      <w:r>
        <w:t xml:space="preserve"> details its work to use data to drive continuous improvement in workplace harm units and responses to workplace harm.</w:t>
      </w:r>
    </w:p>
    <w:p w14:paraId="24423982" w14:textId="77777777" w:rsidR="00BF7598" w:rsidRPr="00133AC2" w:rsidRDefault="00BF7598" w:rsidP="00BF7598">
      <w:pPr>
        <w:pStyle w:val="ListBullet"/>
      </w:pPr>
      <w:r w:rsidRPr="004054F9">
        <w:lastRenderedPageBreak/>
        <w:t xml:space="preserve">Section </w:t>
      </w:r>
      <w:r w:rsidRPr="00321D1D">
        <w:t>8.</w:t>
      </w:r>
      <w:r>
        <w:t>1</w:t>
      </w:r>
      <w:r w:rsidRPr="00321D1D">
        <w:t>.4</w:t>
      </w:r>
      <w:r>
        <w:t xml:space="preserve"> outlines the organisation's work to support employee wellbeing.</w:t>
      </w:r>
    </w:p>
    <w:bookmarkEnd w:id="198"/>
    <w:p w14:paraId="1BA4F4F0" w14:textId="77777777" w:rsidR="00BF7598" w:rsidRPr="00133AC2" w:rsidRDefault="00BF7598" w:rsidP="00BF7598">
      <w:pPr>
        <w:pStyle w:val="Heading3"/>
        <w:numPr>
          <w:ilvl w:val="0"/>
          <w:numId w:val="0"/>
        </w:numPr>
        <w:ind w:left="1021" w:hanging="1021"/>
      </w:pPr>
      <w:r w:rsidRPr="00C510EB">
        <w:t>8.1.1</w:t>
      </w:r>
      <w:r w:rsidRPr="00133AC2">
        <w:t xml:space="preserve"> Embedding Victoria Police values </w:t>
      </w:r>
    </w:p>
    <w:p w14:paraId="22556452" w14:textId="77777777" w:rsidR="00BF7598" w:rsidRPr="00BD03A0" w:rsidRDefault="00BF7598" w:rsidP="00BF7598">
      <w:pPr>
        <w:pStyle w:val="BodyText"/>
      </w:pPr>
      <w:r w:rsidRPr="00BD03A0">
        <w:t xml:space="preserve">Traditionally, police values have celebrated and rewarded a stereotypically masculine set of traits, such </w:t>
      </w:r>
      <w:r>
        <w:t xml:space="preserve">as </w:t>
      </w:r>
      <w:r w:rsidRPr="00BD03A0">
        <w:t>physical strength and stoicism</w:t>
      </w:r>
      <w:r>
        <w:t>,</w:t>
      </w:r>
      <w:r w:rsidRPr="00BD03A0">
        <w:t xml:space="preserve"> and downplayed the community service and caring aspects of police work.</w:t>
      </w:r>
      <w:r w:rsidRPr="00BD03A0">
        <w:rPr>
          <w:rStyle w:val="Charactersuperscript"/>
        </w:rPr>
        <w:endnoteReference w:id="412"/>
      </w:r>
      <w:r w:rsidRPr="00BD03A0">
        <w:t xml:space="preserve"> Research has found that at times, adhering to such values has led to negative outcomes, such as risk-taking and human rights violations.</w:t>
      </w:r>
      <w:r w:rsidRPr="00BD03A0">
        <w:rPr>
          <w:rStyle w:val="Charactersuperscript"/>
        </w:rPr>
        <w:endnoteReference w:id="413"/>
      </w:r>
      <w:r w:rsidRPr="00BD03A0">
        <w:t xml:space="preserve"> Such values are at odds with a gender equal and diverse police culture.</w:t>
      </w:r>
      <w:r w:rsidRPr="00BD03A0">
        <w:rPr>
          <w:rStyle w:val="Charactersuperscript"/>
        </w:rPr>
        <w:endnoteReference w:id="414"/>
      </w:r>
      <w:r w:rsidRPr="00BD03A0">
        <w:t xml:space="preserve"> The values of an organisation set the standard for the behaviour and performance of its people and play a significant part in driving organisational culture.</w:t>
      </w:r>
      <w:r w:rsidRPr="00BD03A0">
        <w:rPr>
          <w:rStyle w:val="Charactersuperscript"/>
        </w:rPr>
        <w:endnoteReference w:id="415"/>
      </w:r>
      <w:r w:rsidRPr="00BD03A0">
        <w:t xml:space="preserve"> It is therefore critical that organisational values reflect the behaviour expected of all employees.</w:t>
      </w:r>
    </w:p>
    <w:p w14:paraId="40F65C0E" w14:textId="77777777" w:rsidR="00BF7598" w:rsidRPr="00133AC2" w:rsidRDefault="00BF7598" w:rsidP="00BF7598">
      <w:pPr>
        <w:pStyle w:val="Heading4"/>
        <w:rPr>
          <w:rStyle w:val="Characterbold"/>
          <w:b/>
        </w:rPr>
      </w:pPr>
      <w:r w:rsidRPr="00133AC2">
        <w:rPr>
          <w:rStyle w:val="Characterbold"/>
          <w:rFonts w:eastAsia="Calibri"/>
        </w:rPr>
        <w:t>What we found in 2015</w:t>
      </w:r>
    </w:p>
    <w:p w14:paraId="46365CC1" w14:textId="77777777" w:rsidR="00BF7598" w:rsidRDefault="00BF7598" w:rsidP="00BF7598">
      <w:pPr>
        <w:pStyle w:val="BodyText"/>
      </w:pPr>
      <w:r w:rsidRPr="00133AC2">
        <w:t xml:space="preserve">In 2015, the Commission reported on a damaging workplace culture within Victoria Police that required a renewed focus on its organisational values. </w:t>
      </w:r>
      <w:r>
        <w:t>The</w:t>
      </w:r>
      <w:r w:rsidRPr="00133AC2">
        <w:t xml:space="preserve"> Commission found that Victoria Police</w:t>
      </w:r>
      <w:r>
        <w:t>'s culture</w:t>
      </w:r>
      <w:r w:rsidRPr="00133AC2">
        <w:t xml:space="preserve"> was centred </w:t>
      </w:r>
      <w:r>
        <w:t xml:space="preserve">around </w:t>
      </w:r>
      <w:r w:rsidRPr="00133AC2">
        <w:t xml:space="preserve">an archetype of a traditionally masculine 'police man' who embodied characteristics of toughness, strength, resilience and sexual assertiveness. We saw that these cultural expectations embedded gender inequality within the </w:t>
      </w:r>
      <w:r>
        <w:t xml:space="preserve">organisation </w:t>
      </w:r>
      <w:r w:rsidRPr="00133AC2">
        <w:t xml:space="preserve">and operated as significant drivers of </w:t>
      </w:r>
      <w:r>
        <w:t xml:space="preserve">sex discrimination and </w:t>
      </w:r>
      <w:r w:rsidRPr="00133AC2">
        <w:t xml:space="preserve">sexual harassment. </w:t>
      </w:r>
    </w:p>
    <w:p w14:paraId="2E911F85" w14:textId="77777777" w:rsidR="00BF7598" w:rsidRPr="000824A2" w:rsidRDefault="00BF7598" w:rsidP="00BF7598">
      <w:pPr>
        <w:pStyle w:val="BodyText"/>
      </w:pPr>
      <w:r>
        <w:t xml:space="preserve">We reported that Victoria Police's </w:t>
      </w:r>
      <w:r w:rsidRPr="00120BD0">
        <w:t>culture</w:t>
      </w:r>
      <w:r>
        <w:t xml:space="preserve"> was not consistent with its espoused values. Everyday sexism was normalised and a culture of exceptionalism, whereby so-called 'good' police members were not held to account, resulted in harmful behaviour being excused or not being addressed. The Commission also identified that the organisational values were developed in 2003 and, so, were not aligned with Victoria Police's modern operating context.</w:t>
      </w:r>
    </w:p>
    <w:tbl>
      <w:tblPr>
        <w:tblStyle w:val="CustomTablebreakoutbox"/>
        <w:tblW w:w="0" w:type="auto"/>
        <w:tblLook w:val="04A0" w:firstRow="1" w:lastRow="0" w:firstColumn="1" w:lastColumn="0" w:noHBand="0" w:noVBand="1"/>
      </w:tblPr>
      <w:tblGrid>
        <w:gridCol w:w="9061"/>
      </w:tblGrid>
      <w:tr w:rsidR="00BF7598" w14:paraId="700A18E9" w14:textId="77777777" w:rsidTr="00BF7598">
        <w:tc>
          <w:tcPr>
            <w:tcW w:w="9061" w:type="dxa"/>
          </w:tcPr>
          <w:p w14:paraId="10730F21" w14:textId="77777777" w:rsidR="00BF7598" w:rsidRPr="000824A2" w:rsidRDefault="00BF7598" w:rsidP="00BF7598">
            <w:pPr>
              <w:pStyle w:val="TableHeading1"/>
            </w:pPr>
            <w:r w:rsidRPr="000824A2">
              <w:t>The Victoria Police values</w:t>
            </w:r>
          </w:p>
          <w:p w14:paraId="2918285A" w14:textId="77777777" w:rsidR="00BF7598" w:rsidRPr="000824A2" w:rsidRDefault="00BF7598" w:rsidP="00BF7598">
            <w:pPr>
              <w:pStyle w:val="TableBodyText"/>
            </w:pPr>
            <w:r w:rsidRPr="000824A2">
              <w:t>The Victoria Police values are safety, integrity, leadership, flexibility, respect, support and professionalism.</w:t>
            </w:r>
            <w:r w:rsidRPr="000824A2">
              <w:rPr>
                <w:rStyle w:val="EndnoteReference"/>
              </w:rPr>
              <w:endnoteReference w:id="416"/>
            </w:r>
          </w:p>
          <w:p w14:paraId="1ED0C37D" w14:textId="77777777" w:rsidR="00BF7598" w:rsidRPr="000824A2" w:rsidRDefault="00BF7598" w:rsidP="00BF7598">
            <w:pPr>
              <w:pStyle w:val="TableBodyText"/>
            </w:pPr>
            <w:r w:rsidRPr="000824A2">
              <w:t xml:space="preserve">These values inform all Victoria Police policies, practices and procedures, including the </w:t>
            </w:r>
            <w:r w:rsidRPr="000824A2">
              <w:rPr>
                <w:rStyle w:val="Characteritalic"/>
              </w:rPr>
              <w:t>Victoria Police Policy Rules</w:t>
            </w:r>
            <w:r>
              <w:rPr>
                <w:rStyle w:val="Characteritalic"/>
              </w:rPr>
              <w:t xml:space="preserve"> </w:t>
            </w:r>
            <w:r w:rsidRPr="000824A2">
              <w:rPr>
                <w:rStyle w:val="Characteritalic"/>
              </w:rPr>
              <w:t>- Professional and ethical standards</w:t>
            </w:r>
            <w:r w:rsidRPr="000824A2">
              <w:t>,</w:t>
            </w:r>
            <w:r w:rsidRPr="000824A2">
              <w:rPr>
                <w:rStyle w:val="EndnoteReference"/>
              </w:rPr>
              <w:endnoteReference w:id="417"/>
            </w:r>
            <w:r w:rsidRPr="000824A2">
              <w:t xml:space="preserve"> commonly referred to by Victoria Police as the Code of Conduct.</w:t>
            </w:r>
            <w:r w:rsidRPr="000824A2">
              <w:rPr>
                <w:rStyle w:val="EndnoteReference"/>
              </w:rPr>
              <w:endnoteReference w:id="418"/>
            </w:r>
            <w:r w:rsidRPr="000824A2">
              <w:t xml:space="preserve"> The </w:t>
            </w:r>
            <w:r>
              <w:t>r</w:t>
            </w:r>
            <w:r w:rsidRPr="000824A2">
              <w:t>ules set out the expected standards of behaviour of all Victoria Police employees when interacting with one another and members of the community.</w:t>
            </w:r>
            <w:r w:rsidRPr="000824A2">
              <w:rPr>
                <w:rStyle w:val="EndnoteReference"/>
              </w:rPr>
              <w:endnoteReference w:id="419"/>
            </w:r>
          </w:p>
          <w:p w14:paraId="49E84E21" w14:textId="77777777" w:rsidR="00BF7598" w:rsidRPr="000824A2" w:rsidRDefault="00BF7598" w:rsidP="00BF7598">
            <w:pPr>
              <w:pStyle w:val="TableBodyText"/>
            </w:pPr>
            <w:r w:rsidRPr="006C2D6E">
              <w:rPr>
                <w:sz w:val="24"/>
                <w:szCs w:val="17"/>
              </w:rPr>
              <w:t>VPS</w:t>
            </w:r>
            <w:r w:rsidRPr="000824A2">
              <w:t xml:space="preserve"> employees in Victoria Police must also comply with the Code of Conduct for Victorian Public Sector Employees of Special Bodies,</w:t>
            </w:r>
            <w:r w:rsidRPr="000824A2">
              <w:rPr>
                <w:rStyle w:val="EndnoteReference"/>
              </w:rPr>
              <w:endnoteReference w:id="420"/>
            </w:r>
            <w:r w:rsidRPr="000824A2">
              <w:t xml:space="preserve"> which incorporates the Victorian Public Sector values.</w:t>
            </w:r>
            <w:r w:rsidRPr="000824A2">
              <w:rPr>
                <w:rStyle w:val="EndnoteReference"/>
              </w:rPr>
              <w:endnoteReference w:id="421"/>
            </w:r>
            <w:r w:rsidRPr="000824A2">
              <w:t xml:space="preserve"> </w:t>
            </w:r>
          </w:p>
        </w:tc>
      </w:tr>
    </w:tbl>
    <w:p w14:paraId="4E6A8314" w14:textId="77777777" w:rsidR="00BF7598" w:rsidRPr="00133AC2" w:rsidRDefault="00BF7598" w:rsidP="00BF7598">
      <w:pPr>
        <w:pStyle w:val="BodyText"/>
      </w:pPr>
      <w:r>
        <w:t>In Recommendation 16, the Commission</w:t>
      </w:r>
      <w:r w:rsidRPr="00133AC2">
        <w:t xml:space="preserve"> </w:t>
      </w:r>
      <w:r>
        <w:t>urged Victoria Police to ensure its values reflect the organisation's vision for increased gender equality and a culture of fairness and respect. We recommended that it work to increase employee understanding of these values and their practical application and enforce the expected standards of behaviour.</w:t>
      </w:r>
    </w:p>
    <w:p w14:paraId="67336769" w14:textId="77777777" w:rsidR="00BF7598" w:rsidRPr="00133AC2" w:rsidRDefault="00BF7598" w:rsidP="00BF7598">
      <w:pPr>
        <w:pStyle w:val="Heading4"/>
      </w:pPr>
      <w:r w:rsidRPr="00133AC2">
        <w:t>What we found in 2017</w:t>
      </w:r>
    </w:p>
    <w:p w14:paraId="3A131C7C" w14:textId="77777777" w:rsidR="00BF7598" w:rsidRDefault="00BF7598" w:rsidP="00BF7598">
      <w:pPr>
        <w:pStyle w:val="BodyText"/>
      </w:pPr>
      <w:r>
        <w:t xml:space="preserve">In 2017, the Commission found that </w:t>
      </w:r>
      <w:r w:rsidRPr="00133AC2">
        <w:t xml:space="preserve">Victoria Police </w:t>
      </w:r>
      <w:r>
        <w:t xml:space="preserve">had </w:t>
      </w:r>
      <w:r w:rsidRPr="00133AC2">
        <w:t>embarked on significant and commendable work</w:t>
      </w:r>
      <w:r>
        <w:t>, including extensive consultation and research,</w:t>
      </w:r>
      <w:r w:rsidRPr="00133AC2">
        <w:t xml:space="preserve"> to transform its organisational values. This work</w:t>
      </w:r>
      <w:r>
        <w:t xml:space="preserve"> aimed to produce a</w:t>
      </w:r>
      <w:r w:rsidRPr="00133AC2">
        <w:t xml:space="preserve"> best-practice set of values </w:t>
      </w:r>
      <w:r>
        <w:t>that reflected the characteristics of modern policing, community expectations and efforts to increase gender equality</w:t>
      </w:r>
      <w:r w:rsidRPr="00133AC2">
        <w:t xml:space="preserve">. </w:t>
      </w:r>
    </w:p>
    <w:p w14:paraId="0A3885C2" w14:textId="77777777" w:rsidR="00BF7598" w:rsidRPr="001D05F3" w:rsidRDefault="00BF7598" w:rsidP="00BF7598">
      <w:pPr>
        <w:pStyle w:val="BodyText"/>
      </w:pPr>
      <w:r>
        <w:lastRenderedPageBreak/>
        <w:t>The Commission</w:t>
      </w:r>
      <w:r w:rsidRPr="000824A2">
        <w:t xml:space="preserve"> reiterated the critical role that organisational values play in creating safer and more respectful workplaces. </w:t>
      </w:r>
      <w:r w:rsidRPr="00133AC2">
        <w:t xml:space="preserve">We </w:t>
      </w:r>
      <w:r>
        <w:t xml:space="preserve">advised Victoria Police to ensure that the organisation's </w:t>
      </w:r>
      <w:r w:rsidRPr="00133AC2">
        <w:t>values prioritise gender equality and respectful workplace relationships</w:t>
      </w:r>
      <w:r>
        <w:t xml:space="preserve">, </w:t>
      </w:r>
      <w:r w:rsidRPr="00133AC2">
        <w:t>set clear expectations for employee behaviour</w:t>
      </w:r>
      <w:r>
        <w:t xml:space="preserve"> and </w:t>
      </w:r>
      <w:r w:rsidRPr="00133AC2">
        <w:t xml:space="preserve">inform </w:t>
      </w:r>
      <w:r>
        <w:t xml:space="preserve">policies, </w:t>
      </w:r>
      <w:r w:rsidRPr="00133AC2">
        <w:t>performance development and recruitment</w:t>
      </w:r>
      <w:r>
        <w:t>.</w:t>
      </w:r>
      <w:r w:rsidRPr="00133AC2">
        <w:t xml:space="preserve"> </w:t>
      </w:r>
      <w:r>
        <w:t>We also advised Victoria Police to increase employee engagement with, and understanding of, the new values.</w:t>
      </w:r>
    </w:p>
    <w:p w14:paraId="35702C9C" w14:textId="77777777" w:rsidR="00BF7598" w:rsidRPr="00133AC2" w:rsidRDefault="00BF7598" w:rsidP="00BF7598">
      <w:pPr>
        <w:pStyle w:val="Heading4"/>
      </w:pPr>
      <w:r w:rsidRPr="00133AC2">
        <w:t xml:space="preserve">Progress in achieving change </w:t>
      </w:r>
    </w:p>
    <w:p w14:paraId="2B6C1AF0" w14:textId="77777777" w:rsidR="00BF7598" w:rsidRDefault="00BF7598" w:rsidP="00BF7598">
      <w:r w:rsidRPr="00133AC2">
        <w:t xml:space="preserve">Victoria Police has continued </w:t>
      </w:r>
      <w:r>
        <w:t xml:space="preserve">to make </w:t>
      </w:r>
      <w:r w:rsidRPr="00133AC2">
        <w:t xml:space="preserve">important progress </w:t>
      </w:r>
      <w:r>
        <w:t xml:space="preserve">in </w:t>
      </w:r>
      <w:r w:rsidRPr="00133AC2">
        <w:t>modernis</w:t>
      </w:r>
      <w:r>
        <w:t>ing</w:t>
      </w:r>
      <w:r w:rsidRPr="00133AC2">
        <w:t xml:space="preserve"> its values</w:t>
      </w:r>
      <w:r>
        <w:t>. This has included</w:t>
      </w:r>
      <w:r w:rsidRPr="00133AC2">
        <w:t xml:space="preserve"> significant</w:t>
      </w:r>
      <w:r>
        <w:t xml:space="preserve"> consultation, including with employees and the Police Registration and Services Board, and seeking expert guidance.</w:t>
      </w:r>
    </w:p>
    <w:p w14:paraId="6D5240DA" w14:textId="77777777" w:rsidR="00BF7598" w:rsidRPr="00133AC2" w:rsidRDefault="00BF7598" w:rsidP="00BF7598">
      <w:r w:rsidRPr="00133AC2">
        <w:t xml:space="preserve">Victoria Police is finalising </w:t>
      </w:r>
      <w:r>
        <w:t>work to refresh and modernise its values and has prepared a dedicated communications and education strategy to inform employees about these new values, when they are published.</w:t>
      </w:r>
      <w:r w:rsidRPr="00133AC2">
        <w:t xml:space="preserve"> </w:t>
      </w:r>
    </w:p>
    <w:p w14:paraId="078ED8F8" w14:textId="77777777" w:rsidR="00BF7598" w:rsidRPr="00133AC2" w:rsidRDefault="00BF7598" w:rsidP="00BF7598">
      <w:pPr>
        <w:pStyle w:val="Heading4"/>
      </w:pPr>
      <w:r w:rsidRPr="00133AC2">
        <w:t xml:space="preserve">Impact of change </w:t>
      </w:r>
    </w:p>
    <w:p w14:paraId="0E26599E" w14:textId="77777777" w:rsidR="00BF7598" w:rsidRPr="00133AC2" w:rsidRDefault="00BF7598" w:rsidP="00BF7598">
      <w:r w:rsidRPr="00133AC2">
        <w:t xml:space="preserve">The significant work </w:t>
      </w:r>
      <w:r>
        <w:t xml:space="preserve">completed so far </w:t>
      </w:r>
      <w:r w:rsidRPr="00133AC2">
        <w:t xml:space="preserve">to refresh </w:t>
      </w:r>
      <w:r>
        <w:t xml:space="preserve">the organisation's </w:t>
      </w:r>
      <w:r w:rsidRPr="00133AC2">
        <w:t xml:space="preserve">values </w:t>
      </w:r>
      <w:r w:rsidRPr="00C730D1">
        <w:t>set</w:t>
      </w:r>
      <w:r>
        <w:t>s</w:t>
      </w:r>
      <w:r w:rsidRPr="00C730D1">
        <w:t xml:space="preserve"> the tone for a safe, modern organisational culture </w:t>
      </w:r>
      <w:r w:rsidRPr="00133AC2">
        <w:t>driv</w:t>
      </w:r>
      <w:r>
        <w:t>en</w:t>
      </w:r>
      <w:r w:rsidRPr="00133AC2">
        <w:t xml:space="preserve"> </w:t>
      </w:r>
      <w:r>
        <w:t xml:space="preserve">by </w:t>
      </w:r>
      <w:r w:rsidRPr="00133AC2">
        <w:t>values-based behaviour</w:t>
      </w:r>
      <w:r>
        <w:t xml:space="preserve"> and will help </w:t>
      </w:r>
      <w:r w:rsidRPr="00C730D1">
        <w:t xml:space="preserve">to mobilise employees along the continued change journey. </w:t>
      </w:r>
      <w:r w:rsidRPr="00133AC2">
        <w:t xml:space="preserve"> </w:t>
      </w:r>
    </w:p>
    <w:p w14:paraId="7048CCBA" w14:textId="77777777" w:rsidR="00BF7598" w:rsidRPr="00133AC2" w:rsidRDefault="00BF7598" w:rsidP="00BF7598">
      <w:pPr>
        <w:pStyle w:val="BodyText"/>
      </w:pPr>
      <w:r w:rsidRPr="00133AC2">
        <w:t xml:space="preserve">The Commission has heard that further work is needed to ensure that all managers, supervisors and Command members model and are measured against the values of the organisation. Many survey respondents emphasised that poor attitudes and behaviour by senior employees </w:t>
      </w:r>
      <w:r>
        <w:t xml:space="preserve">and organisational leaders </w:t>
      </w:r>
      <w:r w:rsidRPr="00133AC2">
        <w:t xml:space="preserve">had a significant and negative impact on their workplace. </w:t>
      </w:r>
    </w:p>
    <w:p w14:paraId="33E2DC9B" w14:textId="77777777" w:rsidR="00BF7598" w:rsidRPr="00133AC2" w:rsidRDefault="00BF7598" w:rsidP="00BF7598">
      <w:pPr>
        <w:pStyle w:val="Quote"/>
      </w:pPr>
      <w:bookmarkStart w:id="199" w:name="_Hlk9860006"/>
      <w:r w:rsidRPr="00133AC2">
        <w:t xml:space="preserve">Many </w:t>
      </w:r>
      <w:r w:rsidRPr="006C2D6E">
        <w:rPr>
          <w:rFonts w:cs="Times New Roman"/>
          <w:i/>
          <w:szCs w:val="17"/>
          <w:lang w:eastAsia="en-GB"/>
        </w:rPr>
        <w:t>managers</w:t>
      </w:r>
      <w:r w:rsidRPr="00133AC2">
        <w:t xml:space="preserve"> fail to practice [appropriate behaviour] consistently themselves, which devalues their directions to staff, belittles victims and positively reinforces the behaviour. Once the box is ticked, some managers will simply continue with the same inappropriate behaviour, often quite overtly. I have seen this frequently… Recently, I witnessed one senior manager send emails and even hand out material one morning on sexual harassment, only to engage in </w:t>
      </w:r>
      <w:r>
        <w:t>[sexual harassment]</w:t>
      </w:r>
      <w:r w:rsidRPr="00133AC2">
        <w:t xml:space="preserve"> at lunch time. </w:t>
      </w:r>
    </w:p>
    <w:p w14:paraId="2135E27A" w14:textId="77777777" w:rsidR="00BF7598" w:rsidRPr="00133AC2" w:rsidRDefault="00BF7598" w:rsidP="00BF7598">
      <w:pPr>
        <w:pStyle w:val="Quote"/>
      </w:pPr>
      <w:r w:rsidRPr="00133AC2">
        <w:t>[Victoria Police] leadership and values highlights inconsistent senior and command level behaviours that undermine the efforts to generate change and a culture of respect within the organisation</w:t>
      </w:r>
      <w:r>
        <w:t xml:space="preserve"> </w:t>
      </w:r>
      <w:r w:rsidRPr="00133AC2">
        <w:t>… I have regularly witnessed, been exposed to and experienced a culture of disrespect, entitlement, arrogance, bullying, and belittling - within internal meetings and the workplace by members at senior and Command level.</w:t>
      </w:r>
    </w:p>
    <w:bookmarkEnd w:id="199"/>
    <w:p w14:paraId="2B3E36B1" w14:textId="77777777" w:rsidR="00BF7598" w:rsidRDefault="00BF7598" w:rsidP="00BF7598">
      <w:pPr>
        <w:pStyle w:val="Heading4"/>
      </w:pPr>
      <w:r w:rsidRPr="00133AC2">
        <w:t>What measures are still needed?</w:t>
      </w:r>
    </w:p>
    <w:p w14:paraId="0CC4EC03" w14:textId="77777777" w:rsidR="00BF7598" w:rsidRDefault="00BF7598" w:rsidP="00BF7598">
      <w:pPr>
        <w:pStyle w:val="BodyText"/>
      </w:pPr>
      <w:r>
        <w:t>To fully implement the values component of Recommendation 16, Victoria Police must ensure that there are clear expectations that</w:t>
      </w:r>
      <w:r w:rsidRPr="00133AC2">
        <w:t xml:space="preserve"> employees </w:t>
      </w:r>
      <w:r>
        <w:t>behave consistently with the organisation's values</w:t>
      </w:r>
      <w:r w:rsidRPr="00133AC2">
        <w:t xml:space="preserve">. </w:t>
      </w:r>
      <w:r>
        <w:t>The Commission encourages Victoria Police to implement its communications and education</w:t>
      </w:r>
      <w:r w:rsidRPr="00133AC2">
        <w:t xml:space="preserve"> </w:t>
      </w:r>
      <w:r>
        <w:t xml:space="preserve">strategy when the refreshed values are published. </w:t>
      </w:r>
      <w:r w:rsidRPr="00133AC2">
        <w:t xml:space="preserve"> </w:t>
      </w:r>
    </w:p>
    <w:p w14:paraId="799EDC0B" w14:textId="77777777" w:rsidR="00BF7598" w:rsidRPr="00521151" w:rsidRDefault="00BF7598" w:rsidP="00BF7598">
      <w:pPr>
        <w:pStyle w:val="BodyText"/>
      </w:pPr>
      <w:r>
        <w:t xml:space="preserve">The Commission's final assessment of Victoria Police's work to implement Recommendation 16 in its entirety is set out in Section </w:t>
      </w:r>
      <w:r w:rsidRPr="00521151">
        <w:t>8.2.4</w:t>
      </w:r>
      <w:r>
        <w:t>.</w:t>
      </w:r>
    </w:p>
    <w:p w14:paraId="5E6C9199" w14:textId="77777777" w:rsidR="00BF7598" w:rsidRDefault="00BF7598" w:rsidP="00BF7598">
      <w:pPr>
        <w:pStyle w:val="Heading3"/>
        <w:numPr>
          <w:ilvl w:val="0"/>
          <w:numId w:val="0"/>
        </w:numPr>
        <w:ind w:left="1021" w:hanging="1021"/>
      </w:pPr>
      <w:r w:rsidRPr="00C510EB">
        <w:lastRenderedPageBreak/>
        <w:t>8.1.</w:t>
      </w:r>
      <w:r w:rsidRPr="00133AC2">
        <w:t>2 Structures to respond to workplace harm</w:t>
      </w:r>
    </w:p>
    <w:p w14:paraId="061A8150" w14:textId="77777777" w:rsidR="00BF7598" w:rsidRPr="00245E21" w:rsidRDefault="00BF7598" w:rsidP="00BF7598">
      <w:pPr>
        <w:pStyle w:val="BodyText"/>
      </w:pPr>
      <w:r>
        <w:t>In general terms</w:t>
      </w:r>
      <w:r w:rsidRPr="00245E21">
        <w:t xml:space="preserve">, a comprehensive </w:t>
      </w:r>
      <w:r>
        <w:t>model</w:t>
      </w:r>
      <w:r w:rsidRPr="00245E21">
        <w:t xml:space="preserve"> for </w:t>
      </w:r>
      <w:r>
        <w:t xml:space="preserve">responding to workplace harm </w:t>
      </w:r>
      <w:r w:rsidRPr="00245E21">
        <w:t>should encompass the five aspects</w:t>
      </w:r>
      <w:r>
        <w:t xml:space="preserve"> </w:t>
      </w:r>
      <w:r w:rsidRPr="00245E21">
        <w:t xml:space="preserve">set out in Figure </w:t>
      </w:r>
      <w:r w:rsidRPr="00AD1B18">
        <w:t>14</w:t>
      </w:r>
      <w:r w:rsidRPr="00245E21">
        <w:t xml:space="preserve"> below.</w:t>
      </w:r>
    </w:p>
    <w:p w14:paraId="41DF8EAA" w14:textId="75E06886" w:rsidR="00BF7598" w:rsidRPr="00245E21" w:rsidRDefault="00BF7598" w:rsidP="00BF7598">
      <w:pPr>
        <w:pStyle w:val="TableHeading1"/>
      </w:pPr>
      <w:r w:rsidRPr="00245E21">
        <w:t xml:space="preserve">Figure </w:t>
      </w:r>
      <w:r w:rsidR="00384DD8">
        <w:t>14</w:t>
      </w:r>
      <w:r w:rsidRPr="00245E21">
        <w:t xml:space="preserve">: A comprehensive Victoria Police </w:t>
      </w:r>
      <w:r>
        <w:t>model</w:t>
      </w:r>
      <w:r w:rsidRPr="00245E21">
        <w:t xml:space="preserve"> for responding to harm</w:t>
      </w:r>
    </w:p>
    <w:p w14:paraId="3870D6DE" w14:textId="75EE520E" w:rsidR="00BF7598" w:rsidRDefault="001270A8" w:rsidP="00BF7598">
      <w:pPr>
        <w:pStyle w:val="TableHeading1"/>
        <w:rPr>
          <w:noProof/>
          <w:lang w:val="en-GB"/>
        </w:rPr>
      </w:pPr>
      <w:r>
        <w:rPr>
          <w:noProof/>
          <w:lang w:val="en-GB"/>
        </w:rPr>
        <w:drawing>
          <wp:inline distT="0" distB="0" distL="0" distR="0" wp14:anchorId="028ED7AD" wp14:editId="26A72976">
            <wp:extent cx="5677535" cy="44977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77535" cy="4497705"/>
                    </a:xfrm>
                    <a:prstGeom prst="rect">
                      <a:avLst/>
                    </a:prstGeom>
                    <a:noFill/>
                    <a:ln>
                      <a:noFill/>
                    </a:ln>
                  </pic:spPr>
                </pic:pic>
              </a:graphicData>
            </a:graphic>
          </wp:inline>
        </w:drawing>
      </w:r>
    </w:p>
    <w:p w14:paraId="22B3DCF4" w14:textId="77777777" w:rsidR="001270A8" w:rsidRPr="00245E21" w:rsidRDefault="001270A8" w:rsidP="00BF7598">
      <w:pPr>
        <w:pStyle w:val="TableHeading1"/>
      </w:pPr>
    </w:p>
    <w:p w14:paraId="5BEFC495" w14:textId="77777777" w:rsidR="00BF7598" w:rsidRPr="00245E21" w:rsidRDefault="00BF7598" w:rsidP="00BF7598">
      <w:pPr>
        <w:pStyle w:val="BodyText"/>
      </w:pPr>
      <w:r w:rsidRPr="00245E21">
        <w:t xml:space="preserve">A best-practice workplace harm response </w:t>
      </w:r>
      <w:r>
        <w:t>model</w:t>
      </w:r>
      <w:r w:rsidRPr="00245E21">
        <w:t xml:space="preserve"> is one that consistently applies the principle of victim-centricity.</w:t>
      </w:r>
      <w:r w:rsidRPr="00245E21">
        <w:rPr>
          <w:rStyle w:val="EndnoteReference"/>
        </w:rPr>
        <w:endnoteReference w:id="422"/>
      </w:r>
      <w:r w:rsidRPr="00245E21">
        <w:t xml:space="preserve"> A victim-centric </w:t>
      </w:r>
      <w:r>
        <w:t>model</w:t>
      </w:r>
      <w:r w:rsidRPr="00245E21">
        <w:t xml:space="preserve"> protects </w:t>
      </w:r>
      <w:r>
        <w:t xml:space="preserve">the </w:t>
      </w:r>
      <w:r w:rsidRPr="00245E21">
        <w:t xml:space="preserve">interests and safety </w:t>
      </w:r>
      <w:r>
        <w:t xml:space="preserve">of victims/survivors </w:t>
      </w:r>
      <w:r w:rsidRPr="00245E21">
        <w:t>and does not compound harm.</w:t>
      </w:r>
      <w:r w:rsidRPr="00245E21">
        <w:rPr>
          <w:rStyle w:val="EndnoteReference"/>
        </w:rPr>
        <w:endnoteReference w:id="423"/>
      </w:r>
      <w:r w:rsidRPr="00245E21">
        <w:t xml:space="preserve"> It treats victims</w:t>
      </w:r>
      <w:r>
        <w:t>/survivors</w:t>
      </w:r>
      <w:r w:rsidRPr="00245E21">
        <w:t xml:space="preserve"> with empathy</w:t>
      </w:r>
      <w:r>
        <w:t xml:space="preserve"> and </w:t>
      </w:r>
      <w:r w:rsidRPr="00245E21">
        <w:t xml:space="preserve">sensitivity and </w:t>
      </w:r>
      <w:r>
        <w:t xml:space="preserve">without </w:t>
      </w:r>
      <w:r w:rsidRPr="00245E21">
        <w:t>judgement, maintains their confidentiality and supports them throughout the complaint process, including by providing welfare support.</w:t>
      </w:r>
      <w:r w:rsidRPr="00245E21">
        <w:rPr>
          <w:rStyle w:val="EndnoteReference"/>
        </w:rPr>
        <w:endnoteReference w:id="424"/>
      </w:r>
      <w:r w:rsidRPr="00245E21">
        <w:t xml:space="preserve"> It ensures strong protections against victimisation and makes managers and supervisors accountable for preventing victimisation in their workplaces. It includes a focus on restorative justice, is staffed by workplace harm experts and is appropriately funded and continuously improved.</w:t>
      </w:r>
    </w:p>
    <w:p w14:paraId="18558257" w14:textId="77777777" w:rsidR="00BF7598" w:rsidRPr="00245E21" w:rsidRDefault="00BF7598" w:rsidP="00BF7598">
      <w:pPr>
        <w:pStyle w:val="BodyText"/>
      </w:pPr>
      <w:r w:rsidRPr="00245E21">
        <w:t>All services within a best</w:t>
      </w:r>
      <w:r>
        <w:t>-</w:t>
      </w:r>
      <w:r w:rsidRPr="00245E21">
        <w:t xml:space="preserve">practice workplace harm response </w:t>
      </w:r>
      <w:r>
        <w:t>model</w:t>
      </w:r>
      <w:r w:rsidRPr="00245E21">
        <w:t xml:space="preserve"> should collaborate by sharing key learnings and information on workplace harm trends. There should be protocols to evaluate and identify systemic workplace harm issues and risks and </w:t>
      </w:r>
      <w:r>
        <w:t xml:space="preserve">to </w:t>
      </w:r>
      <w:r w:rsidRPr="00245E21">
        <w:t xml:space="preserve">use data to continuously improve the response </w:t>
      </w:r>
      <w:r>
        <w:t>model</w:t>
      </w:r>
      <w:r w:rsidRPr="00245E21">
        <w:t>.</w:t>
      </w:r>
      <w:r w:rsidRPr="00245E21">
        <w:rPr>
          <w:rStyle w:val="EndnoteReference"/>
        </w:rPr>
        <w:endnoteReference w:id="425"/>
      </w:r>
      <w:r w:rsidRPr="00245E21">
        <w:t xml:space="preserve"> Across its data sources, the Commission heard from participants that a best-practice, victim-centric response to workplace harm was critical to increase employee confidence and increase rates of reporting</w:t>
      </w:r>
      <w:r>
        <w:t>.</w:t>
      </w:r>
    </w:p>
    <w:p w14:paraId="237600E6" w14:textId="77777777" w:rsidR="00BF7598" w:rsidRPr="00F32543" w:rsidRDefault="00BF7598" w:rsidP="00BF7598">
      <w:pPr>
        <w:pStyle w:val="Quote"/>
        <w:rPr>
          <w:lang w:eastAsia="en-AU"/>
        </w:rPr>
      </w:pPr>
      <w:r w:rsidRPr="00245E21">
        <w:t xml:space="preserve">If you want people to report this behaviour, [Victoria Police] needs three things. Believe the organisation has zero tolerance for the behaviours. Believe they won't be victimised for reporting. Believe that action will be </w:t>
      </w:r>
      <w:r w:rsidRPr="00245E21">
        <w:lastRenderedPageBreak/>
        <w:t xml:space="preserve">taken in a timely manner. This must be supported by the organisation having the conviction to see the matter to its conclusion. </w:t>
      </w:r>
    </w:p>
    <w:p w14:paraId="010D415D" w14:textId="77777777" w:rsidR="00BF7598" w:rsidRPr="00133AC2" w:rsidRDefault="00BF7598" w:rsidP="00BF7598">
      <w:pPr>
        <w:pStyle w:val="Heading4"/>
      </w:pPr>
      <w:r w:rsidRPr="00133AC2">
        <w:rPr>
          <w:rStyle w:val="Characterbold"/>
        </w:rPr>
        <w:t xml:space="preserve">What we found in 2015 </w:t>
      </w:r>
    </w:p>
    <w:p w14:paraId="74913D09" w14:textId="77777777" w:rsidR="00BF7598" w:rsidRDefault="00BF7598" w:rsidP="00BF7598">
      <w:pPr>
        <w:pStyle w:val="BodyText"/>
      </w:pPr>
      <w:r w:rsidRPr="002E41E7">
        <w:t xml:space="preserve">In 2015, the Commission found that </w:t>
      </w:r>
      <w:r>
        <w:t>Victoria Police's model</w:t>
      </w:r>
      <w:r w:rsidRPr="002E41E7">
        <w:t xml:space="preserve"> </w:t>
      </w:r>
      <w:r>
        <w:t xml:space="preserve">for </w:t>
      </w:r>
      <w:r w:rsidRPr="002E41E7">
        <w:t>respond</w:t>
      </w:r>
      <w:r>
        <w:t>ing</w:t>
      </w:r>
      <w:r w:rsidRPr="002E41E7">
        <w:t xml:space="preserve"> to complaints of sex discrimination and sexual harassment w</w:t>
      </w:r>
      <w:r>
        <w:t>as</w:t>
      </w:r>
      <w:r w:rsidRPr="002E41E7">
        <w:t xml:space="preserve"> inadequate. </w:t>
      </w:r>
      <w:r>
        <w:t>W</w:t>
      </w:r>
      <w:r w:rsidRPr="002E41E7">
        <w:t>e found that the</w:t>
      </w:r>
      <w:r>
        <w:t xml:space="preserve"> existing model was</w:t>
      </w:r>
      <w:r w:rsidRPr="002E41E7">
        <w:t xml:space="preserve"> </w:t>
      </w:r>
      <w:r>
        <w:t xml:space="preserve">complex, </w:t>
      </w:r>
      <w:r w:rsidRPr="002E41E7">
        <w:t>not equipped to deal with gendered harm in a way that embedded safety, confidentiality and victim</w:t>
      </w:r>
      <w:r>
        <w:t>/survivor</w:t>
      </w:r>
      <w:r w:rsidRPr="002E41E7">
        <w:t xml:space="preserve"> control</w:t>
      </w:r>
      <w:r>
        <w:t xml:space="preserve"> and produced inconsistent outcomes. We also found that that the model was not adequately funded to meet demand.</w:t>
      </w:r>
      <w:r w:rsidRPr="002E41E7">
        <w:t xml:space="preserve"> </w:t>
      </w:r>
      <w:r w:rsidRPr="00133AC2">
        <w:t>Victims</w:t>
      </w:r>
      <w:r>
        <w:t>/survivors</w:t>
      </w:r>
      <w:r w:rsidRPr="00133AC2">
        <w:t xml:space="preserve"> detailed experiences of re-victimisation</w:t>
      </w:r>
      <w:r>
        <w:t xml:space="preserve"> through the complaints process</w:t>
      </w:r>
      <w:r w:rsidRPr="00133AC2">
        <w:t>, a lack of confidentiality, poor outcomes and experiences of reprisal that prevent</w:t>
      </w:r>
      <w:r>
        <w:t>ed</w:t>
      </w:r>
      <w:r w:rsidRPr="00133AC2">
        <w:t xml:space="preserve"> others from coming forward.</w:t>
      </w:r>
    </w:p>
    <w:p w14:paraId="02DF8194" w14:textId="77777777" w:rsidR="00BF7598" w:rsidRPr="00133AC2" w:rsidRDefault="00BF7598" w:rsidP="00BF7598">
      <w:pPr>
        <w:pStyle w:val="BodyText"/>
      </w:pPr>
      <w:r>
        <w:t>In Recommendation 13, t</w:t>
      </w:r>
      <w:r w:rsidRPr="00133AC2">
        <w:t xml:space="preserve">he Commission </w:t>
      </w:r>
      <w:r>
        <w:t>urged</w:t>
      </w:r>
      <w:r w:rsidRPr="00133AC2">
        <w:t xml:space="preserve"> Victoria Police </w:t>
      </w:r>
      <w:r>
        <w:t xml:space="preserve">to </w:t>
      </w:r>
      <w:r w:rsidRPr="00133AC2">
        <w:t>create a new model to respond to workplace harm. The recommended model included an independent 24-hour hotline to provide confidential support to victims</w:t>
      </w:r>
      <w:r>
        <w:t>/survivors</w:t>
      </w:r>
      <w:r w:rsidRPr="00133AC2">
        <w:t xml:space="preserve">, an internal workplace harm unit to respond to complaints and an independent advisory board to provide expert guidance and support. We </w:t>
      </w:r>
      <w:r>
        <w:t xml:space="preserve">noted </w:t>
      </w:r>
      <w:r w:rsidRPr="00133AC2">
        <w:t xml:space="preserve">that the model </w:t>
      </w:r>
      <w:r>
        <w:t xml:space="preserve">must </w:t>
      </w:r>
      <w:r w:rsidRPr="00133AC2">
        <w:t>embed victim-centricity and best</w:t>
      </w:r>
      <w:r>
        <w:t>-</w:t>
      </w:r>
      <w:r w:rsidRPr="00133AC2">
        <w:t xml:space="preserve">practice complaint handling principles to ensure better outcomes for employees who experience workplace harm. </w:t>
      </w:r>
    </w:p>
    <w:p w14:paraId="537ABACB" w14:textId="77777777" w:rsidR="00BF7598" w:rsidRPr="00133AC2" w:rsidRDefault="00BF7598" w:rsidP="00BF7598">
      <w:pPr>
        <w:pStyle w:val="Heading4"/>
      </w:pPr>
      <w:r w:rsidRPr="00133AC2">
        <w:rPr>
          <w:rStyle w:val="Characterbold"/>
        </w:rPr>
        <w:t>What we found in 2017</w:t>
      </w:r>
    </w:p>
    <w:p w14:paraId="265CE826" w14:textId="77777777" w:rsidR="00BF7598" w:rsidRPr="00133AC2" w:rsidRDefault="00BF7598" w:rsidP="00BF7598">
      <w:pPr>
        <w:pStyle w:val="BodyText"/>
      </w:pPr>
      <w:r w:rsidRPr="00133AC2">
        <w:t xml:space="preserve">In 2017, we reported on significant work to create a </w:t>
      </w:r>
      <w:r>
        <w:t xml:space="preserve">new </w:t>
      </w:r>
      <w:r w:rsidRPr="00133AC2">
        <w:t>workplace harm model. Victoria Police had created t</w:t>
      </w:r>
      <w:r>
        <w:t>wo</w:t>
      </w:r>
      <w:r w:rsidRPr="00133AC2">
        <w:t xml:space="preserve"> new units:</w:t>
      </w:r>
    </w:p>
    <w:p w14:paraId="5542C196" w14:textId="77777777" w:rsidR="00BF7598" w:rsidRPr="00133AC2" w:rsidRDefault="00BF7598" w:rsidP="00BF7598">
      <w:pPr>
        <w:pStyle w:val="ListBullet"/>
        <w:numPr>
          <w:ilvl w:val="0"/>
          <w:numId w:val="4"/>
        </w:numPr>
      </w:pPr>
      <w:r w:rsidRPr="00133AC2">
        <w:t>OneLink, a central case management and triaging unit to support and guide victims</w:t>
      </w:r>
      <w:r>
        <w:t>/survivors</w:t>
      </w:r>
      <w:r w:rsidRPr="00133AC2">
        <w:t xml:space="preserve"> through </w:t>
      </w:r>
      <w:r>
        <w:t xml:space="preserve">a </w:t>
      </w:r>
      <w:r w:rsidRPr="00133AC2">
        <w:t>complaint</w:t>
      </w:r>
    </w:p>
    <w:p w14:paraId="7D0971C7" w14:textId="77777777" w:rsidR="00BF7598" w:rsidRDefault="00BF7598" w:rsidP="00BF7598">
      <w:pPr>
        <w:pStyle w:val="ListBullet"/>
        <w:numPr>
          <w:ilvl w:val="0"/>
          <w:numId w:val="4"/>
        </w:numPr>
      </w:pPr>
      <w:r w:rsidRPr="00133AC2">
        <w:t xml:space="preserve">Taskforce Salus, a unit to investigate incidents of </w:t>
      </w:r>
      <w:r>
        <w:t xml:space="preserve">sex discrimination and </w:t>
      </w:r>
      <w:r w:rsidRPr="00133AC2">
        <w:t xml:space="preserve">sexual harassment. </w:t>
      </w:r>
    </w:p>
    <w:p w14:paraId="6E5EDAC6" w14:textId="77777777" w:rsidR="00BF7598" w:rsidRPr="00A34D92" w:rsidRDefault="00BF7598" w:rsidP="00BF7598">
      <w:pPr>
        <w:pStyle w:val="BodyText"/>
      </w:pPr>
      <w:r w:rsidRPr="00A34D92">
        <w:t>One</w:t>
      </w:r>
      <w:r>
        <w:t>L</w:t>
      </w:r>
      <w:r w:rsidRPr="00A34D92">
        <w:t>ink and Taskforce Salus were supported by expert guidance by an Independent Advisory Group (formerly the Independent Advisory Board).</w:t>
      </w:r>
      <w:r w:rsidRPr="00A34D92">
        <w:rPr>
          <w:rStyle w:val="EndnoteReference"/>
        </w:rPr>
        <w:endnoteReference w:id="426"/>
      </w:r>
      <w:r w:rsidRPr="00A34D92">
        <w:t xml:space="preserve"> </w:t>
      </w:r>
    </w:p>
    <w:p w14:paraId="47FBC4F5" w14:textId="77777777" w:rsidR="00BF7598" w:rsidRPr="00133AC2" w:rsidRDefault="00BF7598" w:rsidP="00BF7598">
      <w:pPr>
        <w:pStyle w:val="BodyText"/>
      </w:pPr>
      <w:r>
        <w:t>Victoria Police had also engaged Safe Space, an external, confidential and independent 24-hour hotline to provide support to victims/survivors.</w:t>
      </w:r>
    </w:p>
    <w:p w14:paraId="20BFBB8E" w14:textId="77777777" w:rsidR="00BF7598" w:rsidRDefault="00BF7598" w:rsidP="00BF7598">
      <w:pPr>
        <w:pStyle w:val="BodyText"/>
      </w:pPr>
      <w:r>
        <w:t>In relation to OneLink, t</w:t>
      </w:r>
      <w:r w:rsidRPr="00133AC2">
        <w:t xml:space="preserve">he Commission </w:t>
      </w:r>
      <w:r>
        <w:t xml:space="preserve">advised Victoria Police </w:t>
      </w:r>
      <w:r w:rsidRPr="00133AC2">
        <w:t>to</w:t>
      </w:r>
      <w:r>
        <w:t>:</w:t>
      </w:r>
    </w:p>
    <w:p w14:paraId="768AF42D" w14:textId="77777777" w:rsidR="00BF7598" w:rsidRDefault="00BF7598" w:rsidP="00BF7598">
      <w:pPr>
        <w:pStyle w:val="ListBullet"/>
      </w:pPr>
      <w:r w:rsidRPr="00133AC2">
        <w:t xml:space="preserve">embed victim-centricity across </w:t>
      </w:r>
      <w:r>
        <w:t xml:space="preserve">its </w:t>
      </w:r>
      <w:r w:rsidRPr="00133AC2">
        <w:t>processes</w:t>
      </w:r>
    </w:p>
    <w:p w14:paraId="4BC64806" w14:textId="77777777" w:rsidR="00BF7598" w:rsidRDefault="00BF7598" w:rsidP="00BF7598">
      <w:pPr>
        <w:pStyle w:val="ListBullet"/>
      </w:pPr>
      <w:r w:rsidRPr="00133AC2">
        <w:t>resource One</w:t>
      </w:r>
      <w:r>
        <w:t>L</w:t>
      </w:r>
      <w:r w:rsidRPr="00133AC2">
        <w:t>ink to meet demand</w:t>
      </w:r>
    </w:p>
    <w:p w14:paraId="10C5FAC1" w14:textId="77777777" w:rsidR="00BF7598" w:rsidRDefault="00BF7598" w:rsidP="00BF7598">
      <w:pPr>
        <w:pStyle w:val="ListBullet"/>
      </w:pPr>
      <w:r>
        <w:t xml:space="preserve">adequately scope and implement </w:t>
      </w:r>
      <w:r w:rsidRPr="00133AC2">
        <w:t>a</w:t>
      </w:r>
      <w:r>
        <w:t xml:space="preserve"> planned</w:t>
      </w:r>
      <w:r w:rsidRPr="00133AC2">
        <w:t xml:space="preserve"> expansion of One</w:t>
      </w:r>
      <w:r>
        <w:t>L</w:t>
      </w:r>
      <w:r w:rsidRPr="00133AC2">
        <w:t xml:space="preserve">ink's remit to include bullying. </w:t>
      </w:r>
    </w:p>
    <w:p w14:paraId="16317929" w14:textId="77777777" w:rsidR="00BF7598" w:rsidRDefault="00BF7598" w:rsidP="00BF7598">
      <w:pPr>
        <w:pStyle w:val="BodyText"/>
      </w:pPr>
      <w:r>
        <w:t xml:space="preserve">We advised Victoria Police </w:t>
      </w:r>
      <w:r w:rsidRPr="00133AC2">
        <w:t xml:space="preserve">to address low trust and engagement in Safe Space and improve the expertise of </w:t>
      </w:r>
      <w:r>
        <w:t>the service's employees</w:t>
      </w:r>
      <w:r w:rsidRPr="00133AC2">
        <w:t xml:space="preserve"> in relation to gendered harm. </w:t>
      </w:r>
    </w:p>
    <w:p w14:paraId="0301D278" w14:textId="77777777" w:rsidR="00BF7598" w:rsidRDefault="00BF7598" w:rsidP="00BF7598">
      <w:pPr>
        <w:pStyle w:val="BodyText"/>
      </w:pPr>
      <w:r w:rsidRPr="00133AC2">
        <w:t xml:space="preserve">Across the workplace harm model, </w:t>
      </w:r>
      <w:r>
        <w:t xml:space="preserve">we </w:t>
      </w:r>
      <w:r w:rsidRPr="00133AC2">
        <w:t xml:space="preserve">advised </w:t>
      </w:r>
      <w:r>
        <w:t xml:space="preserve">Victoria Police to </w:t>
      </w:r>
      <w:r w:rsidRPr="00133AC2">
        <w:t>leverage the expertise of the Independent Advisory Group, collect and share data to improve understanding of the model's effectiveness and continuously improve all aspects of the model.</w:t>
      </w:r>
    </w:p>
    <w:p w14:paraId="77F3FE63" w14:textId="77777777" w:rsidR="00BF7598" w:rsidRPr="00133AC2" w:rsidRDefault="00BF7598" w:rsidP="00BF7598">
      <w:pPr>
        <w:pStyle w:val="Heading4"/>
      </w:pPr>
      <w:r w:rsidRPr="00133AC2">
        <w:rPr>
          <w:rStyle w:val="Characterbold"/>
        </w:rPr>
        <w:t xml:space="preserve">Progress in achieving change </w:t>
      </w:r>
    </w:p>
    <w:p w14:paraId="66731007" w14:textId="77777777" w:rsidR="00BF7598" w:rsidRPr="00133AC2" w:rsidRDefault="00BF7598" w:rsidP="00BF7598">
      <w:pPr>
        <w:pStyle w:val="BodyText"/>
      </w:pPr>
      <w:bookmarkStart w:id="201" w:name="_Hlk1981096"/>
      <w:r w:rsidRPr="00133AC2">
        <w:t xml:space="preserve">Victoria Police has </w:t>
      </w:r>
      <w:r>
        <w:t xml:space="preserve">since </w:t>
      </w:r>
      <w:r w:rsidRPr="00133AC2">
        <w:t>sought to improve its workplace harm model</w:t>
      </w:r>
      <w:r>
        <w:t>, including</w:t>
      </w:r>
      <w:r w:rsidRPr="00133AC2">
        <w:t xml:space="preserve"> by:</w:t>
      </w:r>
    </w:p>
    <w:p w14:paraId="673ADB3F" w14:textId="77777777" w:rsidR="00BF7598" w:rsidRPr="00133AC2" w:rsidRDefault="00BF7598" w:rsidP="00BF7598">
      <w:pPr>
        <w:pStyle w:val="ListBullet"/>
        <w:numPr>
          <w:ilvl w:val="0"/>
          <w:numId w:val="4"/>
        </w:numPr>
      </w:pPr>
      <w:r>
        <w:t>i</w:t>
      </w:r>
      <w:r w:rsidRPr="00133AC2">
        <w:t>ncreas</w:t>
      </w:r>
      <w:r>
        <w:t>ing</w:t>
      </w:r>
      <w:r w:rsidRPr="00133AC2">
        <w:t xml:space="preserve"> messaging to improve employee awareness of reporting pathways</w:t>
      </w:r>
    </w:p>
    <w:p w14:paraId="57F9DFA5" w14:textId="77777777" w:rsidR="00BF7598" w:rsidRPr="00133AC2" w:rsidRDefault="00BF7598" w:rsidP="00BF7598">
      <w:pPr>
        <w:pStyle w:val="ListBullet"/>
        <w:numPr>
          <w:ilvl w:val="0"/>
          <w:numId w:val="4"/>
        </w:numPr>
      </w:pPr>
      <w:r w:rsidRPr="00133AC2">
        <w:lastRenderedPageBreak/>
        <w:t xml:space="preserve">bringing together key leaders and representatives of each service in a Workplace Harm Working Group to share </w:t>
      </w:r>
      <w:r>
        <w:t xml:space="preserve">information to facilitate </w:t>
      </w:r>
      <w:r w:rsidRPr="00133AC2">
        <w:t xml:space="preserve">better understanding of the risks, issues, obstacles and opportunities of the workplace harm model </w:t>
      </w:r>
    </w:p>
    <w:p w14:paraId="28059C07" w14:textId="77777777" w:rsidR="00BF7598" w:rsidRPr="00133AC2" w:rsidRDefault="00BF7598" w:rsidP="00BF7598">
      <w:pPr>
        <w:pStyle w:val="ListBullet"/>
        <w:numPr>
          <w:ilvl w:val="0"/>
          <w:numId w:val="4"/>
        </w:numPr>
      </w:pPr>
      <w:r w:rsidRPr="00133AC2">
        <w:t>evaluat</w:t>
      </w:r>
      <w:r>
        <w:t>ing</w:t>
      </w:r>
      <w:r w:rsidRPr="00133AC2">
        <w:t xml:space="preserve"> user experience</w:t>
      </w:r>
      <w:r>
        <w:t>s</w:t>
      </w:r>
    </w:p>
    <w:p w14:paraId="7A3F7F46" w14:textId="77777777" w:rsidR="00BF7598" w:rsidRPr="00133AC2" w:rsidRDefault="00BF7598" w:rsidP="00BF7598">
      <w:pPr>
        <w:pStyle w:val="ListBullet"/>
        <w:numPr>
          <w:ilvl w:val="0"/>
          <w:numId w:val="4"/>
        </w:numPr>
      </w:pPr>
      <w:r w:rsidRPr="00133AC2">
        <w:t xml:space="preserve">facilitating </w:t>
      </w:r>
      <w:r>
        <w:t xml:space="preserve">around </w:t>
      </w:r>
      <w:r w:rsidRPr="00133AC2">
        <w:t>65 presentations by Taskforce Salus to different workplaces</w:t>
      </w:r>
      <w:r>
        <w:t>.</w:t>
      </w:r>
      <w:r w:rsidRPr="00133AC2">
        <w:t xml:space="preserve"> </w:t>
      </w:r>
    </w:p>
    <w:p w14:paraId="71028C40" w14:textId="77777777" w:rsidR="00BF7598" w:rsidRDefault="00BF7598" w:rsidP="00BF7598">
      <w:pPr>
        <w:pStyle w:val="BodyText"/>
      </w:pPr>
      <w:r>
        <w:t>The Commission understands that in 2018:</w:t>
      </w:r>
    </w:p>
    <w:p w14:paraId="09CB5BC7" w14:textId="77777777" w:rsidR="00BF7598" w:rsidRDefault="00BF7598" w:rsidP="00BF7598">
      <w:pPr>
        <w:pStyle w:val="ListBullet"/>
        <w:numPr>
          <w:ilvl w:val="0"/>
          <w:numId w:val="4"/>
        </w:numPr>
      </w:pPr>
      <w:r>
        <w:t xml:space="preserve">OneLink handled 359 cases, 9.7 per cent of which related to sex discrimination or </w:t>
      </w:r>
      <w:r w:rsidRPr="00216C81">
        <w:t xml:space="preserve">sexual harassment, </w:t>
      </w:r>
      <w:r>
        <w:t xml:space="preserve">including predatory behaviour </w:t>
      </w:r>
    </w:p>
    <w:p w14:paraId="598CA3C1" w14:textId="77777777" w:rsidR="00BF7598" w:rsidRDefault="00BF7598" w:rsidP="00BF7598">
      <w:pPr>
        <w:pStyle w:val="ListBullet"/>
        <w:numPr>
          <w:ilvl w:val="0"/>
          <w:numId w:val="4"/>
        </w:numPr>
      </w:pPr>
      <w:r>
        <w:t xml:space="preserve">Taskforce Salus handled 153 cases of </w:t>
      </w:r>
      <w:r w:rsidRPr="0092055A">
        <w:t>sex discrimination or sexual harassment, including predatory behaviour</w:t>
      </w:r>
      <w:r>
        <w:t>, and had 225 open matters.</w:t>
      </w:r>
      <w:r>
        <w:rPr>
          <w:rStyle w:val="EndnoteReference"/>
        </w:rPr>
        <w:endnoteReference w:id="427"/>
      </w:r>
    </w:p>
    <w:p w14:paraId="03730161" w14:textId="77777777" w:rsidR="00BF7598" w:rsidRDefault="00BF7598" w:rsidP="00BF7598">
      <w:pPr>
        <w:pStyle w:val="Heading4"/>
      </w:pPr>
      <w:r w:rsidRPr="00133AC2">
        <w:t>Impact of reform</w:t>
      </w:r>
    </w:p>
    <w:p w14:paraId="6E0886AE" w14:textId="77777777" w:rsidR="00BF7598" w:rsidRDefault="00BF7598" w:rsidP="00BF7598">
      <w:pPr>
        <w:pStyle w:val="BodyText"/>
      </w:pPr>
      <w:r w:rsidRPr="005D7BC4">
        <w:t>The Commission has seen Victoria Police's dedication to communicating awareness of workplace harm prevention and responses</w:t>
      </w:r>
      <w:r>
        <w:t>,</w:t>
      </w:r>
      <w:r w:rsidRPr="005D7BC4">
        <w:t xml:space="preserve"> and we acknowledge its efforts to improve the reputation of reporting pathways. </w:t>
      </w:r>
    </w:p>
    <w:p w14:paraId="5823B400" w14:textId="77777777" w:rsidR="00BF7598" w:rsidRDefault="00BF7598" w:rsidP="00BF7598">
      <w:pPr>
        <w:pStyle w:val="BodyText"/>
      </w:pPr>
      <w:r w:rsidRPr="0030475B">
        <w:t>We</w:t>
      </w:r>
      <w:r>
        <w:t xml:space="preserve"> observed that u</w:t>
      </w:r>
      <w:r w:rsidRPr="00133AC2">
        <w:t xml:space="preserve">nderstanding of the services </w:t>
      </w:r>
      <w:r>
        <w:t xml:space="preserve">available </w:t>
      </w:r>
      <w:r w:rsidRPr="00133AC2">
        <w:t xml:space="preserve">across the workplace harm model </w:t>
      </w:r>
      <w:r>
        <w:t>appears to be improving overall</w:t>
      </w:r>
      <w:r w:rsidRPr="00133AC2">
        <w:t xml:space="preserve">. </w:t>
      </w:r>
      <w:r>
        <w:t xml:space="preserve">For instance, a Victoria Police survey of 869 employees found that 76 per cent had knowledge of Taskforce Salus, 50 per cent knew 'a bit' about Safe Space and 37 per cent knew 'a bit' about OneLink. We note, however, that </w:t>
      </w:r>
      <w:r w:rsidRPr="00133AC2">
        <w:t xml:space="preserve">confusion </w:t>
      </w:r>
      <w:r>
        <w:t xml:space="preserve">remains </w:t>
      </w:r>
      <w:r w:rsidRPr="00133AC2">
        <w:t xml:space="preserve">around </w:t>
      </w:r>
      <w:r>
        <w:t xml:space="preserve">the remit of the services and </w:t>
      </w:r>
      <w:r w:rsidRPr="00133AC2">
        <w:t xml:space="preserve">who can access </w:t>
      </w:r>
      <w:r>
        <w:t>them.</w:t>
      </w:r>
    </w:p>
    <w:p w14:paraId="6CBD4854" w14:textId="77777777" w:rsidR="00BF7598" w:rsidRPr="00133AC2" w:rsidRDefault="00BF7598" w:rsidP="00BF7598">
      <w:pPr>
        <w:pStyle w:val="BodyText"/>
      </w:pPr>
      <w:r w:rsidRPr="00133AC2">
        <w:t xml:space="preserve">The Commission heard mixed feedback about </w:t>
      </w:r>
      <w:r>
        <w:t xml:space="preserve">user </w:t>
      </w:r>
      <w:r w:rsidRPr="00133AC2">
        <w:t>experiences</w:t>
      </w:r>
      <w:r>
        <w:t xml:space="preserve"> of the workplace harm model</w:t>
      </w:r>
      <w:r w:rsidRPr="00133AC2">
        <w:t>.</w:t>
      </w:r>
      <w:r>
        <w:t xml:space="preserve"> P</w:t>
      </w:r>
      <w:r w:rsidRPr="00133AC2">
        <w:t>ositive experiences included reflection</w:t>
      </w:r>
      <w:r>
        <w:t>s</w:t>
      </w:r>
      <w:r w:rsidRPr="00133AC2">
        <w:t xml:space="preserve"> on high levels of victim</w:t>
      </w:r>
      <w:r>
        <w:t>/survivor</w:t>
      </w:r>
      <w:r w:rsidRPr="00133AC2">
        <w:t xml:space="preserve"> control and </w:t>
      </w:r>
      <w:r>
        <w:t xml:space="preserve">the </w:t>
      </w:r>
      <w:r w:rsidRPr="00133AC2">
        <w:t xml:space="preserve">timely provision of support. </w:t>
      </w:r>
    </w:p>
    <w:p w14:paraId="348CA0AC" w14:textId="77777777" w:rsidR="00BF7598" w:rsidRPr="00133AC2" w:rsidRDefault="00BF7598" w:rsidP="00BF7598">
      <w:pPr>
        <w:pStyle w:val="Quote"/>
      </w:pPr>
      <w:r w:rsidRPr="00133AC2">
        <w:t xml:space="preserve">[Taskforce Salus] were really great. I spoke to OneLink and welfare on the same day. Within three days I spoke to four or five people. I wish we had that support at station level without having to go outside our workplace. </w:t>
      </w:r>
    </w:p>
    <w:p w14:paraId="11FCBE87" w14:textId="77777777" w:rsidR="00BF7598" w:rsidRPr="00133AC2" w:rsidRDefault="00BF7598" w:rsidP="00BF7598">
      <w:pPr>
        <w:pStyle w:val="Quote"/>
      </w:pPr>
      <w:r w:rsidRPr="00133AC2">
        <w:t xml:space="preserve">OneLink was amazing, they were fantastic … They had really useful information and they went and researched my problem and got back to me very quickly and in writing. </w:t>
      </w:r>
    </w:p>
    <w:p w14:paraId="282604EE" w14:textId="77777777" w:rsidR="00BF7598" w:rsidRPr="00133AC2" w:rsidRDefault="00BF7598" w:rsidP="00BF7598">
      <w:pPr>
        <w:pStyle w:val="Quote"/>
      </w:pPr>
      <w:bookmarkStart w:id="202" w:name="_Hlk9860160"/>
      <w:r>
        <w:t>As</w:t>
      </w:r>
      <w:r w:rsidRPr="00133AC2">
        <w:t xml:space="preserve"> I was a new member I was pretty shy</w:t>
      </w:r>
      <w:r>
        <w:t>,</w:t>
      </w:r>
      <w:r w:rsidRPr="00133AC2">
        <w:t xml:space="preserve"> although knowing that the behaviour that I was receiving was behaviour other girls was receiving I would definitely stand up and report it myself. Going through and dealing with </w:t>
      </w:r>
      <w:r>
        <w:t>[Taskforce Salus]</w:t>
      </w:r>
      <w:r w:rsidRPr="00133AC2">
        <w:t xml:space="preserve"> they were extremely supportive as was my station manager and inspector.</w:t>
      </w:r>
      <w:r>
        <w:t xml:space="preserve"> </w:t>
      </w:r>
    </w:p>
    <w:bookmarkEnd w:id="202"/>
    <w:p w14:paraId="5597E7AA" w14:textId="77777777" w:rsidR="00BF7598" w:rsidRPr="00133AC2" w:rsidRDefault="00BF7598" w:rsidP="00BF7598">
      <w:pPr>
        <w:pStyle w:val="BodyText"/>
      </w:pPr>
      <w:r w:rsidRPr="00133AC2">
        <w:t xml:space="preserve">However, some employees detailed disappointing experiences of their interaction with the units within the model. They included troubling reports of poor case management, </w:t>
      </w:r>
      <w:r>
        <w:t>delays</w:t>
      </w:r>
      <w:r w:rsidRPr="00133AC2">
        <w:t>, breaches of confidentiality, inconsistent outcomes, a lack of victim</w:t>
      </w:r>
      <w:r>
        <w:t>/survivor</w:t>
      </w:r>
      <w:r w:rsidRPr="00133AC2">
        <w:t xml:space="preserve"> control and insufficient communication. </w:t>
      </w:r>
    </w:p>
    <w:p w14:paraId="3F9F505B" w14:textId="77777777" w:rsidR="00BF7598" w:rsidRPr="00133AC2" w:rsidRDefault="00BF7598" w:rsidP="00BF7598">
      <w:pPr>
        <w:pStyle w:val="Quote"/>
      </w:pPr>
      <w:bookmarkStart w:id="203" w:name="_Hlk6490721"/>
      <w:bookmarkStart w:id="204" w:name="_Hlk11500474"/>
      <w:bookmarkStart w:id="205" w:name="_Hlk9860219"/>
      <w:r w:rsidRPr="00133AC2">
        <w:t>After an initial botched investigation this has now been re</w:t>
      </w:r>
      <w:r>
        <w:t>-</w:t>
      </w:r>
      <w:r w:rsidRPr="00133AC2">
        <w:t>investigated and it has taken months and months to be resolved. I have been part of a group of people making the same complaints. The duration of the investigation has taken significant emotional toll on many involved.</w:t>
      </w:r>
      <w:bookmarkEnd w:id="203"/>
      <w:r>
        <w:t xml:space="preserve"> </w:t>
      </w:r>
    </w:p>
    <w:bookmarkEnd w:id="204"/>
    <w:p w14:paraId="5DDA869A" w14:textId="77777777" w:rsidR="00BF7598" w:rsidRPr="00133AC2" w:rsidRDefault="00BF7598" w:rsidP="00BF7598">
      <w:pPr>
        <w:pStyle w:val="Quote"/>
      </w:pPr>
      <w:r w:rsidRPr="00133AC2">
        <w:t>I was really disappointed with the outcome</w:t>
      </w:r>
      <w:r w:rsidRPr="006C2D6E">
        <w:rPr>
          <w:rFonts w:cs="Times New Roman"/>
          <w:i/>
          <w:szCs w:val="17"/>
          <w:lang w:eastAsia="en-GB"/>
        </w:rPr>
        <w:t xml:space="preserve"> …</w:t>
      </w:r>
      <w:r w:rsidRPr="00133AC2">
        <w:t xml:space="preserve"> I understand that he was spoken to and admitted his behaviour. I was told that the outcome was that he was warned. I questioned why he was not transferred away </w:t>
      </w:r>
      <w:r w:rsidRPr="00133AC2">
        <w:lastRenderedPageBreak/>
        <w:t>from me due to the impact it had on me, and I was told precedence indicated that if he appealed it he would have been returned to his position.</w:t>
      </w:r>
      <w:r>
        <w:t xml:space="preserve"> </w:t>
      </w:r>
    </w:p>
    <w:p w14:paraId="236AB018" w14:textId="77777777" w:rsidR="00BF7598" w:rsidRPr="00133AC2" w:rsidRDefault="00BF7598" w:rsidP="00BF7598">
      <w:pPr>
        <w:pStyle w:val="Quote"/>
      </w:pPr>
      <w:bookmarkStart w:id="206" w:name="_Hlk11500516"/>
      <w:r w:rsidRPr="00133AC2">
        <w:t>[One</w:t>
      </w:r>
      <w:r>
        <w:t>L</w:t>
      </w:r>
      <w:r w:rsidRPr="00133AC2">
        <w:t>ink] is not victim</w:t>
      </w:r>
      <w:r>
        <w:t>-</w:t>
      </w:r>
      <w:r w:rsidRPr="00133AC2">
        <w:t>focused, I was pushed to come back to work much earlier then I felt comfortable in doing</w:t>
      </w:r>
      <w:r>
        <w:t>,</w:t>
      </w:r>
      <w:r w:rsidRPr="00133AC2">
        <w:t xml:space="preserve"> because the Senior Sergeant thought that was what was best for me. The result</w:t>
      </w:r>
      <w:r>
        <w:t xml:space="preserve">s … </w:t>
      </w:r>
      <w:r w:rsidRPr="00133AC2">
        <w:t>were abysmal. The communication was abysmal. The victimisation by co-workers as a result of reporting was awful.</w:t>
      </w:r>
      <w:r>
        <w:t xml:space="preserve"> </w:t>
      </w:r>
    </w:p>
    <w:p w14:paraId="4EF23CA5" w14:textId="77777777" w:rsidR="00BF7598" w:rsidRDefault="00BF7598" w:rsidP="00BF7598">
      <w:pPr>
        <w:pStyle w:val="Quote"/>
      </w:pPr>
      <w:bookmarkStart w:id="207" w:name="_Hlk6491270"/>
      <w:bookmarkStart w:id="208" w:name="_Hlk11500534"/>
      <w:bookmarkEnd w:id="206"/>
      <w:r w:rsidRPr="00133AC2">
        <w:t>When I made my initial report</w:t>
      </w:r>
      <w:r>
        <w:t>,</w:t>
      </w:r>
      <w:r w:rsidRPr="00133AC2">
        <w:t xml:space="preserve"> I was advised by OneLink that I could report the behaviour and remain anonymous however management in my area advised the person of my identity</w:t>
      </w:r>
      <w:r>
        <w:t>.</w:t>
      </w:r>
      <w:bookmarkEnd w:id="207"/>
      <w:r>
        <w:t xml:space="preserve"> </w:t>
      </w:r>
    </w:p>
    <w:p w14:paraId="3E0D5B0F" w14:textId="77777777" w:rsidR="00BF7598" w:rsidRDefault="00BF7598" w:rsidP="00BF7598">
      <w:pPr>
        <w:pStyle w:val="BodyText"/>
      </w:pPr>
      <w:r>
        <w:t xml:space="preserve">Most survey respondents who reported workplace harm to Victoria Police were unsatisfied with their experience: 49 per cent said their expectations had not been met at all and 33 per cent said they had been somewhat </w:t>
      </w:r>
      <w:r w:rsidRPr="006C2D6E">
        <w:rPr>
          <w:rFonts w:cs="Times New Roman"/>
          <w:szCs w:val="17"/>
          <w:lang w:eastAsia="en-GB"/>
        </w:rPr>
        <w:t>met</w:t>
      </w:r>
      <w:r>
        <w:t>.</w:t>
      </w:r>
      <w:r w:rsidRPr="00A95A34">
        <w:t xml:space="preserve"> By contrast, </w:t>
      </w:r>
      <w:r>
        <w:t xml:space="preserve">14 per cent said their expectations were completely met or exceeded. See </w:t>
      </w:r>
      <w:r w:rsidRPr="006C2D6E">
        <w:rPr>
          <w:rFonts w:cs="Times New Roman"/>
          <w:szCs w:val="17"/>
          <w:lang w:eastAsia="en-GB"/>
        </w:rPr>
        <w:t>Figure 15</w:t>
      </w:r>
      <w:r>
        <w:t>.</w:t>
      </w:r>
    </w:p>
    <w:p w14:paraId="216B357A" w14:textId="5E016AF7" w:rsidR="00BF7598" w:rsidRPr="00133AC2" w:rsidRDefault="00AD1B18" w:rsidP="00BF7598">
      <w:pPr>
        <w:pStyle w:val="TableHeading1"/>
      </w:pPr>
      <w:r>
        <w:t>Figure 15</w:t>
      </w:r>
      <w:r w:rsidR="00BF7598">
        <w:t xml:space="preserve"> Extent to which survey participant's expectations were met after reporting harm</w:t>
      </w:r>
    </w:p>
    <w:bookmarkEnd w:id="205"/>
    <w:bookmarkEnd w:id="208"/>
    <w:p w14:paraId="28EF59CC" w14:textId="282736A6" w:rsidR="00BF7598" w:rsidRDefault="001270A8" w:rsidP="00BF7598">
      <w:pPr>
        <w:pStyle w:val="BodyText"/>
        <w:rPr>
          <w:noProof/>
          <w:lang w:val="en-GB" w:eastAsia="en-GB"/>
        </w:rPr>
      </w:pPr>
      <w:r>
        <w:rPr>
          <w:noProof/>
          <w:lang w:val="en-GB" w:eastAsia="en-GB"/>
        </w:rPr>
        <w:drawing>
          <wp:inline distT="0" distB="0" distL="0" distR="0" wp14:anchorId="5305EF88" wp14:editId="52B295BC">
            <wp:extent cx="5284470" cy="2806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84470" cy="2806700"/>
                    </a:xfrm>
                    <a:prstGeom prst="rect">
                      <a:avLst/>
                    </a:prstGeom>
                    <a:noFill/>
                    <a:ln>
                      <a:noFill/>
                    </a:ln>
                  </pic:spPr>
                </pic:pic>
              </a:graphicData>
            </a:graphic>
          </wp:inline>
        </w:drawing>
      </w:r>
    </w:p>
    <w:p w14:paraId="1464E998" w14:textId="77777777" w:rsidR="001270A8" w:rsidRDefault="001270A8" w:rsidP="00BF7598">
      <w:pPr>
        <w:pStyle w:val="BodyText"/>
      </w:pPr>
    </w:p>
    <w:p w14:paraId="01549DBC" w14:textId="77777777" w:rsidR="00BF7598" w:rsidRPr="00F54C17" w:rsidRDefault="00BF7598" w:rsidP="00BF7598">
      <w:pPr>
        <w:pStyle w:val="BodyText"/>
      </w:pPr>
      <w:r>
        <w:t>The Commission has observed</w:t>
      </w:r>
      <w:r w:rsidRPr="00133AC2">
        <w:t xml:space="preserve"> that</w:t>
      </w:r>
      <w:r w:rsidRPr="006C2D6E">
        <w:rPr>
          <w:rFonts w:cs="Times New Roman"/>
          <w:szCs w:val="17"/>
          <w:lang w:eastAsia="en-GB"/>
        </w:rPr>
        <w:t xml:space="preserve"> the</w:t>
      </w:r>
      <w:r w:rsidRPr="00133AC2">
        <w:t xml:space="preserve"> One</w:t>
      </w:r>
      <w:r>
        <w:t>L</w:t>
      </w:r>
      <w:r w:rsidRPr="00133AC2">
        <w:t xml:space="preserve">ink unit is </w:t>
      </w:r>
      <w:r>
        <w:t>under-</w:t>
      </w:r>
      <w:r w:rsidRPr="00133AC2">
        <w:t xml:space="preserve">staffed and </w:t>
      </w:r>
      <w:r>
        <w:t xml:space="preserve">inadequately </w:t>
      </w:r>
      <w:r w:rsidRPr="00133AC2">
        <w:t>resourced</w:t>
      </w:r>
      <w:r>
        <w:t xml:space="preserve"> to meet its </w:t>
      </w:r>
      <w:r w:rsidRPr="00FB40EF">
        <w:t>high caseload</w:t>
      </w:r>
      <w:r>
        <w:t>.</w:t>
      </w:r>
      <w:r w:rsidRPr="00FB40EF">
        <w:t xml:space="preserve"> </w:t>
      </w:r>
      <w:r>
        <w:t xml:space="preserve">As noted above, </w:t>
      </w:r>
      <w:r w:rsidRPr="00FB40EF">
        <w:t>One</w:t>
      </w:r>
      <w:r>
        <w:t>L</w:t>
      </w:r>
      <w:r w:rsidRPr="00FB40EF">
        <w:t>ink receiv</w:t>
      </w:r>
      <w:r>
        <w:t>ed</w:t>
      </w:r>
      <w:r w:rsidRPr="00FB40EF">
        <w:t xml:space="preserve"> </w:t>
      </w:r>
      <w:r>
        <w:t>359</w:t>
      </w:r>
      <w:r w:rsidRPr="00FB40EF">
        <w:t xml:space="preserve"> complaints in 2018 alone</w:t>
      </w:r>
      <w:r>
        <w:t xml:space="preserve"> and yet </w:t>
      </w:r>
      <w:r w:rsidRPr="00F54C17">
        <w:t>only has four full-time-equivalent staff members</w:t>
      </w:r>
      <w:r>
        <w:t>:</w:t>
      </w:r>
      <w:r w:rsidRPr="00F54C17">
        <w:t xml:space="preserve"> a manager, senior analyst and two case managers.</w:t>
      </w:r>
    </w:p>
    <w:p w14:paraId="2633F8BC" w14:textId="77777777" w:rsidR="00BF7598" w:rsidRPr="00F54C17" w:rsidRDefault="00BF7598" w:rsidP="00BF7598">
      <w:pPr>
        <w:pStyle w:val="BodyText"/>
      </w:pPr>
      <w:r>
        <w:t xml:space="preserve">We were </w:t>
      </w:r>
      <w:r w:rsidRPr="00F54C17">
        <w:t>told that this level of resourcing ha</w:t>
      </w:r>
      <w:r>
        <w:t>s</w:t>
      </w:r>
      <w:r w:rsidRPr="00F54C17">
        <w:t xml:space="preserve"> </w:t>
      </w:r>
      <w:r>
        <w:t xml:space="preserve">led to </w:t>
      </w:r>
      <w:r w:rsidRPr="00F54C17">
        <w:t>significant strain on OneLink,</w:t>
      </w:r>
      <w:r>
        <w:t xml:space="preserve"> which has impaired </w:t>
      </w:r>
      <w:r w:rsidRPr="00F54C17">
        <w:t xml:space="preserve">its ability to respond </w:t>
      </w:r>
      <w:r w:rsidRPr="006C2D6E">
        <w:rPr>
          <w:rFonts w:cs="Times New Roman"/>
          <w:szCs w:val="17"/>
          <w:lang w:eastAsia="en-GB"/>
        </w:rPr>
        <w:t xml:space="preserve">effectively </w:t>
      </w:r>
      <w:r w:rsidRPr="00F54C17">
        <w:t>to workplace harm</w:t>
      </w:r>
      <w:r>
        <w:t xml:space="preserve"> </w:t>
      </w:r>
      <w:r w:rsidRPr="00FB40EF">
        <w:t>complaints</w:t>
      </w:r>
      <w:r w:rsidRPr="00F54C17">
        <w:t>.</w:t>
      </w:r>
      <w:r w:rsidRPr="006C2D6E">
        <w:rPr>
          <w:rFonts w:cs="Times New Roman"/>
          <w:szCs w:val="17"/>
          <w:lang w:eastAsia="en-GB"/>
        </w:rPr>
        <w:t> </w:t>
      </w:r>
      <w:r w:rsidRPr="00F54C17">
        <w:t xml:space="preserve"> </w:t>
      </w:r>
    </w:p>
    <w:p w14:paraId="32DA0A0F" w14:textId="77777777" w:rsidR="00BF7598" w:rsidRPr="00F54C17" w:rsidRDefault="00BF7598" w:rsidP="00BF7598">
      <w:pPr>
        <w:pStyle w:val="Quote"/>
      </w:pPr>
      <w:r w:rsidRPr="00F54C17">
        <w:t xml:space="preserve">My experience with OneLink hasn’t been very good. A lack of response – timely response. A lack of wanting to put something in writing … they ring you and give advice on something instead of writing to you to give you advice. Which is a bit suspicious </w:t>
      </w:r>
      <w:r w:rsidRPr="006C2D6E">
        <w:rPr>
          <w:rFonts w:cs="Times New Roman"/>
          <w:i/>
          <w:szCs w:val="17"/>
          <w:lang w:eastAsia="en-GB"/>
        </w:rPr>
        <w:t>…</w:t>
      </w:r>
      <w:r w:rsidRPr="00F54C17">
        <w:t xml:space="preserve"> this is a probably a staffing issue – when you want them to take charge of an incident or investigation, as per the manual, they won’t do it … it took a lot of battling in a recent case for them to employ an independent investigator, it took a month after the incident. </w:t>
      </w:r>
    </w:p>
    <w:p w14:paraId="71C0A48B" w14:textId="77777777" w:rsidR="00BF7598" w:rsidRPr="00F54C17" w:rsidRDefault="00BF7598" w:rsidP="00BF7598">
      <w:pPr>
        <w:pStyle w:val="Quote"/>
      </w:pPr>
      <w:r w:rsidRPr="00F54C17">
        <w:lastRenderedPageBreak/>
        <w:t xml:space="preserve">OneLink don't have any structure, there was no process and there were only three people. They didn’t know what they were doing, and they just sat there on the phones. [Staff] were told off for being on the phone with someone who had called and needed … support for too long … [staff] couldn’t spend more than 10 minutes with one person on </w:t>
      </w:r>
      <w:r>
        <w:t xml:space="preserve">the </w:t>
      </w:r>
      <w:r w:rsidRPr="00F54C17">
        <w:t xml:space="preserve">phone. </w:t>
      </w:r>
    </w:p>
    <w:p w14:paraId="06756ECF" w14:textId="77777777" w:rsidR="00BF7598" w:rsidRDefault="00BF7598" w:rsidP="00BF7598">
      <w:pPr>
        <w:pStyle w:val="BodyText"/>
      </w:pPr>
      <w:r w:rsidRPr="00133AC2">
        <w:t>Inadequate resourcing limits One</w:t>
      </w:r>
      <w:r>
        <w:t>L</w:t>
      </w:r>
      <w:r w:rsidRPr="00133AC2">
        <w:t>ink</w:t>
      </w:r>
      <w:r>
        <w:t>'s ability</w:t>
      </w:r>
      <w:r w:rsidRPr="00133AC2">
        <w:t xml:space="preserve"> to provide best</w:t>
      </w:r>
      <w:r>
        <w:t>-</w:t>
      </w:r>
      <w:r w:rsidRPr="00133AC2">
        <w:t>practice</w:t>
      </w:r>
      <w:r>
        <w:t xml:space="preserve"> </w:t>
      </w:r>
      <w:r w:rsidRPr="00133AC2">
        <w:t xml:space="preserve">services </w:t>
      </w:r>
      <w:r>
        <w:t xml:space="preserve">and may even </w:t>
      </w:r>
      <w:r w:rsidRPr="00477065">
        <w:t xml:space="preserve">compound the impact of the original harm. </w:t>
      </w:r>
      <w:r>
        <w:t xml:space="preserve">It is concerning, therefore, that </w:t>
      </w:r>
      <w:r w:rsidRPr="00477065">
        <w:t>some victims</w:t>
      </w:r>
      <w:r>
        <w:t xml:space="preserve">/survivors told us that </w:t>
      </w:r>
      <w:r w:rsidRPr="00477065">
        <w:t xml:space="preserve">the process of reporting </w:t>
      </w:r>
      <w:r>
        <w:t xml:space="preserve">workplace harm </w:t>
      </w:r>
      <w:r w:rsidRPr="00477065">
        <w:t>had been more traumatic than the initial harm</w:t>
      </w:r>
      <w:r>
        <w:t xml:space="preserve"> they experienced</w:t>
      </w:r>
      <w:r w:rsidRPr="00477065">
        <w:t>.</w:t>
      </w:r>
    </w:p>
    <w:p w14:paraId="6228B245" w14:textId="77777777" w:rsidR="00BF7598" w:rsidRPr="005D7BC4" w:rsidRDefault="00BF7598" w:rsidP="00BF7598">
      <w:pPr>
        <w:pStyle w:val="BodyText"/>
      </w:pPr>
      <w:r>
        <w:t xml:space="preserve">More broadly, </w:t>
      </w:r>
      <w:r w:rsidRPr="005D7BC4">
        <w:t xml:space="preserve">it was difficult for </w:t>
      </w:r>
      <w:r>
        <w:t xml:space="preserve">the Commission </w:t>
      </w:r>
      <w:r w:rsidRPr="005D7BC4">
        <w:t>to assess how the workplace harm model operates in practice or its effectiveness, including:</w:t>
      </w:r>
    </w:p>
    <w:p w14:paraId="4E4BEE50" w14:textId="77777777" w:rsidR="00BF7598" w:rsidRPr="005D7BC4" w:rsidRDefault="00BF7598" w:rsidP="00BF7598">
      <w:pPr>
        <w:pStyle w:val="ListBullet"/>
        <w:numPr>
          <w:ilvl w:val="0"/>
          <w:numId w:val="4"/>
        </w:numPr>
      </w:pPr>
      <w:r w:rsidRPr="005D7BC4">
        <w:t>how units within the workplace harm model triage incoming complaints and refer matters to other services</w:t>
      </w:r>
    </w:p>
    <w:p w14:paraId="52024675" w14:textId="77777777" w:rsidR="00BF7598" w:rsidRPr="005D7BC4" w:rsidRDefault="00BF7598" w:rsidP="00BF7598">
      <w:pPr>
        <w:pStyle w:val="ListBullet"/>
        <w:numPr>
          <w:ilvl w:val="0"/>
          <w:numId w:val="4"/>
        </w:numPr>
      </w:pPr>
      <w:r w:rsidRPr="005D7BC4">
        <w:t>the model's case management processes</w:t>
      </w:r>
    </w:p>
    <w:p w14:paraId="3C55D6B6" w14:textId="77777777" w:rsidR="00BF7598" w:rsidRPr="005D7BC4" w:rsidRDefault="00BF7598" w:rsidP="00BF7598">
      <w:pPr>
        <w:pStyle w:val="ListBullet"/>
        <w:numPr>
          <w:ilvl w:val="0"/>
          <w:numId w:val="4"/>
        </w:numPr>
      </w:pPr>
      <w:r w:rsidRPr="005D7BC4">
        <w:t>core policies and protocols</w:t>
      </w:r>
    </w:p>
    <w:p w14:paraId="441AE6A6" w14:textId="77777777" w:rsidR="00BF7598" w:rsidRPr="005D7BC4" w:rsidRDefault="00BF7598" w:rsidP="00BF7598">
      <w:pPr>
        <w:pStyle w:val="ListBullet"/>
        <w:numPr>
          <w:ilvl w:val="0"/>
          <w:numId w:val="4"/>
        </w:numPr>
      </w:pPr>
      <w:r w:rsidRPr="005D7BC4">
        <w:t>the interaction between workplace harm units</w:t>
      </w:r>
    </w:p>
    <w:p w14:paraId="570F42AC" w14:textId="77777777" w:rsidR="00BF7598" w:rsidRDefault="00BF7598" w:rsidP="00BF7598">
      <w:pPr>
        <w:pStyle w:val="ListBullet"/>
        <w:numPr>
          <w:ilvl w:val="0"/>
          <w:numId w:val="4"/>
        </w:numPr>
      </w:pPr>
      <w:r w:rsidRPr="005D7BC4">
        <w:t>the outcomes of resolved matters.</w:t>
      </w:r>
    </w:p>
    <w:p w14:paraId="7F7DAE8D" w14:textId="77777777" w:rsidR="00BF7598" w:rsidRPr="00477065" w:rsidRDefault="00BF7598" w:rsidP="00BF7598">
      <w:pPr>
        <w:pStyle w:val="BodyText"/>
      </w:pPr>
      <w:r>
        <w:t xml:space="preserve">This is due to </w:t>
      </w:r>
      <w:r w:rsidRPr="005D7BC4">
        <w:t xml:space="preserve">the limited information provided </w:t>
      </w:r>
      <w:r>
        <w:t xml:space="preserve">to the Commission </w:t>
      </w:r>
      <w:r w:rsidRPr="005D7BC4">
        <w:t>by Victoria Police</w:t>
      </w:r>
      <w:r>
        <w:t>.</w:t>
      </w:r>
      <w:r w:rsidRPr="005D7BC4">
        <w:rPr>
          <w:rStyle w:val="EndnoteReference"/>
        </w:rPr>
        <w:endnoteReference w:id="428"/>
      </w:r>
    </w:p>
    <w:p w14:paraId="139E50E9" w14:textId="77777777" w:rsidR="00BF7598" w:rsidRPr="00D526F5" w:rsidRDefault="00BF7598" w:rsidP="00BF7598">
      <w:pPr>
        <w:pStyle w:val="Heading4"/>
        <w:rPr>
          <w:rStyle w:val="Characteritalic"/>
          <w:i w:val="0"/>
        </w:rPr>
      </w:pPr>
      <w:r w:rsidRPr="00D526F5">
        <w:rPr>
          <w:rStyle w:val="Characteritalic"/>
        </w:rPr>
        <w:t>What measures are still needed?</w:t>
      </w:r>
    </w:p>
    <w:p w14:paraId="3B92AD85" w14:textId="77777777" w:rsidR="00BF7598" w:rsidRDefault="00BF7598" w:rsidP="00BF7598">
      <w:pPr>
        <w:pStyle w:val="BodyText"/>
      </w:pPr>
      <w:r w:rsidRPr="00133AC2">
        <w:t>Victoria Police ha</w:t>
      </w:r>
      <w:r>
        <w:t>s</w:t>
      </w:r>
      <w:r w:rsidRPr="00133AC2">
        <w:t xml:space="preserve"> built strong foundations toward</w:t>
      </w:r>
      <w:r>
        <w:t>s</w:t>
      </w:r>
      <w:r w:rsidRPr="00133AC2">
        <w:t xml:space="preserve"> a high-functioning and best</w:t>
      </w:r>
      <w:r>
        <w:noBreakHyphen/>
      </w:r>
      <w:r w:rsidRPr="00133AC2">
        <w:t>practice workplace harm model</w:t>
      </w:r>
      <w:r>
        <w:t>, in line with Recommendation</w:t>
      </w:r>
      <w:r w:rsidRPr="00BA281D">
        <w:t xml:space="preserve"> 13.</w:t>
      </w:r>
      <w:r w:rsidRPr="00133AC2">
        <w:t xml:space="preserve"> However</w:t>
      </w:r>
      <w:r>
        <w:t>, to achieve full implementation, it needs to take the steps outlined below</w:t>
      </w:r>
      <w:r w:rsidRPr="00093C13">
        <w:t>.</w:t>
      </w:r>
    </w:p>
    <w:p w14:paraId="0517ADF9" w14:textId="429AF5D8" w:rsidR="00BF7598" w:rsidRPr="006C2D6E" w:rsidRDefault="00A172E4" w:rsidP="00BF7598">
      <w:pPr>
        <w:spacing w:line="210" w:lineRule="atLeast"/>
        <w:rPr>
          <w:rFonts w:cs="Times New Roman"/>
          <w:szCs w:val="17"/>
          <w:lang w:eastAsia="en-GB"/>
        </w:rPr>
      </w:pPr>
      <w:r>
        <w:rPr>
          <w:rFonts w:cs="Times New Roman"/>
          <w:b/>
          <w:bCs/>
          <w:szCs w:val="17"/>
          <w:lang w:eastAsia="en-GB"/>
        </w:rPr>
        <w:t xml:space="preserve"> </w:t>
      </w:r>
      <w:r w:rsidR="001439A6">
        <w:rPr>
          <w:rFonts w:cs="Times New Roman"/>
          <w:b/>
          <w:bCs/>
          <w:szCs w:val="17"/>
          <w:lang w:eastAsia="en-GB"/>
        </w:rPr>
        <w:t xml:space="preserve">Table 25: </w:t>
      </w:r>
      <w:r w:rsidR="00BF7598" w:rsidRPr="006C2D6E">
        <w:rPr>
          <w:rFonts w:cs="Times New Roman"/>
          <w:b/>
          <w:bCs/>
          <w:szCs w:val="17"/>
          <w:lang w:eastAsia="en-GB"/>
        </w:rPr>
        <w:t>Steps needed to fully implement a high-functioning and best</w:t>
      </w:r>
      <w:r w:rsidR="00BF7598" w:rsidRPr="006C2D6E">
        <w:rPr>
          <w:rFonts w:cs="Times New Roman"/>
          <w:b/>
          <w:bCs/>
          <w:szCs w:val="17"/>
          <w:lang w:eastAsia="en-GB"/>
        </w:rPr>
        <w:noBreakHyphen/>
        <w:t xml:space="preserve">practice workplace </w:t>
      </w:r>
      <w:r>
        <w:rPr>
          <w:rFonts w:cs="Times New Roman"/>
          <w:b/>
          <w:bCs/>
          <w:szCs w:val="17"/>
          <w:lang w:eastAsia="en-GB"/>
        </w:rPr>
        <w:t xml:space="preserve"> </w:t>
      </w:r>
      <w:r w:rsidR="00BF7598" w:rsidRPr="006C2D6E">
        <w:rPr>
          <w:rFonts w:cs="Times New Roman"/>
          <w:b/>
          <w:bCs/>
          <w:szCs w:val="17"/>
          <w:lang w:eastAsia="en-GB"/>
        </w:rPr>
        <w:t>harm model</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29"/>
        <w:gridCol w:w="7932"/>
      </w:tblGrid>
      <w:tr w:rsidR="00BF7598" w14:paraId="1CFD0975" w14:textId="77777777" w:rsidTr="00BF7598">
        <w:tc>
          <w:tcPr>
            <w:tcW w:w="1129" w:type="dxa"/>
            <w:tcBorders>
              <w:top w:val="single" w:sz="4" w:space="0" w:color="FFFFFF"/>
              <w:left w:val="single" w:sz="4" w:space="0" w:color="FFFFFF"/>
              <w:bottom w:val="single" w:sz="4" w:space="0" w:color="FFFFFF"/>
              <w:right w:val="single" w:sz="4" w:space="0" w:color="FFFFFF"/>
            </w:tcBorders>
            <w:shd w:val="clear" w:color="auto" w:fill="B4C6E7"/>
          </w:tcPr>
          <w:p w14:paraId="7879D716" w14:textId="77777777" w:rsidR="00BF7598" w:rsidRPr="00093C13" w:rsidRDefault="00BF7598" w:rsidP="00BF7598">
            <w:pPr>
              <w:pStyle w:val="TableBodyTextsmall"/>
            </w:pPr>
            <w:r w:rsidRPr="00093C13">
              <w:t>General</w:t>
            </w:r>
            <w:r w:rsidRPr="006C2D6E">
              <w:rPr>
                <w:spacing w:val="-2"/>
                <w:sz w:val="24"/>
                <w:szCs w:val="17"/>
              </w:rPr>
              <w:t> </w:t>
            </w:r>
          </w:p>
        </w:tc>
        <w:tc>
          <w:tcPr>
            <w:tcW w:w="7932" w:type="dxa"/>
            <w:tcBorders>
              <w:top w:val="single" w:sz="4" w:space="0" w:color="FFFFFF"/>
              <w:left w:val="single" w:sz="4" w:space="0" w:color="FFFFFF"/>
              <w:bottom w:val="single" w:sz="4" w:space="0" w:color="FFFFFF"/>
              <w:right w:val="single" w:sz="4" w:space="0" w:color="FFFFFF"/>
            </w:tcBorders>
            <w:shd w:val="clear" w:color="auto" w:fill="B4C6E7"/>
          </w:tcPr>
          <w:p w14:paraId="753D5895" w14:textId="77777777" w:rsidR="00BF7598" w:rsidRPr="00093C13" w:rsidRDefault="00BF7598" w:rsidP="00BF7598">
            <w:pPr>
              <w:pStyle w:val="TableListBullet"/>
              <w:numPr>
                <w:ilvl w:val="0"/>
                <w:numId w:val="6"/>
              </w:numPr>
            </w:pPr>
            <w:r w:rsidRPr="00093C13">
              <w:t>Adequately fund and resource all units across the workplace harm model</w:t>
            </w:r>
          </w:p>
          <w:p w14:paraId="4D7C340E" w14:textId="56FF318B" w:rsidR="00BF7598" w:rsidRPr="00093C13" w:rsidRDefault="00BF7598" w:rsidP="00BF7598">
            <w:pPr>
              <w:pStyle w:val="TableListBullet"/>
              <w:numPr>
                <w:ilvl w:val="0"/>
                <w:numId w:val="6"/>
              </w:numPr>
            </w:pPr>
            <w:r w:rsidRPr="00093C13">
              <w:t>Increase efforts to embed victim-centricity and best</w:t>
            </w:r>
            <w:r>
              <w:t>-</w:t>
            </w:r>
            <w:r w:rsidRPr="00093C13">
              <w:t>practice complaint handling (potentially drawing on the significant organisational expertise in providing victim-centric responses to victims</w:t>
            </w:r>
            <w:r>
              <w:t>/survivors</w:t>
            </w:r>
            <w:r w:rsidRPr="00093C13">
              <w:t xml:space="preserve"> of sexual offences and child abuse)</w:t>
            </w:r>
            <w:r w:rsidR="001439A6">
              <w:rPr>
                <w:rStyle w:val="EndnoteReference"/>
              </w:rPr>
              <w:endnoteReference w:id="429"/>
            </w:r>
          </w:p>
          <w:p w14:paraId="30E5D487" w14:textId="77777777" w:rsidR="00BF7598" w:rsidRPr="00093C13" w:rsidRDefault="00BF7598" w:rsidP="00BF7598">
            <w:pPr>
              <w:pStyle w:val="TableListBullet"/>
              <w:numPr>
                <w:ilvl w:val="0"/>
                <w:numId w:val="6"/>
              </w:numPr>
            </w:pPr>
            <w:r w:rsidRPr="00093C13">
              <w:t>Provide clear and consistent organisational messaging about the model</w:t>
            </w:r>
          </w:p>
          <w:p w14:paraId="7C1717E8" w14:textId="77777777" w:rsidR="00BF7598" w:rsidRPr="00093C13" w:rsidRDefault="00BF7598" w:rsidP="00BF7598">
            <w:pPr>
              <w:pStyle w:val="TableListBullet"/>
              <w:numPr>
                <w:ilvl w:val="0"/>
                <w:numId w:val="6"/>
              </w:numPr>
            </w:pPr>
            <w:r w:rsidRPr="00093C13">
              <w:t>Provide training and support for managers and supervisors to enable them to respond effectively to workplace harm</w:t>
            </w:r>
          </w:p>
        </w:tc>
      </w:tr>
      <w:tr w:rsidR="00BF7598" w14:paraId="387F2F57" w14:textId="77777777" w:rsidTr="00BF7598">
        <w:tc>
          <w:tcPr>
            <w:tcW w:w="1129"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hideMark/>
          </w:tcPr>
          <w:p w14:paraId="32608FD1" w14:textId="77777777" w:rsidR="00BF7598" w:rsidRPr="00093C13" w:rsidRDefault="00BF7598" w:rsidP="00BF7598">
            <w:pPr>
              <w:pStyle w:val="TableBodyTextsmall"/>
            </w:pPr>
            <w:r w:rsidRPr="00093C13">
              <w:t>OneLink</w:t>
            </w:r>
          </w:p>
        </w:tc>
        <w:tc>
          <w:tcPr>
            <w:tcW w:w="7932"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hideMark/>
          </w:tcPr>
          <w:p w14:paraId="3D7A1540" w14:textId="77777777" w:rsidR="00BF7598" w:rsidRPr="00093C13" w:rsidRDefault="00BF7598" w:rsidP="00BF7598">
            <w:pPr>
              <w:pStyle w:val="TableListBullet"/>
              <w:numPr>
                <w:ilvl w:val="0"/>
                <w:numId w:val="6"/>
              </w:numPr>
            </w:pPr>
            <w:r w:rsidRPr="00093C13">
              <w:t>Develop a consistent model for triaging victims</w:t>
            </w:r>
            <w:r>
              <w:t>/survivors</w:t>
            </w:r>
            <w:r w:rsidRPr="00093C13">
              <w:t xml:space="preserve"> </w:t>
            </w:r>
          </w:p>
          <w:p w14:paraId="0F8E074D" w14:textId="77777777" w:rsidR="00BF7598" w:rsidRPr="00093C13" w:rsidRDefault="00BF7598" w:rsidP="00BF7598">
            <w:pPr>
              <w:pStyle w:val="TableListBullet"/>
              <w:numPr>
                <w:ilvl w:val="0"/>
                <w:numId w:val="6"/>
              </w:numPr>
            </w:pPr>
            <w:r w:rsidRPr="00093C13">
              <w:t xml:space="preserve">Provide </w:t>
            </w:r>
            <w:r>
              <w:t xml:space="preserve">clear advice to </w:t>
            </w:r>
            <w:r w:rsidRPr="00093C13">
              <w:t>victims</w:t>
            </w:r>
            <w:r>
              <w:t>/survivors</w:t>
            </w:r>
            <w:r w:rsidRPr="00093C13">
              <w:t xml:space="preserve"> on what will follow making a complaint, including in circumstances where a protected disclosure arises </w:t>
            </w:r>
          </w:p>
          <w:p w14:paraId="56BAE0A6" w14:textId="77777777" w:rsidR="00BF7598" w:rsidRPr="00093C13" w:rsidRDefault="00BF7598" w:rsidP="00BF7598">
            <w:pPr>
              <w:pStyle w:val="TableListBullet"/>
              <w:numPr>
                <w:ilvl w:val="0"/>
                <w:numId w:val="6"/>
              </w:numPr>
            </w:pPr>
            <w:r w:rsidRPr="00093C13">
              <w:t>Develop a protocol to assess victim</w:t>
            </w:r>
            <w:r>
              <w:t>/survivor</w:t>
            </w:r>
            <w:r w:rsidRPr="00093C13">
              <w:t xml:space="preserve"> welfare and support needs and refer them to relevant internal and external services </w:t>
            </w:r>
          </w:p>
          <w:p w14:paraId="5A492BAD" w14:textId="77777777" w:rsidR="00BF7598" w:rsidRPr="00093C13" w:rsidRDefault="00BF7598" w:rsidP="00BF7598">
            <w:pPr>
              <w:pStyle w:val="TableListBullet"/>
              <w:numPr>
                <w:ilvl w:val="0"/>
                <w:numId w:val="6"/>
              </w:numPr>
            </w:pPr>
            <w:r w:rsidRPr="00093C13">
              <w:t>Case manage each report according to victim-centric processes, supported by clear policy and procedural guidance</w:t>
            </w:r>
          </w:p>
          <w:p w14:paraId="441D70DA" w14:textId="77777777" w:rsidR="00BF7598" w:rsidRPr="00093C13" w:rsidRDefault="00BF7598" w:rsidP="00BF7598">
            <w:pPr>
              <w:pStyle w:val="TableListBullet"/>
              <w:numPr>
                <w:ilvl w:val="0"/>
                <w:numId w:val="6"/>
              </w:numPr>
            </w:pPr>
            <w:r w:rsidRPr="00093C13">
              <w:t>Rigorously assess One</w:t>
            </w:r>
            <w:r>
              <w:t>L</w:t>
            </w:r>
            <w:r w:rsidRPr="00093C13">
              <w:t>ink</w:t>
            </w:r>
            <w:r>
              <w:t>'s</w:t>
            </w:r>
            <w:r w:rsidRPr="00093C13">
              <w:t xml:space="preserve"> functions</w:t>
            </w:r>
            <w:r>
              <w:t xml:space="preserve">, </w:t>
            </w:r>
            <w:r w:rsidRPr="00093C13">
              <w:t>focus</w:t>
            </w:r>
            <w:r>
              <w:t>ing</w:t>
            </w:r>
            <w:r w:rsidRPr="00093C13">
              <w:t xml:space="preserve"> on continuous improvement</w:t>
            </w:r>
          </w:p>
        </w:tc>
      </w:tr>
      <w:tr w:rsidR="00BF7598" w14:paraId="74656100" w14:textId="77777777" w:rsidTr="00BF7598">
        <w:tc>
          <w:tcPr>
            <w:tcW w:w="1129"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hideMark/>
          </w:tcPr>
          <w:p w14:paraId="0247F5C6" w14:textId="77777777" w:rsidR="00BF7598" w:rsidRPr="00093C13" w:rsidRDefault="00BF7598" w:rsidP="00BF7598">
            <w:pPr>
              <w:pStyle w:val="TableBodyTextsmall"/>
            </w:pPr>
            <w:r w:rsidRPr="00093C13">
              <w:t>Safe Space</w:t>
            </w:r>
          </w:p>
        </w:tc>
        <w:tc>
          <w:tcPr>
            <w:tcW w:w="7932" w:type="dxa"/>
            <w:tcBorders>
              <w:top w:val="single" w:sz="4" w:space="0" w:color="FFFFFF"/>
              <w:left w:val="single" w:sz="4" w:space="0" w:color="FFFFFF"/>
              <w:bottom w:val="single" w:sz="4" w:space="0" w:color="FFFFFF"/>
              <w:right w:val="single" w:sz="4" w:space="0" w:color="FFFFFF"/>
            </w:tcBorders>
            <w:shd w:val="clear" w:color="auto" w:fill="B8CCE4" w:themeFill="accent1" w:themeFillTint="66"/>
            <w:hideMark/>
          </w:tcPr>
          <w:p w14:paraId="1DAC6641" w14:textId="77777777" w:rsidR="00BF7598" w:rsidRPr="00093C13" w:rsidRDefault="00BF7598" w:rsidP="00BF7598">
            <w:pPr>
              <w:pStyle w:val="TableListBullet"/>
              <w:numPr>
                <w:ilvl w:val="0"/>
                <w:numId w:val="6"/>
              </w:numPr>
            </w:pPr>
            <w:r>
              <w:t>W</w:t>
            </w:r>
            <w:r w:rsidRPr="00093C13">
              <w:t>ork with Safe Space to ensure that each practitioner who responds to calls from Victoria Police employees can provide victim-centric and trauma-informed services</w:t>
            </w:r>
          </w:p>
          <w:p w14:paraId="79DB7D5D" w14:textId="77777777" w:rsidR="00BF7598" w:rsidRPr="00093C13" w:rsidRDefault="00BF7598" w:rsidP="00BF7598">
            <w:pPr>
              <w:pStyle w:val="TableListBullet"/>
              <w:numPr>
                <w:ilvl w:val="0"/>
                <w:numId w:val="6"/>
              </w:numPr>
            </w:pPr>
            <w:r w:rsidRPr="00093C13">
              <w:t>Work with Safe Space to develop a triaging and referral protocol</w:t>
            </w:r>
          </w:p>
        </w:tc>
      </w:tr>
      <w:tr w:rsidR="00BF7598" w14:paraId="7E1BAEF8" w14:textId="77777777" w:rsidTr="00BF7598">
        <w:tc>
          <w:tcPr>
            <w:tcW w:w="1129"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hideMark/>
          </w:tcPr>
          <w:p w14:paraId="704745E4" w14:textId="77777777" w:rsidR="00BF7598" w:rsidRPr="00093C13" w:rsidRDefault="00BF7598" w:rsidP="00BF7598">
            <w:pPr>
              <w:pStyle w:val="TableBodyTextsmall"/>
            </w:pPr>
            <w:r w:rsidRPr="00093C13">
              <w:lastRenderedPageBreak/>
              <w:t>Taskforce Salus</w:t>
            </w:r>
          </w:p>
        </w:tc>
        <w:tc>
          <w:tcPr>
            <w:tcW w:w="7932"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hideMark/>
          </w:tcPr>
          <w:p w14:paraId="795136A2" w14:textId="77777777" w:rsidR="00BF7598" w:rsidRPr="00093C13" w:rsidRDefault="00BF7598" w:rsidP="00BF7598">
            <w:pPr>
              <w:pStyle w:val="TableListBullet"/>
              <w:numPr>
                <w:ilvl w:val="0"/>
                <w:numId w:val="6"/>
              </w:numPr>
            </w:pPr>
            <w:r w:rsidRPr="00093C13">
              <w:t>Develop an internal process to maintain consistent communications with victims</w:t>
            </w:r>
            <w:r>
              <w:t>/survivors</w:t>
            </w:r>
            <w:r w:rsidRPr="00093C13">
              <w:t xml:space="preserve"> </w:t>
            </w:r>
            <w:r>
              <w:t xml:space="preserve">throughout </w:t>
            </w:r>
            <w:r w:rsidRPr="00093C13">
              <w:t xml:space="preserve">an investigation </w:t>
            </w:r>
          </w:p>
          <w:p w14:paraId="3BA9D9F7" w14:textId="77777777" w:rsidR="00BF7598" w:rsidRPr="00093C13" w:rsidRDefault="00BF7598" w:rsidP="00BF7598">
            <w:pPr>
              <w:pStyle w:val="TableListBullet"/>
              <w:numPr>
                <w:ilvl w:val="0"/>
                <w:numId w:val="6"/>
              </w:numPr>
            </w:pPr>
            <w:r w:rsidRPr="00093C13">
              <w:t>Working with One</w:t>
            </w:r>
            <w:r>
              <w:t>L</w:t>
            </w:r>
            <w:r w:rsidRPr="00093C13">
              <w:t xml:space="preserve">ink, develop a protocol to assess </w:t>
            </w:r>
            <w:r>
              <w:t xml:space="preserve">the </w:t>
            </w:r>
            <w:r w:rsidRPr="00093C13">
              <w:t xml:space="preserve">welfare and support needs </w:t>
            </w:r>
            <w:r>
              <w:t xml:space="preserve">of victims/survivors </w:t>
            </w:r>
            <w:r w:rsidRPr="00093C13">
              <w:t>and refer them to relevant internal and external services</w:t>
            </w:r>
          </w:p>
        </w:tc>
      </w:tr>
    </w:tbl>
    <w:bookmarkEnd w:id="201"/>
    <w:p w14:paraId="071462EC" w14:textId="77777777" w:rsidR="00BF7598" w:rsidRPr="00133AC2" w:rsidRDefault="00BF7598" w:rsidP="00BF7598">
      <w:pPr>
        <w:pStyle w:val="Heading3"/>
        <w:numPr>
          <w:ilvl w:val="0"/>
          <w:numId w:val="0"/>
        </w:numPr>
      </w:pPr>
      <w:r w:rsidRPr="003E711F">
        <w:t>8.1.3</w:t>
      </w:r>
      <w:r w:rsidRPr="00133AC2">
        <w:t xml:space="preserve"> Data collection, analysis and continuous improvement</w:t>
      </w:r>
    </w:p>
    <w:p w14:paraId="3423B0E8" w14:textId="77777777" w:rsidR="00BF7598" w:rsidRPr="00133AC2" w:rsidRDefault="00BF7598" w:rsidP="00BF7598">
      <w:pPr>
        <w:pStyle w:val="Heading4"/>
        <w:rPr>
          <w:rStyle w:val="Characterbold"/>
          <w:b/>
        </w:rPr>
      </w:pPr>
      <w:r w:rsidRPr="00133AC2">
        <w:rPr>
          <w:rStyle w:val="Characterbold"/>
        </w:rPr>
        <w:t>What we found in 2015</w:t>
      </w:r>
    </w:p>
    <w:p w14:paraId="58467E76" w14:textId="77777777" w:rsidR="00BF7598" w:rsidRPr="00133AC2" w:rsidRDefault="00BF7598" w:rsidP="00BF7598">
      <w:pPr>
        <w:pStyle w:val="BodyText"/>
      </w:pPr>
      <w:r w:rsidRPr="00133AC2">
        <w:t xml:space="preserve">In 2015, the Commission found that </w:t>
      </w:r>
      <w:r>
        <w:t xml:space="preserve">Victoria Police's </w:t>
      </w:r>
      <w:r w:rsidRPr="00133AC2">
        <w:t>workplace harm units responded to</w:t>
      </w:r>
      <w:r>
        <w:t xml:space="preserve"> harm inconsistently and</w:t>
      </w:r>
      <w:r w:rsidRPr="00133AC2">
        <w:t xml:space="preserve"> operated in information silos</w:t>
      </w:r>
      <w:r>
        <w:t xml:space="preserve">, </w:t>
      </w:r>
      <w:r w:rsidRPr="00133AC2">
        <w:t xml:space="preserve">not </w:t>
      </w:r>
      <w:r>
        <w:t xml:space="preserve">sharing </w:t>
      </w:r>
      <w:r w:rsidRPr="00133AC2">
        <w:t xml:space="preserve">their practices, </w:t>
      </w:r>
      <w:r>
        <w:t xml:space="preserve">data, </w:t>
      </w:r>
      <w:r w:rsidRPr="00133AC2">
        <w:t xml:space="preserve">outcomes or learnings. </w:t>
      </w:r>
    </w:p>
    <w:p w14:paraId="236E47F7" w14:textId="77777777" w:rsidR="00BF7598" w:rsidRPr="00133AC2" w:rsidRDefault="00BF7598" w:rsidP="00BF7598">
      <w:pPr>
        <w:pStyle w:val="BodyText"/>
      </w:pPr>
      <w:r w:rsidRPr="00133AC2">
        <w:t xml:space="preserve">In Recommendation 13, the Commission </w:t>
      </w:r>
      <w:r>
        <w:t>urged</w:t>
      </w:r>
      <w:r w:rsidRPr="00133AC2">
        <w:t xml:space="preserve"> OneLink, Safe Space and Taskforce Salus </w:t>
      </w:r>
      <w:r>
        <w:t xml:space="preserve">to </w:t>
      </w:r>
      <w:r w:rsidRPr="00133AC2">
        <w:t>collect, analyse and share data to assess the organisational extent of workplace harm</w:t>
      </w:r>
      <w:r>
        <w:t>,</w:t>
      </w:r>
      <w:r w:rsidRPr="00133AC2">
        <w:t xml:space="preserve"> as well as identify existing and emerging drivers</w:t>
      </w:r>
      <w:r>
        <w:t xml:space="preserve"> of harm</w:t>
      </w:r>
      <w:r w:rsidRPr="00133AC2">
        <w:t xml:space="preserve">. We encouraged increased information sharing and risk identification across other Victoria Police business units. </w:t>
      </w:r>
      <w:r>
        <w:t xml:space="preserve">We also </w:t>
      </w:r>
      <w:r w:rsidRPr="00133AC2">
        <w:t xml:space="preserve">emphasised the opportunity to drive high employee satisfaction in workplace harm unit outcomes by creating a culture of evaluation and continuous improvement, supported by rigorous data collection and analysis. </w:t>
      </w:r>
    </w:p>
    <w:p w14:paraId="58CB9310" w14:textId="77777777" w:rsidR="00BF7598" w:rsidRPr="00133AC2" w:rsidRDefault="00BF7598" w:rsidP="00BF7598">
      <w:pPr>
        <w:pStyle w:val="Heading4"/>
      </w:pPr>
      <w:r w:rsidRPr="00133AC2">
        <w:rPr>
          <w:rStyle w:val="Characterbold"/>
        </w:rPr>
        <w:t xml:space="preserve">What we found in 2017 </w:t>
      </w:r>
    </w:p>
    <w:p w14:paraId="14D5BFD5" w14:textId="77777777" w:rsidR="00BF7598" w:rsidRPr="00133AC2" w:rsidRDefault="00BF7598" w:rsidP="00BF7598">
      <w:pPr>
        <w:pStyle w:val="BodyText"/>
      </w:pPr>
      <w:r w:rsidRPr="00133AC2">
        <w:t>In 2017, the Commission found that Victoria Police had:</w:t>
      </w:r>
    </w:p>
    <w:p w14:paraId="672CFAE2" w14:textId="77777777" w:rsidR="00BF7598" w:rsidRPr="00133AC2" w:rsidRDefault="00BF7598" w:rsidP="00BF7598">
      <w:pPr>
        <w:pStyle w:val="ListBullet"/>
        <w:numPr>
          <w:ilvl w:val="0"/>
          <w:numId w:val="4"/>
        </w:numPr>
      </w:pPr>
      <w:r w:rsidRPr="00133AC2">
        <w:t>instituted monthly reporting requirements between Safe Space and Victoria Police for the transfer of de-identified data</w:t>
      </w:r>
    </w:p>
    <w:p w14:paraId="43A1AC42" w14:textId="77777777" w:rsidR="00BF7598" w:rsidRPr="00133AC2" w:rsidRDefault="00BF7598" w:rsidP="00BF7598">
      <w:pPr>
        <w:pStyle w:val="ListBullet"/>
        <w:numPr>
          <w:ilvl w:val="0"/>
          <w:numId w:val="4"/>
        </w:numPr>
      </w:pPr>
      <w:r w:rsidRPr="00133AC2">
        <w:t>begun work to inform reporting protocols and an information and data-sharing framework for OneLink</w:t>
      </w:r>
    </w:p>
    <w:p w14:paraId="2C5A38FE" w14:textId="77777777" w:rsidR="00BF7598" w:rsidRPr="00133AC2" w:rsidRDefault="00BF7598" w:rsidP="00BF7598">
      <w:pPr>
        <w:pStyle w:val="ListBullet"/>
        <w:numPr>
          <w:ilvl w:val="0"/>
          <w:numId w:val="4"/>
        </w:numPr>
      </w:pPr>
      <w:r w:rsidRPr="00133AC2">
        <w:t>established data monitoring and collection by Taskforce Salus through its case management system to identify emerging risks and historical harm and reporting of that data to Executive Command through regular briefings</w:t>
      </w:r>
      <w:r>
        <w:t>.</w:t>
      </w:r>
    </w:p>
    <w:p w14:paraId="1C493A06" w14:textId="77777777" w:rsidR="00BF7598" w:rsidRPr="00133AC2" w:rsidRDefault="00BF7598" w:rsidP="00BF7598">
      <w:pPr>
        <w:pStyle w:val="BodyText"/>
      </w:pPr>
      <w:r w:rsidRPr="00133AC2">
        <w:t>We advised Victoria Police to track all data received by the workplace harm model</w:t>
      </w:r>
      <w:r>
        <w:t>,</w:t>
      </w:r>
      <w:r w:rsidRPr="00133AC2">
        <w:t xml:space="preserve"> including usage of the services, complaint outcomes and victim</w:t>
      </w:r>
      <w:r>
        <w:t>/survivor</w:t>
      </w:r>
      <w:r w:rsidRPr="00133AC2">
        <w:t xml:space="preserve"> satisfaction</w:t>
      </w:r>
      <w:r>
        <w:t>,</w:t>
      </w:r>
      <w:r w:rsidRPr="00133AC2">
        <w:t xml:space="preserve"> and to respond swiftly and appropriately to individual and systemic risks. We also </w:t>
      </w:r>
      <w:r>
        <w:t>noted</w:t>
      </w:r>
      <w:r w:rsidRPr="00133AC2">
        <w:t xml:space="preserve"> the value of introducing evaluation processes to provide increased insight into user experiences of individual units. We suggested that the data be used to inform further developments and improvements to the model. </w:t>
      </w:r>
    </w:p>
    <w:p w14:paraId="4043B22D" w14:textId="77777777" w:rsidR="00BF7598" w:rsidRPr="00133AC2" w:rsidRDefault="00BF7598" w:rsidP="00BF7598">
      <w:pPr>
        <w:pStyle w:val="Heading4"/>
        <w:rPr>
          <w:rStyle w:val="Characterbold"/>
          <w:b/>
        </w:rPr>
      </w:pPr>
      <w:r w:rsidRPr="00133AC2">
        <w:rPr>
          <w:rStyle w:val="Characterbold"/>
        </w:rPr>
        <w:t xml:space="preserve">Progress in achieving change </w:t>
      </w:r>
    </w:p>
    <w:p w14:paraId="00173275" w14:textId="77777777" w:rsidR="00BF7598" w:rsidRPr="00133AC2" w:rsidRDefault="00BF7598" w:rsidP="00BF7598">
      <w:pPr>
        <w:pStyle w:val="BodyText"/>
      </w:pPr>
      <w:r w:rsidRPr="00133AC2">
        <w:t>Victoria Police has continued to develop more sophisticated and collaborative methods of data collection and analysis. This includes:</w:t>
      </w:r>
    </w:p>
    <w:p w14:paraId="14F75845" w14:textId="77777777" w:rsidR="00BF7598" w:rsidRPr="00133AC2" w:rsidRDefault="00BF7598" w:rsidP="00BF7598">
      <w:pPr>
        <w:pStyle w:val="ListBullet"/>
        <w:numPr>
          <w:ilvl w:val="0"/>
          <w:numId w:val="4"/>
        </w:numPr>
      </w:pPr>
      <w:r>
        <w:t>the r</w:t>
      </w:r>
      <w:r w:rsidRPr="00133AC2">
        <w:t xml:space="preserve">egular </w:t>
      </w:r>
      <w:r>
        <w:t xml:space="preserve">collection and reporting of </w:t>
      </w:r>
      <w:r w:rsidRPr="00133AC2">
        <w:t>data</w:t>
      </w:r>
      <w:r>
        <w:t xml:space="preserve"> to facilitate organisational understanding of key risks, issues, trends and opportunities</w:t>
      </w:r>
    </w:p>
    <w:p w14:paraId="70021785" w14:textId="77777777" w:rsidR="00BF7598" w:rsidRPr="00133AC2" w:rsidRDefault="00BF7598" w:rsidP="00BF7598">
      <w:pPr>
        <w:pStyle w:val="ListBullet"/>
        <w:numPr>
          <w:ilvl w:val="0"/>
          <w:numId w:val="4"/>
        </w:numPr>
      </w:pPr>
      <w:r>
        <w:t xml:space="preserve">providing Professional Standards Command </w:t>
      </w:r>
      <w:r w:rsidRPr="00133AC2">
        <w:t xml:space="preserve">de-identified case studies </w:t>
      </w:r>
      <w:r>
        <w:t>from T</w:t>
      </w:r>
      <w:r w:rsidRPr="00133AC2">
        <w:t>askforce Salus, allowing for greater alignment of their respective investigations and operations</w:t>
      </w:r>
    </w:p>
    <w:p w14:paraId="1B4D499D" w14:textId="77777777" w:rsidR="00BF7598" w:rsidRPr="00133AC2" w:rsidRDefault="00BF7598" w:rsidP="00BF7598">
      <w:pPr>
        <w:pStyle w:val="ListBullet"/>
        <w:numPr>
          <w:ilvl w:val="0"/>
          <w:numId w:val="4"/>
        </w:numPr>
      </w:pPr>
      <w:r w:rsidRPr="00133AC2">
        <w:t xml:space="preserve">ongoing collaborative forums </w:t>
      </w:r>
      <w:r>
        <w:t xml:space="preserve">scheduled </w:t>
      </w:r>
      <w:r w:rsidRPr="00133AC2">
        <w:t>between the Workplace Relations Division, OneLink and Taskforce Salus</w:t>
      </w:r>
    </w:p>
    <w:p w14:paraId="7F0DDCE1" w14:textId="77777777" w:rsidR="00BF7598" w:rsidRPr="00133AC2" w:rsidRDefault="00BF7598" w:rsidP="00BF7598">
      <w:pPr>
        <w:pStyle w:val="ListBullet"/>
        <w:numPr>
          <w:ilvl w:val="0"/>
          <w:numId w:val="4"/>
        </w:numPr>
      </w:pPr>
      <w:r>
        <w:t>the creation i</w:t>
      </w:r>
      <w:r w:rsidRPr="00133AC2">
        <w:t>n March 2019</w:t>
      </w:r>
      <w:r>
        <w:t xml:space="preserve"> of </w:t>
      </w:r>
      <w:r w:rsidRPr="00133AC2">
        <w:t>a Workplace Harm Tasking and Coordination Committee to identify and treat emerging issues and risks.</w:t>
      </w:r>
    </w:p>
    <w:p w14:paraId="51DFA391" w14:textId="77777777" w:rsidR="00BF7598" w:rsidRPr="00133AC2" w:rsidRDefault="00BF7598" w:rsidP="00BF7598">
      <w:pPr>
        <w:pStyle w:val="BodyText"/>
      </w:pPr>
      <w:r w:rsidRPr="00133AC2">
        <w:lastRenderedPageBreak/>
        <w:t>Victoria Police ha</w:t>
      </w:r>
      <w:r>
        <w:t>s</w:t>
      </w:r>
      <w:r w:rsidRPr="00133AC2">
        <w:t xml:space="preserve"> also introduced some evaluation measures </w:t>
      </w:r>
      <w:r>
        <w:t xml:space="preserve">to understand </w:t>
      </w:r>
      <w:r w:rsidRPr="00133AC2">
        <w:t>experiences of One</w:t>
      </w:r>
      <w:r>
        <w:t>L</w:t>
      </w:r>
      <w:r w:rsidRPr="00133AC2">
        <w:t>ink, including a survey of employees who had engaged with One</w:t>
      </w:r>
      <w:r>
        <w:t>L</w:t>
      </w:r>
      <w:r w:rsidRPr="00133AC2">
        <w:t xml:space="preserve">ink. </w:t>
      </w:r>
      <w:r>
        <w:t xml:space="preserve">The organisation has </w:t>
      </w:r>
      <w:r w:rsidRPr="00133AC2">
        <w:t>also engaged an external party to gauge employee perceptions and awareness of initiatives to reduce workplace harm.</w:t>
      </w:r>
    </w:p>
    <w:p w14:paraId="0B92C706" w14:textId="77777777" w:rsidR="00BF7598" w:rsidRPr="00133AC2" w:rsidRDefault="00BF7598" w:rsidP="00BF7598">
      <w:pPr>
        <w:pStyle w:val="BodyText"/>
      </w:pPr>
      <w:r w:rsidRPr="00133AC2">
        <w:t>The Commission has learned of, and encourages, further plans to upgrade the current data analysis framework and enable prevent</w:t>
      </w:r>
      <w:r>
        <w:t>at</w:t>
      </w:r>
      <w:r w:rsidRPr="00133AC2">
        <w:t>ive action.</w:t>
      </w:r>
    </w:p>
    <w:p w14:paraId="18E9E063" w14:textId="77777777" w:rsidR="00BF7598" w:rsidRPr="00133AC2" w:rsidRDefault="00BF7598" w:rsidP="00BF7598">
      <w:pPr>
        <w:pStyle w:val="BodyTextindent"/>
      </w:pPr>
      <w:r w:rsidRPr="00133AC2">
        <w:t xml:space="preserve">Their focus is now on generating a report </w:t>
      </w:r>
      <w:r>
        <w:t>that</w:t>
      </w:r>
      <w:r w:rsidRPr="00133AC2">
        <w:t xml:space="preserve"> moves us from lag indicators, which focus on past and reported harm, to a report </w:t>
      </w:r>
      <w:r>
        <w:t>that</w:t>
      </w:r>
      <w:r w:rsidRPr="00133AC2">
        <w:t xml:space="preserve"> considers lead indicators and risks </w:t>
      </w:r>
      <w:r>
        <w:t>that</w:t>
      </w:r>
      <w:r w:rsidRPr="00133AC2">
        <w:t>, if addressed, will position us to prevent, rather than just respond to harm.</w:t>
      </w:r>
      <w:r>
        <w:t xml:space="preserve"> </w:t>
      </w:r>
    </w:p>
    <w:p w14:paraId="5F51FA13" w14:textId="77777777" w:rsidR="00BF7598" w:rsidRPr="00133AC2" w:rsidRDefault="00BF7598" w:rsidP="00BF7598">
      <w:pPr>
        <w:pStyle w:val="Heading4"/>
      </w:pPr>
      <w:r w:rsidRPr="00133AC2">
        <w:t>Impact of reform</w:t>
      </w:r>
    </w:p>
    <w:p w14:paraId="66F38903" w14:textId="77777777" w:rsidR="00BF7598" w:rsidRPr="00133AC2" w:rsidRDefault="00BF7598" w:rsidP="00BF7598">
      <w:pPr>
        <w:pStyle w:val="BodyText"/>
      </w:pPr>
      <w:r w:rsidRPr="00133AC2">
        <w:t>The Commission commends Victoria Police</w:t>
      </w:r>
      <w:r>
        <w:t>'s efforts</w:t>
      </w:r>
      <w:r w:rsidRPr="00133AC2">
        <w:t xml:space="preserve"> to collect, analyse and share data related to the workplace harm model. </w:t>
      </w:r>
      <w:r>
        <w:t>T</w:t>
      </w:r>
      <w:r w:rsidRPr="00133AC2">
        <w:t>h</w:t>
      </w:r>
      <w:r>
        <w:t>ese efforts have</w:t>
      </w:r>
      <w:r w:rsidRPr="00133AC2">
        <w:t xml:space="preserve"> created significant opportunities for the organisation to understand the extent of workplace harm and evaluate </w:t>
      </w:r>
      <w:r>
        <w:t xml:space="preserve">its </w:t>
      </w:r>
      <w:r w:rsidRPr="00133AC2">
        <w:t xml:space="preserve">efforts to address it. </w:t>
      </w:r>
    </w:p>
    <w:p w14:paraId="27DC1753" w14:textId="77777777" w:rsidR="00BF7598" w:rsidRPr="00133AC2" w:rsidRDefault="00BF7598" w:rsidP="00BF7598">
      <w:pPr>
        <w:pStyle w:val="BodyText"/>
      </w:pPr>
      <w:r w:rsidRPr="00133AC2">
        <w:t>The Commission is encouraged by information sharing across related divisions of Victoria Police. This enables the organisation to identify</w:t>
      </w:r>
      <w:r>
        <w:t xml:space="preserve"> </w:t>
      </w:r>
      <w:r w:rsidRPr="00133AC2">
        <w:t xml:space="preserve">emerging risks, support good practice and improve outcomes across all </w:t>
      </w:r>
      <w:r>
        <w:t xml:space="preserve">elements of the organisation's response to harm. There is significant ongoing opportunity for Victoria Police to leverage the data and learnings within the workplace harm model to increase its function and provide best-practice case management, support and outcomes for employees who experience workplace harm. </w:t>
      </w:r>
    </w:p>
    <w:p w14:paraId="41779FD2" w14:textId="77777777" w:rsidR="00BF7598" w:rsidRPr="00133AC2" w:rsidRDefault="00BF7598" w:rsidP="00BF7598">
      <w:pPr>
        <w:pStyle w:val="Heading4"/>
        <w:rPr>
          <w:rStyle w:val="Characterbold"/>
          <w:b/>
        </w:rPr>
      </w:pPr>
      <w:r w:rsidRPr="00133AC2">
        <w:rPr>
          <w:rStyle w:val="Characterbold"/>
        </w:rPr>
        <w:t>What measures are still needed?</w:t>
      </w:r>
    </w:p>
    <w:p w14:paraId="253B1EDF" w14:textId="77777777" w:rsidR="00BF7598" w:rsidRDefault="00BF7598" w:rsidP="00BF7598">
      <w:pPr>
        <w:pStyle w:val="BodyText"/>
      </w:pPr>
      <w:r>
        <w:t xml:space="preserve">Victoria Police should continue to implement its </w:t>
      </w:r>
      <w:r w:rsidRPr="00133AC2">
        <w:t xml:space="preserve">increased data collection processes, ideally supported by the expertise of a dedicated data analyst embedded within the workplace harm </w:t>
      </w:r>
      <w:r>
        <w:t>model</w:t>
      </w:r>
      <w:r w:rsidRPr="00133AC2">
        <w:t xml:space="preserve">. </w:t>
      </w:r>
      <w:r>
        <w:t xml:space="preserve">The organisation </w:t>
      </w:r>
      <w:r w:rsidRPr="00133AC2">
        <w:t>should also ensure that it</w:t>
      </w:r>
      <w:r>
        <w:t xml:space="preserve"> continues to improve the model by:</w:t>
      </w:r>
    </w:p>
    <w:p w14:paraId="681C13D8" w14:textId="77777777" w:rsidR="00BF7598" w:rsidRDefault="00BF7598" w:rsidP="00BF7598">
      <w:pPr>
        <w:pStyle w:val="ListBullet"/>
      </w:pPr>
      <w:r>
        <w:t>acting on the data it collects</w:t>
      </w:r>
    </w:p>
    <w:p w14:paraId="18324693" w14:textId="77777777" w:rsidR="00BF7598" w:rsidRDefault="00BF7598" w:rsidP="00BF7598">
      <w:pPr>
        <w:pStyle w:val="ListBullet"/>
      </w:pPr>
      <w:r>
        <w:t>seeking more comprehensive feedback from employees who engage with it, such as through an optional feedback survey.</w:t>
      </w:r>
    </w:p>
    <w:p w14:paraId="5BCA279A" w14:textId="77777777" w:rsidR="00BF7598" w:rsidRDefault="00BF7598" w:rsidP="00BF7598">
      <w:pPr>
        <w:pStyle w:val="BodyText"/>
        <w:rPr>
          <w:rStyle w:val="Characteritalic"/>
        </w:rPr>
      </w:pPr>
      <w:r w:rsidRPr="00133AC2">
        <w:rPr>
          <w:rStyle w:val="Characteritalic"/>
        </w:rPr>
        <w:t>The Commission concludes that</w:t>
      </w:r>
      <w:r>
        <w:rPr>
          <w:rStyle w:val="Characteritalic"/>
        </w:rPr>
        <w:t xml:space="preserve"> </w:t>
      </w:r>
      <w:r w:rsidRPr="00133AC2">
        <w:rPr>
          <w:rStyle w:val="Characteritalic"/>
        </w:rPr>
        <w:t>Recommendation 13 has been implemented to a significant extent.</w:t>
      </w:r>
    </w:p>
    <w:tbl>
      <w:tblPr>
        <w:tblW w:w="0" w:type="auto"/>
        <w:tblInd w:w="17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80" w:firstRow="0" w:lastRow="0" w:firstColumn="1" w:lastColumn="0" w:noHBand="0" w:noVBand="1"/>
      </w:tblPr>
      <w:tblGrid>
        <w:gridCol w:w="2065"/>
        <w:gridCol w:w="3823"/>
        <w:gridCol w:w="2995"/>
      </w:tblGrid>
      <w:tr w:rsidR="00BF7598" w14:paraId="1AC3E81E" w14:textId="77777777" w:rsidTr="00BF7598">
        <w:trPr>
          <w:tblHeader/>
        </w:trPr>
        <w:tc>
          <w:tcPr>
            <w:tcW w:w="2065" w:type="dxa"/>
            <w:hideMark/>
          </w:tcPr>
          <w:p w14:paraId="755E339B" w14:textId="77777777" w:rsidR="00BF7598" w:rsidRPr="00133AC2" w:rsidRDefault="00BF7598" w:rsidP="00BF7598">
            <w:pPr>
              <w:pStyle w:val="TableBodyTextsmall"/>
              <w:rPr>
                <w:rStyle w:val="Characterbold"/>
              </w:rPr>
            </w:pPr>
            <w:r w:rsidRPr="00797572">
              <w:rPr>
                <w:rStyle w:val="Characterbold"/>
              </w:rPr>
              <w:t>R</w:t>
            </w:r>
            <w:r w:rsidRPr="00133AC2">
              <w:rPr>
                <w:rStyle w:val="Characterbold"/>
              </w:rPr>
              <w:t>ecommendation 13</w:t>
            </w:r>
          </w:p>
        </w:tc>
        <w:tc>
          <w:tcPr>
            <w:tcW w:w="3823" w:type="dxa"/>
            <w:hideMark/>
          </w:tcPr>
          <w:p w14:paraId="39EEBA65" w14:textId="77777777" w:rsidR="00BF7598" w:rsidRPr="00133AC2" w:rsidRDefault="00BF7598" w:rsidP="00BF7598">
            <w:pPr>
              <w:pStyle w:val="TableBodyTextsmall"/>
            </w:pPr>
            <w:r w:rsidRPr="00133AC2">
              <w:t>Implementing systems to respond to workplace harm</w:t>
            </w:r>
          </w:p>
        </w:tc>
        <w:tc>
          <w:tcPr>
            <w:tcW w:w="2995" w:type="dxa"/>
            <w:shd w:val="clear" w:color="auto" w:fill="92D050"/>
            <w:hideMark/>
          </w:tcPr>
          <w:p w14:paraId="16717C8D" w14:textId="77777777" w:rsidR="00BF7598" w:rsidRPr="00133AC2" w:rsidRDefault="00BF7598" w:rsidP="00BF7598">
            <w:pPr>
              <w:pStyle w:val="TableBodyTextsmall"/>
            </w:pPr>
            <w:r w:rsidRPr="00133AC2">
              <w:t>Implemented to a significant extent</w:t>
            </w:r>
          </w:p>
        </w:tc>
      </w:tr>
    </w:tbl>
    <w:p w14:paraId="68AC97E5" w14:textId="77777777" w:rsidR="00BF7598" w:rsidRPr="00133AC2" w:rsidRDefault="00BF7598" w:rsidP="00BF7598">
      <w:pPr>
        <w:pStyle w:val="Heading3"/>
        <w:numPr>
          <w:ilvl w:val="0"/>
          <w:numId w:val="0"/>
        </w:numPr>
        <w:ind w:left="1021" w:hanging="1021"/>
      </w:pPr>
      <w:r w:rsidRPr="0093002A">
        <w:t>8.1</w:t>
      </w:r>
      <w:r w:rsidRPr="00133AC2">
        <w:t>.4 Supporting wellbeing in the workplace</w:t>
      </w:r>
    </w:p>
    <w:p w14:paraId="404C1398" w14:textId="77777777" w:rsidR="00BF7598" w:rsidRDefault="00BF7598" w:rsidP="00BF7598">
      <w:pPr>
        <w:pStyle w:val="BodyText"/>
      </w:pPr>
      <w:r w:rsidRPr="00133AC2">
        <w:t xml:space="preserve">Supporting wellbeing in the workplace requires both implementing appropriate reactive mechanisms (such as those responding to workplace harm) and proactively building a safe and respectful workplace culture. </w:t>
      </w:r>
    </w:p>
    <w:p w14:paraId="41987B2C" w14:textId="77777777" w:rsidR="00BF7598" w:rsidRPr="00133AC2" w:rsidRDefault="00BF7598" w:rsidP="00BF7598">
      <w:pPr>
        <w:pStyle w:val="BodyText"/>
      </w:pPr>
      <w:r w:rsidRPr="00133AC2">
        <w:t xml:space="preserve">It is increasingly recognised that employers should take a </w:t>
      </w:r>
      <w:r w:rsidRPr="006C2D6E">
        <w:rPr>
          <w:rFonts w:cs="Times New Roman"/>
          <w:szCs w:val="17"/>
          <w:lang w:eastAsia="en-GB"/>
        </w:rPr>
        <w:t>‘whole-</w:t>
      </w:r>
      <w:r w:rsidRPr="00133AC2">
        <w:t>of</w:t>
      </w:r>
      <w:r w:rsidRPr="006C2D6E">
        <w:rPr>
          <w:rFonts w:cs="Times New Roman"/>
          <w:szCs w:val="17"/>
          <w:lang w:eastAsia="en-GB"/>
        </w:rPr>
        <w:t>-person’</w:t>
      </w:r>
      <w:r w:rsidRPr="00133AC2">
        <w:t xml:space="preserve"> perspective when considering their </w:t>
      </w:r>
      <w:r w:rsidRPr="006C2D6E">
        <w:rPr>
          <w:rFonts w:cs="Times New Roman"/>
          <w:szCs w:val="17"/>
          <w:lang w:eastAsia="en-GB"/>
        </w:rPr>
        <w:t>employees’</w:t>
      </w:r>
      <w:r w:rsidRPr="00133AC2">
        <w:t xml:space="preserve"> wellbeing.</w:t>
      </w:r>
      <w:r w:rsidRPr="008D4FE1">
        <w:rPr>
          <w:rStyle w:val="Charactersuperscript"/>
        </w:rPr>
        <w:endnoteReference w:id="430"/>
      </w:r>
      <w:r w:rsidRPr="00133AC2">
        <w:t xml:space="preserve"> That is, employers should be considerate of </w:t>
      </w:r>
      <w:r w:rsidRPr="006C2D6E">
        <w:rPr>
          <w:rFonts w:cs="Times New Roman"/>
          <w:szCs w:val="17"/>
          <w:lang w:eastAsia="en-GB"/>
        </w:rPr>
        <w:t>‘on-</w:t>
      </w:r>
      <w:r w:rsidRPr="00133AC2">
        <w:t>the</w:t>
      </w:r>
      <w:r w:rsidRPr="006C2D6E">
        <w:rPr>
          <w:rFonts w:cs="Times New Roman"/>
          <w:szCs w:val="17"/>
          <w:lang w:eastAsia="en-GB"/>
        </w:rPr>
        <w:t>-job’</w:t>
      </w:r>
      <w:r w:rsidRPr="00133AC2">
        <w:t xml:space="preserve"> risks and exposure to harm, as well as </w:t>
      </w:r>
      <w:r w:rsidRPr="006C2D6E">
        <w:rPr>
          <w:rFonts w:cs="Times New Roman"/>
          <w:szCs w:val="17"/>
          <w:lang w:eastAsia="en-GB"/>
        </w:rPr>
        <w:t>‘off-</w:t>
      </w:r>
      <w:r w:rsidRPr="00133AC2">
        <w:t>the</w:t>
      </w:r>
      <w:r w:rsidRPr="006C2D6E">
        <w:rPr>
          <w:rFonts w:cs="Times New Roman"/>
          <w:szCs w:val="17"/>
          <w:lang w:eastAsia="en-GB"/>
        </w:rPr>
        <w:t>-job’</w:t>
      </w:r>
      <w:r w:rsidRPr="00133AC2">
        <w:t xml:space="preserve"> risk factors, to encourage overall employee health and wellbeing. Accessible wellbeing services are an important limb of an organisation's response to workplace harm and it is critical that services are resourced to adequately respond to employee experiences of </w:t>
      </w:r>
      <w:r>
        <w:t xml:space="preserve">sex discrimination and </w:t>
      </w:r>
      <w:r w:rsidRPr="00133AC2">
        <w:t>sexual harassment within the workplace.</w:t>
      </w:r>
    </w:p>
    <w:p w14:paraId="11BA0F5E" w14:textId="77777777" w:rsidR="00BF7598" w:rsidRPr="00133AC2" w:rsidRDefault="00BF7598" w:rsidP="00BF7598">
      <w:pPr>
        <w:pStyle w:val="Heading4"/>
        <w:rPr>
          <w:rStyle w:val="Characterbold"/>
          <w:b/>
        </w:rPr>
      </w:pPr>
      <w:r w:rsidRPr="00133AC2">
        <w:rPr>
          <w:rStyle w:val="Characterbold"/>
        </w:rPr>
        <w:lastRenderedPageBreak/>
        <w:t xml:space="preserve">What we found in 2015 </w:t>
      </w:r>
    </w:p>
    <w:p w14:paraId="29EC4E75" w14:textId="77777777" w:rsidR="00BF7598" w:rsidRPr="00133AC2" w:rsidRDefault="00BF7598" w:rsidP="00BF7598">
      <w:pPr>
        <w:pStyle w:val="BodyText"/>
      </w:pPr>
      <w:r w:rsidRPr="00133AC2">
        <w:t>In 2015, the Commission found that Victoria Police provid</w:t>
      </w:r>
      <w:r>
        <w:t>ed</w:t>
      </w:r>
      <w:r w:rsidRPr="00133AC2">
        <w:t xml:space="preserve"> a range of </w:t>
      </w:r>
      <w:r>
        <w:t xml:space="preserve">employee </w:t>
      </w:r>
      <w:r w:rsidRPr="00133AC2">
        <w:t xml:space="preserve">wellbeing services, including </w:t>
      </w:r>
      <w:r>
        <w:t xml:space="preserve">for </w:t>
      </w:r>
      <w:r w:rsidRPr="00133AC2">
        <w:t>victims</w:t>
      </w:r>
      <w:r>
        <w:t>/survivors</w:t>
      </w:r>
      <w:r w:rsidRPr="00133AC2">
        <w:t xml:space="preserve"> of workplace harm</w:t>
      </w:r>
      <w:r>
        <w:t xml:space="preserve"> (see </w:t>
      </w:r>
      <w:r w:rsidRPr="003A4041">
        <w:t>Table</w:t>
      </w:r>
      <w:r w:rsidRPr="00133AC2">
        <w:t xml:space="preserve"> </w:t>
      </w:r>
      <w:r w:rsidRPr="00AD1B18">
        <w:t>26).</w:t>
      </w:r>
      <w:r w:rsidRPr="006C2D6E">
        <w:rPr>
          <w:rFonts w:cs="Times New Roman"/>
          <w:szCs w:val="17"/>
          <w:lang w:eastAsia="en-GB"/>
        </w:rPr>
        <w:t> </w:t>
      </w:r>
    </w:p>
    <w:p w14:paraId="698AB904" w14:textId="1725DDCC" w:rsidR="00BF7598" w:rsidRDefault="00BF7598" w:rsidP="00BF7598">
      <w:pPr>
        <w:pStyle w:val="TableHeading1"/>
      </w:pPr>
      <w:r>
        <w:t xml:space="preserve">Table </w:t>
      </w:r>
      <w:r w:rsidR="00AD1B18">
        <w:t>26</w:t>
      </w:r>
      <w:r w:rsidRPr="003A4041">
        <w:t xml:space="preserve">: </w:t>
      </w:r>
      <w:r w:rsidRPr="00133AC2">
        <w:t>Wellbeing services available for Victoria Police employees as at 2015</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80" w:firstRow="0" w:lastRow="0" w:firstColumn="1" w:lastColumn="0" w:noHBand="0" w:noVBand="1"/>
      </w:tblPr>
      <w:tblGrid>
        <w:gridCol w:w="2122"/>
        <w:gridCol w:w="6894"/>
      </w:tblGrid>
      <w:tr w:rsidR="00BF7598" w14:paraId="741E6724" w14:textId="77777777" w:rsidTr="00BF7598">
        <w:tc>
          <w:tcPr>
            <w:tcW w:w="2122" w:type="dxa"/>
          </w:tcPr>
          <w:p w14:paraId="09E8B87B" w14:textId="77777777" w:rsidR="00BF7598" w:rsidRDefault="00BF7598" w:rsidP="00BF7598">
            <w:pPr>
              <w:pStyle w:val="TableBodyText"/>
            </w:pPr>
            <w:r>
              <w:t>Welfare Services</w:t>
            </w:r>
          </w:p>
        </w:tc>
        <w:tc>
          <w:tcPr>
            <w:tcW w:w="6894" w:type="dxa"/>
          </w:tcPr>
          <w:p w14:paraId="3FF9FAFC" w14:textId="77777777" w:rsidR="00BF7598" w:rsidRDefault="00BF7598" w:rsidP="00BF7598">
            <w:pPr>
              <w:pStyle w:val="TableBodyText"/>
            </w:pPr>
            <w:r>
              <w:t>Provides support, information and referrals for members and their immediate families</w:t>
            </w:r>
          </w:p>
        </w:tc>
      </w:tr>
      <w:tr w:rsidR="00BF7598" w14:paraId="69994A3A" w14:textId="77777777" w:rsidTr="00BF7598">
        <w:tc>
          <w:tcPr>
            <w:tcW w:w="2122" w:type="dxa"/>
          </w:tcPr>
          <w:p w14:paraId="4D67C8DD" w14:textId="77777777" w:rsidR="00BF7598" w:rsidRDefault="00BF7598" w:rsidP="00BF7598">
            <w:pPr>
              <w:pStyle w:val="TableBodyText"/>
            </w:pPr>
            <w:r>
              <w:t>Police Psychology Unit</w:t>
            </w:r>
          </w:p>
        </w:tc>
        <w:tc>
          <w:tcPr>
            <w:tcW w:w="6894" w:type="dxa"/>
          </w:tcPr>
          <w:p w14:paraId="219198A2" w14:textId="77777777" w:rsidR="00BF7598" w:rsidRDefault="00BF7598" w:rsidP="00BF7598">
            <w:pPr>
              <w:pStyle w:val="TableBodyText"/>
            </w:pPr>
            <w:r>
              <w:t>Provides counselling and support services, including psychological treatment, referrals, case management, crisis response and education services</w:t>
            </w:r>
          </w:p>
        </w:tc>
      </w:tr>
      <w:tr w:rsidR="00BF7598" w14:paraId="1CD0C7ED" w14:textId="77777777" w:rsidTr="00BF7598">
        <w:tc>
          <w:tcPr>
            <w:tcW w:w="2122" w:type="dxa"/>
          </w:tcPr>
          <w:p w14:paraId="38C188EF" w14:textId="77777777" w:rsidR="00BF7598" w:rsidRDefault="00BF7598" w:rsidP="00BF7598">
            <w:pPr>
              <w:pStyle w:val="TableBodyText"/>
            </w:pPr>
            <w:r>
              <w:t>Peer Support</w:t>
            </w:r>
          </w:p>
        </w:tc>
        <w:tc>
          <w:tcPr>
            <w:tcW w:w="6894" w:type="dxa"/>
          </w:tcPr>
          <w:p w14:paraId="73AF07F2" w14:textId="77777777" w:rsidR="00BF7598" w:rsidRDefault="00BF7598" w:rsidP="00BF7598">
            <w:pPr>
              <w:pStyle w:val="TableBodyText"/>
            </w:pPr>
            <w:r>
              <w:t>Current or retired employees support colleagues</w:t>
            </w:r>
          </w:p>
        </w:tc>
      </w:tr>
      <w:tr w:rsidR="00BF7598" w14:paraId="57730D9C" w14:textId="77777777" w:rsidTr="00BF7598">
        <w:tc>
          <w:tcPr>
            <w:tcW w:w="2122" w:type="dxa"/>
          </w:tcPr>
          <w:p w14:paraId="10929010" w14:textId="77777777" w:rsidR="00BF7598" w:rsidRDefault="00BF7598" w:rsidP="00BF7598">
            <w:pPr>
              <w:pStyle w:val="TableBodyText"/>
            </w:pPr>
            <w:r>
              <w:t>Chaplaincy</w:t>
            </w:r>
          </w:p>
        </w:tc>
        <w:tc>
          <w:tcPr>
            <w:tcW w:w="6894" w:type="dxa"/>
          </w:tcPr>
          <w:p w14:paraId="61AD7BCB" w14:textId="77777777" w:rsidR="00BF7598" w:rsidRDefault="00BF7598" w:rsidP="00BF7598">
            <w:pPr>
              <w:pStyle w:val="TableBodyText"/>
            </w:pPr>
            <w:r>
              <w:t>Provides spiritual and pastoral advice from volunteers from eight of the major world faiths</w:t>
            </w:r>
          </w:p>
        </w:tc>
      </w:tr>
      <w:tr w:rsidR="00BF7598" w14:paraId="47B3D654" w14:textId="77777777" w:rsidTr="00BF7598">
        <w:tc>
          <w:tcPr>
            <w:tcW w:w="2122" w:type="dxa"/>
          </w:tcPr>
          <w:p w14:paraId="73DE04F7" w14:textId="77777777" w:rsidR="00BF7598" w:rsidRDefault="00BF7598" w:rsidP="00BF7598">
            <w:pPr>
              <w:pStyle w:val="TableBodyText"/>
            </w:pPr>
            <w:r>
              <w:t>Internal Witness Support</w:t>
            </w:r>
          </w:p>
        </w:tc>
        <w:tc>
          <w:tcPr>
            <w:tcW w:w="6894" w:type="dxa"/>
          </w:tcPr>
          <w:p w14:paraId="27717C21" w14:textId="77777777" w:rsidR="00BF7598" w:rsidRDefault="00BF7598" w:rsidP="00BF7598">
            <w:pPr>
              <w:pStyle w:val="TableBodyText"/>
            </w:pPr>
            <w:r>
              <w:t>Provides confidential support to employees reporting or providing information in relation to alleged corruption, criminality or misconduct by another employee</w:t>
            </w:r>
          </w:p>
        </w:tc>
      </w:tr>
      <w:tr w:rsidR="00BF7598" w14:paraId="4F13CEAF" w14:textId="77777777" w:rsidTr="00BF7598">
        <w:tc>
          <w:tcPr>
            <w:tcW w:w="2122" w:type="dxa"/>
          </w:tcPr>
          <w:p w14:paraId="59323446" w14:textId="77777777" w:rsidR="00BF7598" w:rsidRDefault="00BF7598" w:rsidP="00BF7598">
            <w:pPr>
              <w:pStyle w:val="TableBodyText"/>
            </w:pPr>
            <w:r>
              <w:t>Employee Assistance Program</w:t>
            </w:r>
          </w:p>
        </w:tc>
        <w:tc>
          <w:tcPr>
            <w:tcW w:w="6894" w:type="dxa"/>
          </w:tcPr>
          <w:p w14:paraId="760C4083" w14:textId="77777777" w:rsidR="00BF7598" w:rsidRDefault="00BF7598" w:rsidP="00BF7598">
            <w:pPr>
              <w:pStyle w:val="TableBodyText"/>
            </w:pPr>
            <w:r>
              <w:t>An external provider of counselling services that is accessed via referral from the Police Psychology Unit</w:t>
            </w:r>
          </w:p>
        </w:tc>
      </w:tr>
    </w:tbl>
    <w:p w14:paraId="45ECFB65" w14:textId="77777777" w:rsidR="00BF7598" w:rsidRPr="00133AC2" w:rsidRDefault="00BF7598" w:rsidP="00BF7598">
      <w:pPr>
        <w:pStyle w:val="BodyText"/>
      </w:pPr>
      <w:r w:rsidRPr="00133AC2">
        <w:t xml:space="preserve">The Commission identified issues within the services that </w:t>
      </w:r>
      <w:r>
        <w:t xml:space="preserve">impaired </w:t>
      </w:r>
      <w:r w:rsidRPr="00133AC2">
        <w:t>the</w:t>
      </w:r>
      <w:r>
        <w:t xml:space="preserve"> </w:t>
      </w:r>
      <w:r w:rsidRPr="00133AC2">
        <w:t>ability</w:t>
      </w:r>
      <w:r>
        <w:t xml:space="preserve"> of Victoria Police</w:t>
      </w:r>
      <w:r w:rsidRPr="00133AC2">
        <w:t xml:space="preserve"> to respond </w:t>
      </w:r>
      <w:r>
        <w:t>effectively</w:t>
      </w:r>
      <w:r w:rsidRPr="00133AC2">
        <w:t xml:space="preserve"> to workplace harm, including:</w:t>
      </w:r>
    </w:p>
    <w:p w14:paraId="2F753A25" w14:textId="77777777" w:rsidR="00BF7598" w:rsidRPr="00133AC2" w:rsidRDefault="00BF7598" w:rsidP="00BF7598">
      <w:pPr>
        <w:pStyle w:val="ListBullet"/>
        <w:numPr>
          <w:ilvl w:val="0"/>
          <w:numId w:val="4"/>
        </w:numPr>
      </w:pPr>
      <w:r w:rsidRPr="00133AC2">
        <w:t>insufficient resourcing, particularly in regional locations</w:t>
      </w:r>
    </w:p>
    <w:p w14:paraId="3F4458DC" w14:textId="77777777" w:rsidR="00BF7598" w:rsidRPr="00133AC2" w:rsidRDefault="00BF7598" w:rsidP="00BF7598">
      <w:pPr>
        <w:pStyle w:val="ListBullet"/>
        <w:numPr>
          <w:ilvl w:val="0"/>
          <w:numId w:val="4"/>
        </w:numPr>
      </w:pPr>
      <w:r>
        <w:t>inadequate</w:t>
      </w:r>
      <w:r w:rsidRPr="00133AC2">
        <w:t xml:space="preserve"> </w:t>
      </w:r>
      <w:r>
        <w:t xml:space="preserve">employee </w:t>
      </w:r>
      <w:r w:rsidRPr="00133AC2">
        <w:t>understanding of available support pathways</w:t>
      </w:r>
    </w:p>
    <w:p w14:paraId="3C11CB56" w14:textId="77777777" w:rsidR="00BF7598" w:rsidRPr="00133AC2" w:rsidRDefault="00BF7598" w:rsidP="00BF7598">
      <w:pPr>
        <w:pStyle w:val="ListBullet"/>
        <w:numPr>
          <w:ilvl w:val="0"/>
          <w:numId w:val="4"/>
        </w:numPr>
      </w:pPr>
      <w:r>
        <w:t>insufficient data collection and information sharing between the services, resulting in a lack of appropriate referrals and low organisational understanding of demand</w:t>
      </w:r>
    </w:p>
    <w:p w14:paraId="11B26CCD" w14:textId="77777777" w:rsidR="00BF7598" w:rsidRDefault="00BF7598" w:rsidP="00BF7598">
      <w:pPr>
        <w:pStyle w:val="ListBullet"/>
        <w:numPr>
          <w:ilvl w:val="0"/>
          <w:numId w:val="4"/>
        </w:numPr>
      </w:pPr>
      <w:r w:rsidRPr="00133AC2">
        <w:t xml:space="preserve">poor management understanding of </w:t>
      </w:r>
      <w:r>
        <w:t>the</w:t>
      </w:r>
      <w:r w:rsidRPr="00133AC2">
        <w:t xml:space="preserve"> services</w:t>
      </w:r>
      <w:r>
        <w:t>,</w:t>
      </w:r>
      <w:r w:rsidRPr="00133AC2">
        <w:t xml:space="preserve"> resulting in insufficient local referral processes.</w:t>
      </w:r>
    </w:p>
    <w:p w14:paraId="05049DB0" w14:textId="77777777" w:rsidR="00BF7598" w:rsidRPr="00133AC2" w:rsidRDefault="00BF7598" w:rsidP="00BF7598">
      <w:pPr>
        <w:pStyle w:val="BodyText"/>
      </w:pPr>
      <w:r>
        <w:t>Recommendation 14 urged Victoria Police to review the functions, resourcing demands and skill requirements of all wellbeing services and make any changes necessary for these services to function optimally.</w:t>
      </w:r>
    </w:p>
    <w:p w14:paraId="1D2218AB" w14:textId="77777777" w:rsidR="00BF7598" w:rsidRPr="00133AC2" w:rsidRDefault="00BF7598" w:rsidP="00BF7598">
      <w:pPr>
        <w:pStyle w:val="Heading4"/>
        <w:rPr>
          <w:rStyle w:val="Characterbold"/>
          <w:b/>
        </w:rPr>
      </w:pPr>
      <w:r w:rsidRPr="00133AC2">
        <w:rPr>
          <w:rStyle w:val="Characterbold"/>
        </w:rPr>
        <w:t>What we found in 2017</w:t>
      </w:r>
    </w:p>
    <w:p w14:paraId="401926A5" w14:textId="77777777" w:rsidR="00BF7598" w:rsidRDefault="00BF7598" w:rsidP="00BF7598">
      <w:r w:rsidRPr="00133AC2">
        <w:t xml:space="preserve">In 2017, the Commission found that </w:t>
      </w:r>
      <w:r>
        <w:t>Victoria Police had started</w:t>
      </w:r>
      <w:r w:rsidRPr="00133AC2">
        <w:t xml:space="preserve"> to map </w:t>
      </w:r>
      <w:r>
        <w:t xml:space="preserve">the multiple services it provided </w:t>
      </w:r>
      <w:r w:rsidRPr="00133AC2">
        <w:t>across the welfare system</w:t>
      </w:r>
      <w:r>
        <w:t xml:space="preserve">. The mapping exercise had been scoped to allow the organisation to identify the rates of employee interaction with different units within the welfare system, identify where additional resources were required and begin work to create an improved referral protocol. </w:t>
      </w:r>
    </w:p>
    <w:p w14:paraId="1FEC6F92" w14:textId="77777777" w:rsidR="00BF7598" w:rsidRDefault="00BF7598" w:rsidP="00BF7598">
      <w:r>
        <w:t xml:space="preserve">Victoria Police had also started early work to improve the delivery of welfare services. </w:t>
      </w:r>
      <w:r w:rsidRPr="00133AC2">
        <w:t>Th</w:t>
      </w:r>
      <w:r>
        <w:t>is</w:t>
      </w:r>
      <w:r w:rsidRPr="00133AC2">
        <w:t xml:space="preserve"> included increasing resources, particularly to the Police Psychology Unit, and ensuring services were better integrated and staffed by skilled </w:t>
      </w:r>
      <w:r>
        <w:t>employees</w:t>
      </w:r>
      <w:r w:rsidRPr="00133AC2">
        <w:t>.</w:t>
      </w:r>
      <w:r w:rsidRPr="00133AC2">
        <w:rPr>
          <w:rStyle w:val="EndnoteReference"/>
        </w:rPr>
        <w:endnoteReference w:id="431"/>
      </w:r>
      <w:r w:rsidRPr="00133AC2">
        <w:t xml:space="preserve"> </w:t>
      </w:r>
    </w:p>
    <w:p w14:paraId="4C80EF88" w14:textId="77777777" w:rsidR="00BF7598" w:rsidRPr="00133AC2" w:rsidRDefault="00BF7598" w:rsidP="00BF7598">
      <w:r w:rsidRPr="00133AC2">
        <w:t>While progress</w:t>
      </w:r>
      <w:r>
        <w:t xml:space="preserve"> had been made</w:t>
      </w:r>
      <w:r w:rsidRPr="00133AC2">
        <w:t xml:space="preserve">, </w:t>
      </w:r>
      <w:r>
        <w:t xml:space="preserve">the Commission </w:t>
      </w:r>
      <w:r w:rsidRPr="00133AC2">
        <w:t xml:space="preserve">stressed that the mapping exercise called for in Recommendation 14 was still not substantially completed. We reiterated our initial advice to conduct this review and implement any changes </w:t>
      </w:r>
      <w:r>
        <w:t xml:space="preserve">needed for </w:t>
      </w:r>
      <w:r w:rsidRPr="00133AC2">
        <w:t>optimal service functionality.</w:t>
      </w:r>
    </w:p>
    <w:p w14:paraId="097216CA" w14:textId="77777777" w:rsidR="00BF7598" w:rsidRDefault="00BF7598" w:rsidP="00BF7598">
      <w:pPr>
        <w:pStyle w:val="BodyText"/>
      </w:pPr>
      <w:r w:rsidRPr="00133AC2">
        <w:lastRenderedPageBreak/>
        <w:t xml:space="preserve">The Commission found that </w:t>
      </w:r>
      <w:r>
        <w:t xml:space="preserve">Victoria Police had not made any </w:t>
      </w:r>
      <w:r w:rsidRPr="00133AC2">
        <w:t xml:space="preserve">progress </w:t>
      </w:r>
      <w:r>
        <w:t xml:space="preserve">in </w:t>
      </w:r>
      <w:r w:rsidRPr="00133AC2">
        <w:t>improv</w:t>
      </w:r>
      <w:r>
        <w:t xml:space="preserve">ing data collection and information sharing across the </w:t>
      </w:r>
      <w:r w:rsidRPr="00133AC2">
        <w:t xml:space="preserve">welfare service data systems. We </w:t>
      </w:r>
      <w:r>
        <w:t xml:space="preserve">advised </w:t>
      </w:r>
      <w:r w:rsidRPr="00133AC2">
        <w:t xml:space="preserve">Victoria Police </w:t>
      </w:r>
      <w:r>
        <w:t xml:space="preserve">to </w:t>
      </w:r>
      <w:r w:rsidRPr="00133AC2">
        <w:t>collect and analys</w:t>
      </w:r>
      <w:r>
        <w:t>e</w:t>
      </w:r>
      <w:r w:rsidRPr="00133AC2">
        <w:t xml:space="preserve"> data from all existing services and determin</w:t>
      </w:r>
      <w:r>
        <w:t>e</w:t>
      </w:r>
      <w:r w:rsidRPr="00133AC2">
        <w:t xml:space="preserve"> </w:t>
      </w:r>
      <w:r>
        <w:t xml:space="preserve">any </w:t>
      </w:r>
      <w:r w:rsidRPr="00133AC2">
        <w:t xml:space="preserve">gaps in </w:t>
      </w:r>
      <w:r>
        <w:t xml:space="preserve">data </w:t>
      </w:r>
      <w:r w:rsidRPr="00133AC2">
        <w:t xml:space="preserve">collection. We </w:t>
      </w:r>
      <w:r>
        <w:t xml:space="preserve">further </w:t>
      </w:r>
      <w:r w:rsidRPr="00133AC2">
        <w:t xml:space="preserve">advised </w:t>
      </w:r>
      <w:r>
        <w:t xml:space="preserve">the organisation to </w:t>
      </w:r>
      <w:r w:rsidRPr="00133AC2">
        <w:t xml:space="preserve">feed </w:t>
      </w:r>
      <w:r>
        <w:t xml:space="preserve">this information into </w:t>
      </w:r>
      <w:r w:rsidRPr="00133AC2">
        <w:t xml:space="preserve">broader data collection mechanisms under the </w:t>
      </w:r>
      <w:r>
        <w:t>GESAP</w:t>
      </w:r>
      <w:r w:rsidRPr="00133AC2">
        <w:t>.</w:t>
      </w:r>
      <w:r w:rsidRPr="00133AC2">
        <w:rPr>
          <w:rStyle w:val="EndnoteReference"/>
        </w:rPr>
        <w:endnoteReference w:id="432"/>
      </w:r>
      <w:r w:rsidRPr="00133AC2">
        <w:t xml:space="preserve"> </w:t>
      </w:r>
    </w:p>
    <w:p w14:paraId="78E109D0" w14:textId="77777777" w:rsidR="00BF7598" w:rsidRPr="00133AC2" w:rsidRDefault="00BF7598" w:rsidP="00BF7598">
      <w:pPr>
        <w:pStyle w:val="BodyText"/>
      </w:pPr>
      <w:r>
        <w:t xml:space="preserve">In addition, we </w:t>
      </w:r>
      <w:r w:rsidRPr="00133AC2">
        <w:t xml:space="preserve">found that Victoria Police had not started work to improve </w:t>
      </w:r>
      <w:r>
        <w:t xml:space="preserve">the ability of </w:t>
      </w:r>
      <w:r w:rsidRPr="00133AC2">
        <w:t xml:space="preserve">managers and supervisors to navigate wellbeing services and </w:t>
      </w:r>
      <w:r>
        <w:t>suggested</w:t>
      </w:r>
      <w:r w:rsidRPr="00133AC2">
        <w:t xml:space="preserve"> that </w:t>
      </w:r>
      <w:r>
        <w:t>the organisation</w:t>
      </w:r>
      <w:r w:rsidRPr="00133AC2">
        <w:t xml:space="preserve"> prioritise the production of this guidance and support.</w:t>
      </w:r>
    </w:p>
    <w:p w14:paraId="6C4266DF" w14:textId="77777777" w:rsidR="00BF7598" w:rsidRPr="00133AC2" w:rsidRDefault="00BF7598" w:rsidP="00BF7598">
      <w:pPr>
        <w:pStyle w:val="Heading4"/>
      </w:pPr>
      <w:r w:rsidRPr="00133AC2">
        <w:rPr>
          <w:rStyle w:val="Characterbold"/>
        </w:rPr>
        <w:t>Progress in achieving change</w:t>
      </w:r>
    </w:p>
    <w:p w14:paraId="4A717205" w14:textId="77777777" w:rsidR="00BF7598" w:rsidRPr="00133AC2" w:rsidRDefault="00BF7598" w:rsidP="00BF7598">
      <w:pPr>
        <w:pStyle w:val="BodyText"/>
      </w:pPr>
      <w:r w:rsidRPr="00133AC2">
        <w:t xml:space="preserve">Victoria Police </w:t>
      </w:r>
      <w:r>
        <w:t>engaged</w:t>
      </w:r>
      <w:r w:rsidRPr="00133AC2">
        <w:t xml:space="preserve"> a consultant to review its internal and external wellbeing services (the Wellbeing Review). The Wellbeing Review</w:t>
      </w:r>
      <w:r>
        <w:t>, completed in mid-2018,</w:t>
      </w:r>
      <w:r w:rsidRPr="00133AC2">
        <w:t xml:space="preserve"> identified the ongoing issues raised by the Commission in 2015 and 2017, including poor awareness of services, issues with service accessibility and inconsistent referral and intervention practices. It recommended a range of further interventions to improve wellbeing pathways for employees that supported the advice of the Commission, including:</w:t>
      </w:r>
    </w:p>
    <w:p w14:paraId="7D301124" w14:textId="77777777" w:rsidR="00BF7598" w:rsidRPr="00133AC2" w:rsidRDefault="00BF7598" w:rsidP="00BF7598">
      <w:pPr>
        <w:pStyle w:val="ListBullet"/>
      </w:pPr>
      <w:r w:rsidRPr="00133AC2">
        <w:t xml:space="preserve">making services </w:t>
      </w:r>
      <w:r>
        <w:t xml:space="preserve">and pathways </w:t>
      </w:r>
      <w:r w:rsidRPr="00133AC2">
        <w:t>clear and accessible</w:t>
      </w:r>
    </w:p>
    <w:p w14:paraId="380E7E6D" w14:textId="77777777" w:rsidR="00BF7598" w:rsidRPr="00133AC2" w:rsidRDefault="00BF7598" w:rsidP="00BF7598">
      <w:pPr>
        <w:pStyle w:val="ListBullet"/>
      </w:pPr>
      <w:r w:rsidRPr="00133AC2">
        <w:t>ensuring all wellbeing staff understand gender-based harm</w:t>
      </w:r>
    </w:p>
    <w:p w14:paraId="1F14E840" w14:textId="77777777" w:rsidR="00BF7598" w:rsidRPr="00133AC2" w:rsidRDefault="00BF7598" w:rsidP="00BF7598">
      <w:pPr>
        <w:pStyle w:val="ListBullet"/>
      </w:pPr>
      <w:r w:rsidRPr="00133AC2">
        <w:t>confirming a formal triage process</w:t>
      </w:r>
    </w:p>
    <w:p w14:paraId="001EB220" w14:textId="77777777" w:rsidR="00BF7598" w:rsidRPr="00133AC2" w:rsidRDefault="00BF7598" w:rsidP="00BF7598">
      <w:pPr>
        <w:pStyle w:val="ListBullet"/>
      </w:pPr>
      <w:r w:rsidRPr="00133AC2">
        <w:t xml:space="preserve">delineating the roles of each service provider and eliminating overlap </w:t>
      </w:r>
    </w:p>
    <w:p w14:paraId="34A4250E" w14:textId="77777777" w:rsidR="00BF7598" w:rsidRPr="00133AC2" w:rsidRDefault="00BF7598" w:rsidP="00BF7598">
      <w:pPr>
        <w:pStyle w:val="ListBullet"/>
      </w:pPr>
      <w:r w:rsidRPr="00133AC2">
        <w:t xml:space="preserve">introducing user feedback mechanisms </w:t>
      </w:r>
    </w:p>
    <w:p w14:paraId="182E631B" w14:textId="77777777" w:rsidR="00BF7598" w:rsidRPr="00133AC2" w:rsidRDefault="00BF7598" w:rsidP="00BF7598">
      <w:pPr>
        <w:pStyle w:val="ListBullet"/>
      </w:pPr>
      <w:r>
        <w:t xml:space="preserve">better </w:t>
      </w:r>
      <w:r w:rsidRPr="00133AC2">
        <w:t>information</w:t>
      </w:r>
      <w:r>
        <w:t xml:space="preserve"> </w:t>
      </w:r>
      <w:r w:rsidRPr="00133AC2">
        <w:t>sharing</w:t>
      </w:r>
      <w:r>
        <w:t xml:space="preserve"> practices</w:t>
      </w:r>
      <w:r w:rsidRPr="00133AC2">
        <w:t xml:space="preserve">. </w:t>
      </w:r>
    </w:p>
    <w:p w14:paraId="469CBC94" w14:textId="77777777" w:rsidR="00BF7598" w:rsidRDefault="00BF7598" w:rsidP="00BF7598">
      <w:pPr>
        <w:pStyle w:val="BodyText"/>
      </w:pPr>
      <w:r w:rsidRPr="00133AC2">
        <w:t xml:space="preserve">Victoria Police is undertaking work to consider and apply these findings. </w:t>
      </w:r>
    </w:p>
    <w:p w14:paraId="05FB5555" w14:textId="77777777" w:rsidR="00BF7598" w:rsidRPr="00133AC2" w:rsidRDefault="00BF7598" w:rsidP="00BF7598">
      <w:pPr>
        <w:pStyle w:val="BodyText"/>
      </w:pPr>
      <w:r w:rsidRPr="00133AC2">
        <w:t xml:space="preserve">Additionally, </w:t>
      </w:r>
      <w:r>
        <w:t xml:space="preserve">the organisation </w:t>
      </w:r>
      <w:r w:rsidRPr="00133AC2">
        <w:t xml:space="preserve">is using the findings of the Wellbeing Review to guide the latest stage of </w:t>
      </w:r>
      <w:r>
        <w:t xml:space="preserve">the </w:t>
      </w:r>
      <w:r w:rsidRPr="00133AC2">
        <w:t xml:space="preserve">restructure </w:t>
      </w:r>
      <w:r>
        <w:t xml:space="preserve">of the Human Resource Department </w:t>
      </w:r>
      <w:r w:rsidRPr="00133AC2">
        <w:t xml:space="preserve">and has appointed a specialist in health, safety and wellbeing to oversee any </w:t>
      </w:r>
      <w:r>
        <w:t>further</w:t>
      </w:r>
      <w:r w:rsidRPr="00133AC2">
        <w:t xml:space="preserve"> reforms. </w:t>
      </w:r>
    </w:p>
    <w:p w14:paraId="16055002" w14:textId="77777777" w:rsidR="00BF7598" w:rsidRPr="00133AC2" w:rsidRDefault="00BF7598" w:rsidP="00BF7598">
      <w:pPr>
        <w:pStyle w:val="BodyText"/>
      </w:pPr>
      <w:r w:rsidRPr="00133AC2">
        <w:t xml:space="preserve">There are emerging opportunities for improved data collection and analysis across Victoria Police wellbeing services, including new electronic client management systems and referral pathways. Victoria Police has not yet </w:t>
      </w:r>
      <w:r>
        <w:t>used</w:t>
      </w:r>
      <w:r w:rsidRPr="00133AC2">
        <w:t xml:space="preserve"> these opportunities to improve data collection and analysis across its wellbeing system. </w:t>
      </w:r>
    </w:p>
    <w:p w14:paraId="64DB240E" w14:textId="77777777" w:rsidR="00BF7598" w:rsidRDefault="00BF7598" w:rsidP="00BF7598">
      <w:pPr>
        <w:pStyle w:val="BodyText"/>
      </w:pPr>
      <w:r>
        <w:t>Victoria Police has started s</w:t>
      </w:r>
      <w:r w:rsidRPr="00133AC2">
        <w:t xml:space="preserve">everal projects to improve management and supervisor understanding of staff wellbeing and support services, </w:t>
      </w:r>
      <w:r>
        <w:t xml:space="preserve">with a </w:t>
      </w:r>
      <w:r w:rsidRPr="00133AC2">
        <w:t xml:space="preserve">specific focus on </w:t>
      </w:r>
      <w:r>
        <w:t>empowering s</w:t>
      </w:r>
      <w:r w:rsidRPr="00133AC2">
        <w:t xml:space="preserve">enior </w:t>
      </w:r>
      <w:r>
        <w:t>s</w:t>
      </w:r>
      <w:r w:rsidRPr="00133AC2">
        <w:t xml:space="preserve">ergeants to support staff wellbeing and mental health. However, the training materials </w:t>
      </w:r>
      <w:r>
        <w:t xml:space="preserve">reviewed by the Commission do not adequately equip </w:t>
      </w:r>
      <w:r w:rsidRPr="00133AC2">
        <w:t xml:space="preserve">managers </w:t>
      </w:r>
      <w:r>
        <w:t xml:space="preserve">and supervisors to </w:t>
      </w:r>
      <w:r w:rsidRPr="00133AC2">
        <w:t>respond to reports of workplace harm.</w:t>
      </w:r>
      <w:r>
        <w:t xml:space="preserve"> I</w:t>
      </w:r>
      <w:r w:rsidRPr="00133AC2">
        <w:t xml:space="preserve">t is unclear to the Commission how many employees have received this training. </w:t>
      </w:r>
    </w:p>
    <w:p w14:paraId="46032A4B" w14:textId="77777777" w:rsidR="00BF7598" w:rsidRPr="00133AC2" w:rsidRDefault="00BF7598" w:rsidP="00BF7598">
      <w:pPr>
        <w:pStyle w:val="BodyText"/>
      </w:pPr>
      <w:r>
        <w:t>Victoria Police also provides w</w:t>
      </w:r>
      <w:r w:rsidRPr="00133AC2">
        <w:t xml:space="preserve">orkplace harm training in person to managers and supervisors and online to most other employees. This training covered some content on how to respond appropriately to workplace harm (see Section </w:t>
      </w:r>
      <w:r>
        <w:t>7</w:t>
      </w:r>
      <w:r w:rsidRPr="00133AC2">
        <w:t>.1.2). This training has been positively received by most participants. However, it does not specifically provide guidance on navigating the various wellbeing services.</w:t>
      </w:r>
    </w:p>
    <w:p w14:paraId="027A46BB" w14:textId="77777777" w:rsidR="00BF7598" w:rsidRPr="00133AC2" w:rsidRDefault="00BF7598" w:rsidP="00BF7598">
      <w:pPr>
        <w:pStyle w:val="Heading4"/>
      </w:pPr>
      <w:r w:rsidRPr="00133AC2">
        <w:t>Impact of reform</w:t>
      </w:r>
    </w:p>
    <w:p w14:paraId="27F8325A" w14:textId="77777777" w:rsidR="00BF7598" w:rsidRDefault="00BF7598" w:rsidP="00BF7598">
      <w:pPr>
        <w:pStyle w:val="BodyText"/>
      </w:pPr>
      <w:r w:rsidRPr="00133AC2">
        <w:t xml:space="preserve">Victoria Police now has a comprehensive picture of wellbeing services and a framework for improving them. The </w:t>
      </w:r>
      <w:r>
        <w:t xml:space="preserve">Commission supports the work of Victoria Police to implement the proposed changes arising from the Wellbeing Review. We emphasise that work must continue to ensure that wellbeing services are well </w:t>
      </w:r>
      <w:r>
        <w:lastRenderedPageBreak/>
        <w:t xml:space="preserve">resourced, have clear referral pathways and are supported by effective messaging. This work must be accompanied by accessible guidance for managers and supervisors so that they are supported to refer employees to the services that best fit their specific welfare requirements.  </w:t>
      </w:r>
    </w:p>
    <w:p w14:paraId="77B065EF" w14:textId="77777777" w:rsidR="00BF7598" w:rsidRPr="00133AC2" w:rsidRDefault="00BF7598" w:rsidP="00BF7598">
      <w:pPr>
        <w:pStyle w:val="BodyText"/>
      </w:pPr>
      <w:r w:rsidRPr="00133AC2">
        <w:t>We understand that any restructuring of the current wellbeing and support service model may shift some referral pathways</w:t>
      </w:r>
      <w:r>
        <w:t>, raising concerns that training to managers may need further amendment following changes.</w:t>
      </w:r>
      <w:r w:rsidRPr="00133AC2">
        <w:t xml:space="preserve"> Nevertheless, the current lack of guidance leaves managers without the necessary information to help employees. This diminishes the usefulness of the wellbeing services available and increases the likelihood that employees will remain unsupported</w:t>
      </w:r>
      <w:r>
        <w:t>.</w:t>
      </w:r>
    </w:p>
    <w:p w14:paraId="45437E5B" w14:textId="77777777" w:rsidR="00BF7598" w:rsidRPr="00133AC2" w:rsidRDefault="00BF7598" w:rsidP="00BF7598">
      <w:pPr>
        <w:pStyle w:val="BodyText"/>
      </w:pPr>
      <w:r w:rsidRPr="00133AC2">
        <w:t xml:space="preserve">Victoria Police </w:t>
      </w:r>
      <w:r>
        <w:t xml:space="preserve">recently started collecting and analysing </w:t>
      </w:r>
      <w:r w:rsidRPr="00133AC2">
        <w:t xml:space="preserve">data </w:t>
      </w:r>
      <w:r>
        <w:t xml:space="preserve">related to the organisation's </w:t>
      </w:r>
      <w:r w:rsidRPr="00133AC2">
        <w:t>wellbeing services.</w:t>
      </w:r>
    </w:p>
    <w:p w14:paraId="49533EB4" w14:textId="77777777" w:rsidR="00BF7598" w:rsidRPr="00CB215D" w:rsidRDefault="00BF7598" w:rsidP="00BF7598">
      <w:pPr>
        <w:pStyle w:val="Heading4"/>
      </w:pPr>
      <w:r w:rsidRPr="00CB215D">
        <w:rPr>
          <w:rStyle w:val="Characterbold"/>
        </w:rPr>
        <w:t>What measures are still needed?</w:t>
      </w:r>
    </w:p>
    <w:p w14:paraId="19994A79" w14:textId="77777777" w:rsidR="00BF7598" w:rsidRPr="00133AC2" w:rsidRDefault="00BF7598" w:rsidP="00BF7598">
      <w:pPr>
        <w:pStyle w:val="BodyText"/>
      </w:pPr>
      <w:r>
        <w:t xml:space="preserve">The Commission </w:t>
      </w:r>
      <w:r w:rsidRPr="00133AC2">
        <w:t>support</w:t>
      </w:r>
      <w:r>
        <w:t>s</w:t>
      </w:r>
      <w:r w:rsidRPr="00133AC2">
        <w:t xml:space="preserve"> Victoria Police's commitment to the Wellbeing Review and encourage</w:t>
      </w:r>
      <w:r>
        <w:t>s</w:t>
      </w:r>
      <w:r w:rsidRPr="00133AC2">
        <w:t xml:space="preserve"> </w:t>
      </w:r>
      <w:r>
        <w:t xml:space="preserve">the organisation </w:t>
      </w:r>
      <w:r w:rsidRPr="00133AC2">
        <w:t>to implement its recommendations and incorporate any information on restructured services into training for managers and supervisors, enabling them to refer employees to the appropriate services.</w:t>
      </w:r>
    </w:p>
    <w:p w14:paraId="28CAB796" w14:textId="77777777" w:rsidR="00BF7598" w:rsidRPr="00133AC2" w:rsidRDefault="00BF7598" w:rsidP="00BF7598">
      <w:pPr>
        <w:pStyle w:val="BodyText"/>
      </w:pPr>
      <w:r w:rsidRPr="00133AC2">
        <w:t xml:space="preserve">We </w:t>
      </w:r>
      <w:r>
        <w:t>encourage</w:t>
      </w:r>
      <w:r w:rsidRPr="00133AC2">
        <w:t xml:space="preserve"> Victoria Police to </w:t>
      </w:r>
      <w:r>
        <w:t>continue to improve data collection and analysis across the wellbeing service to identify whether employees who experience workplace harm are consistently referred to the service and receive sufficient support in an adequately resourced welfare system.</w:t>
      </w:r>
    </w:p>
    <w:p w14:paraId="03F1AEBE" w14:textId="77777777" w:rsidR="00BF7598" w:rsidRDefault="00BF7598" w:rsidP="00BF7598">
      <w:pPr>
        <w:pStyle w:val="BodyText"/>
        <w:rPr>
          <w:rStyle w:val="Characteritalic"/>
        </w:rPr>
      </w:pPr>
      <w:r w:rsidRPr="00133AC2">
        <w:rPr>
          <w:rStyle w:val="Characteritalic"/>
        </w:rPr>
        <w:t>The Commission concludes that Recommendation 14 has been implemented to a moderate extent.</w:t>
      </w:r>
    </w:p>
    <w:tbl>
      <w:tblPr>
        <w:tblW w:w="0" w:type="auto"/>
        <w:tblInd w:w="17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80" w:firstRow="0" w:lastRow="0" w:firstColumn="1" w:lastColumn="0" w:noHBand="0" w:noVBand="1"/>
      </w:tblPr>
      <w:tblGrid>
        <w:gridCol w:w="2065"/>
        <w:gridCol w:w="3823"/>
        <w:gridCol w:w="2995"/>
      </w:tblGrid>
      <w:tr w:rsidR="00BF7598" w14:paraId="6CFBD0A7" w14:textId="77777777" w:rsidTr="00BF7598">
        <w:tc>
          <w:tcPr>
            <w:tcW w:w="2065" w:type="dxa"/>
            <w:hideMark/>
          </w:tcPr>
          <w:p w14:paraId="69C959CE" w14:textId="77777777" w:rsidR="00BF7598" w:rsidRPr="00133AC2" w:rsidRDefault="00BF7598" w:rsidP="00BF7598">
            <w:pPr>
              <w:pStyle w:val="TableBodyTextsmall"/>
              <w:rPr>
                <w:rStyle w:val="Characterbold"/>
              </w:rPr>
            </w:pPr>
            <w:r w:rsidRPr="00133AC2">
              <w:rPr>
                <w:rStyle w:val="Characterbold"/>
              </w:rPr>
              <w:t>Recommendation 14</w:t>
            </w:r>
          </w:p>
        </w:tc>
        <w:tc>
          <w:tcPr>
            <w:tcW w:w="3823" w:type="dxa"/>
            <w:hideMark/>
          </w:tcPr>
          <w:p w14:paraId="6C87292C" w14:textId="77777777" w:rsidR="00BF7598" w:rsidRPr="00133AC2" w:rsidRDefault="00BF7598" w:rsidP="00BF7598">
            <w:pPr>
              <w:pStyle w:val="TableBodyTextsmall"/>
            </w:pPr>
            <w:r w:rsidRPr="00133AC2">
              <w:t>Ensuring cohesive and comprehensive wellbeing and support services are available to employees</w:t>
            </w:r>
          </w:p>
        </w:tc>
        <w:tc>
          <w:tcPr>
            <w:tcW w:w="2995" w:type="dxa"/>
            <w:shd w:val="clear" w:color="auto" w:fill="FFFF00"/>
            <w:hideMark/>
          </w:tcPr>
          <w:p w14:paraId="1843680F" w14:textId="77777777" w:rsidR="00BF7598" w:rsidRPr="00133AC2" w:rsidRDefault="00BF7598" w:rsidP="00BF7598">
            <w:pPr>
              <w:pStyle w:val="TableBodyTextsmall"/>
            </w:pPr>
            <w:r w:rsidRPr="00133AC2">
              <w:t xml:space="preserve">Implemented to a moderate extent </w:t>
            </w:r>
          </w:p>
        </w:tc>
      </w:tr>
    </w:tbl>
    <w:p w14:paraId="13808245" w14:textId="77777777" w:rsidR="00BF7598" w:rsidRPr="00133AC2" w:rsidRDefault="00BF7598" w:rsidP="00BF7598">
      <w:pPr>
        <w:pStyle w:val="Heading2"/>
        <w:numPr>
          <w:ilvl w:val="0"/>
          <w:numId w:val="0"/>
        </w:numPr>
      </w:pPr>
      <w:bookmarkStart w:id="209" w:name="_Toc12632765"/>
      <w:bookmarkStart w:id="210" w:name="_Toc17190971"/>
      <w:r w:rsidRPr="003E711F">
        <w:t>8.</w:t>
      </w:r>
      <w:r>
        <w:t>2</w:t>
      </w:r>
      <w:r w:rsidRPr="00133AC2">
        <w:t xml:space="preserve"> Strengthening </w:t>
      </w:r>
      <w:r>
        <w:t xml:space="preserve">the </w:t>
      </w:r>
      <w:r w:rsidRPr="00133AC2">
        <w:t>disciplinary system</w:t>
      </w:r>
      <w:bookmarkEnd w:id="209"/>
      <w:bookmarkEnd w:id="210"/>
    </w:p>
    <w:p w14:paraId="44123E40" w14:textId="77777777" w:rsidR="00BF7598" w:rsidRDefault="00BF7598" w:rsidP="00BF7598">
      <w:pPr>
        <w:pStyle w:val="BodyText"/>
      </w:pPr>
      <w:r>
        <w:t xml:space="preserve">In phases 1 and 2, the Commission found that Victoria Police was not holding perpetrators of sexual harassment, including predatory behaviour, accountable. </w:t>
      </w:r>
    </w:p>
    <w:p w14:paraId="0AEAE509" w14:textId="77777777" w:rsidR="00BF7598" w:rsidRDefault="00BF7598" w:rsidP="00BF7598">
      <w:pPr>
        <w:pStyle w:val="BodyText"/>
      </w:pPr>
      <w:r>
        <w:t>A modern policing service that serves the community effectively and develops capable employees</w:t>
      </w:r>
      <w:r w:rsidRPr="00133AC2">
        <w:rPr>
          <w:rStyle w:val="EndnoteReference"/>
        </w:rPr>
        <w:endnoteReference w:id="433"/>
      </w:r>
      <w:r>
        <w:t xml:space="preserve"> has a disciplinary system that is </w:t>
      </w:r>
      <w:r w:rsidRPr="00133AC2">
        <w:t>fair, confidential, transparent, accessible and efficient</w:t>
      </w:r>
      <w:r>
        <w:t>.</w:t>
      </w:r>
      <w:r w:rsidRPr="00133AC2">
        <w:rPr>
          <w:rStyle w:val="EndnoteReference"/>
        </w:rPr>
        <w:endnoteReference w:id="434"/>
      </w:r>
      <w:r>
        <w:t xml:space="preserve"> Such a system helps to ensure a </w:t>
      </w:r>
      <w:r w:rsidRPr="00133AC2">
        <w:t xml:space="preserve">safe </w:t>
      </w:r>
      <w:r>
        <w:t xml:space="preserve">working environment </w:t>
      </w:r>
      <w:r w:rsidRPr="00133AC2">
        <w:t xml:space="preserve">and shows </w:t>
      </w:r>
      <w:r>
        <w:t xml:space="preserve">employees that </w:t>
      </w:r>
      <w:r w:rsidRPr="00133AC2">
        <w:t xml:space="preserve">the organisation is proactive in dealing with </w:t>
      </w:r>
      <w:r>
        <w:t xml:space="preserve">harmful </w:t>
      </w:r>
      <w:r w:rsidRPr="00133AC2">
        <w:t>behaviour. Ensuring the process is as simple and efficient as possible also lessens the likelihood of further harm</w:t>
      </w:r>
      <w:r>
        <w:t xml:space="preserve"> to victims/survivors</w:t>
      </w:r>
      <w:r w:rsidRPr="00133AC2">
        <w:t>.</w:t>
      </w:r>
      <w:r w:rsidRPr="00133AC2">
        <w:rPr>
          <w:rStyle w:val="EndnoteReference"/>
        </w:rPr>
        <w:endnoteReference w:id="435"/>
      </w:r>
      <w:r w:rsidRPr="00133AC2">
        <w:t xml:space="preserve"> Finally,</w:t>
      </w:r>
      <w:r>
        <w:t xml:space="preserve"> a strong disciplinary system ensures that</w:t>
      </w:r>
      <w:r w:rsidRPr="00133AC2">
        <w:t xml:space="preserve"> all disciplinary outcomes </w:t>
      </w:r>
      <w:r>
        <w:t>are</w:t>
      </w:r>
      <w:r w:rsidRPr="00133AC2">
        <w:t xml:space="preserve"> </w:t>
      </w:r>
      <w:r>
        <w:t>proportionate,</w:t>
      </w:r>
      <w:r w:rsidRPr="00133AC2">
        <w:t xml:space="preserve"> consistent, </w:t>
      </w:r>
      <w:r>
        <w:t>transparent and unbiased</w:t>
      </w:r>
      <w:r w:rsidRPr="00133AC2">
        <w:t>.</w:t>
      </w:r>
      <w:r w:rsidRPr="00133AC2">
        <w:rPr>
          <w:rStyle w:val="EndnoteReference"/>
        </w:rPr>
        <w:endnoteReference w:id="436"/>
      </w:r>
    </w:p>
    <w:p w14:paraId="70613E31" w14:textId="77777777" w:rsidR="00BF7598" w:rsidRDefault="00BF7598" w:rsidP="00BF7598">
      <w:pPr>
        <w:pStyle w:val="BodyText"/>
      </w:pPr>
      <w:r>
        <w:t>The Commission made several recommendations to strengthen Victoria Police's disciplinary system. Recommendation 16 emphasised the need for employees to have practical guidance on their reporting obligations. Recommendation 18 focused on the protected disclosure regime. Recommendation 19 recognised the need for equal opportunity and human rights law training for the Police Registration and Services Board and Recommendation 20 urged Victoria Police to streamline and simplify its disciplinary system.</w:t>
      </w:r>
    </w:p>
    <w:p w14:paraId="5D9BD948" w14:textId="77777777" w:rsidR="00BF7598" w:rsidRDefault="00BF7598" w:rsidP="00BF7598">
      <w:pPr>
        <w:pStyle w:val="ListBullet"/>
      </w:pPr>
      <w:r>
        <w:t xml:space="preserve">Section </w:t>
      </w:r>
      <w:r w:rsidRPr="0065143B">
        <w:t>8.2.1</w:t>
      </w:r>
      <w:r>
        <w:t xml:space="preserve"> analyses Victoria Police's work to reform its disciplinary system.</w:t>
      </w:r>
    </w:p>
    <w:p w14:paraId="3EEB862F" w14:textId="77777777" w:rsidR="00BF7598" w:rsidRDefault="00BF7598" w:rsidP="00BF7598">
      <w:pPr>
        <w:pStyle w:val="ListBullet"/>
      </w:pPr>
      <w:r>
        <w:lastRenderedPageBreak/>
        <w:t xml:space="preserve">Section </w:t>
      </w:r>
      <w:r w:rsidRPr="0065143B">
        <w:t>8.2.2</w:t>
      </w:r>
      <w:r>
        <w:t xml:space="preserve"> describes the organisation's work to increase employee understanding of reporting obligations.</w:t>
      </w:r>
    </w:p>
    <w:p w14:paraId="6C87898B" w14:textId="77777777" w:rsidR="00BF7598" w:rsidRDefault="00BF7598" w:rsidP="00BF7598">
      <w:pPr>
        <w:pStyle w:val="ListBullet"/>
      </w:pPr>
      <w:r>
        <w:t xml:space="preserve">Section </w:t>
      </w:r>
      <w:r w:rsidRPr="0065143B">
        <w:t>8.2.3</w:t>
      </w:r>
      <w:r>
        <w:t xml:space="preserve"> outlines its work to mitigate risks in cases involving serious allegations.</w:t>
      </w:r>
    </w:p>
    <w:p w14:paraId="26B49CD9" w14:textId="77777777" w:rsidR="00BF7598" w:rsidRDefault="00BF7598" w:rsidP="00BF7598">
      <w:pPr>
        <w:pStyle w:val="ListBullet"/>
      </w:pPr>
      <w:r>
        <w:t xml:space="preserve">Section </w:t>
      </w:r>
      <w:r w:rsidRPr="0065143B">
        <w:t>8.2.4</w:t>
      </w:r>
      <w:r>
        <w:t xml:space="preserve"> details its work to pursue concurrent criminal and disciplinary processes.</w:t>
      </w:r>
    </w:p>
    <w:p w14:paraId="79F1F457" w14:textId="77777777" w:rsidR="00BF7598" w:rsidRPr="00133AC2" w:rsidRDefault="00BF7598" w:rsidP="00BF7598">
      <w:pPr>
        <w:pStyle w:val="Heading3"/>
        <w:numPr>
          <w:ilvl w:val="0"/>
          <w:numId w:val="0"/>
        </w:numPr>
        <w:ind w:left="1021" w:hanging="1021"/>
      </w:pPr>
      <w:r w:rsidRPr="003E711F">
        <w:t>8.</w:t>
      </w:r>
      <w:r>
        <w:t>2</w:t>
      </w:r>
      <w:r w:rsidRPr="00133AC2">
        <w:t>.1 A reformed Victoria Police disciplinary system</w:t>
      </w:r>
    </w:p>
    <w:p w14:paraId="5237A0B2" w14:textId="77777777" w:rsidR="00BF7598" w:rsidRPr="00E31EE7" w:rsidRDefault="00BF7598" w:rsidP="00BF7598">
      <w:pPr>
        <w:pStyle w:val="BodyText"/>
      </w:pPr>
      <w:r>
        <w:t xml:space="preserve">The Victoria Police disciplinary system has been subject to multiple investigations and reviews by external bodies. These reviews have resulted in a range of recommendations to overhaul the disciplinary system to ensure that it embeds procedural fairness, timeliness, accountability and transparency. In 2015, we emphasised that the recommendations arising from seven reports proceeding our phase 1 review should be implemented to reform the Victoria Police disciplinary system. In 2017, we observed that the reform of the disciplinary system remained in planning and found that the plans reflected the broad need to simplify the disciplinary system and embed victim-centricity across its processes. </w:t>
      </w:r>
    </w:p>
    <w:p w14:paraId="3B1CA681" w14:textId="77777777" w:rsidR="00BF7598" w:rsidRPr="00133AC2" w:rsidRDefault="00BF7598" w:rsidP="00BF7598">
      <w:pPr>
        <w:pStyle w:val="Heading4"/>
      </w:pPr>
      <w:r w:rsidRPr="00133AC2">
        <w:rPr>
          <w:rStyle w:val="Characterbold"/>
        </w:rPr>
        <w:t xml:space="preserve">What we found in 2015 </w:t>
      </w:r>
    </w:p>
    <w:p w14:paraId="552C7489" w14:textId="77777777" w:rsidR="00BF7598" w:rsidRPr="00133AC2" w:rsidRDefault="00BF7598" w:rsidP="00BF7598">
      <w:pPr>
        <w:pStyle w:val="BodyText"/>
        <w:rPr>
          <w:rStyle w:val="Characteritalic"/>
        </w:rPr>
      </w:pPr>
      <w:r w:rsidRPr="00133AC2">
        <w:t xml:space="preserve">In 2015, the Commission found that Victoria Police's disciplinary system for </w:t>
      </w:r>
      <w:r>
        <w:t>police members and PSOs</w:t>
      </w:r>
      <w:r w:rsidRPr="00133AC2">
        <w:t xml:space="preserve"> was complex</w:t>
      </w:r>
      <w:r>
        <w:t xml:space="preserve"> and </w:t>
      </w:r>
      <w:r w:rsidRPr="00133AC2">
        <w:t>time-consuming</w:t>
      </w:r>
      <w:r>
        <w:t>, lacked victim-centric processes</w:t>
      </w:r>
      <w:r w:rsidRPr="00133AC2">
        <w:t xml:space="preserve"> and resembled a criminal, rather than civil, system. </w:t>
      </w:r>
      <w:r>
        <w:t>The system</w:t>
      </w:r>
      <w:r w:rsidRPr="00133AC2">
        <w:t xml:space="preserve"> was inconsistent with </w:t>
      </w:r>
      <w:r>
        <w:t xml:space="preserve">the organisation's system for </w:t>
      </w:r>
      <w:r w:rsidRPr="00133AC2">
        <w:t>VPS employees and ordinary employment practices.</w:t>
      </w:r>
      <w:r w:rsidRPr="00133AC2">
        <w:rPr>
          <w:rStyle w:val="Characteritalic"/>
        </w:rPr>
        <w:t xml:space="preserve"> </w:t>
      </w:r>
    </w:p>
    <w:p w14:paraId="257F8529" w14:textId="77777777" w:rsidR="00BF7598" w:rsidRPr="00133AC2" w:rsidRDefault="00BF7598" w:rsidP="00BF7598">
      <w:pPr>
        <w:pStyle w:val="BodyText"/>
      </w:pPr>
      <w:r>
        <w:t>We noted a range of s</w:t>
      </w:r>
      <w:r w:rsidRPr="00133AC2">
        <w:t>ignificant issues</w:t>
      </w:r>
      <w:r>
        <w:t xml:space="preserve"> with the system, including </w:t>
      </w:r>
      <w:r w:rsidRPr="00133AC2">
        <w:t>the application of a criminal standard of proof to disciplinary matters, disciplinary actions being delayed until the completion of any related criminal matters, perceived lack of impartiality in investigations of complaints and, crucially, an ongoing lack of safety for victims</w:t>
      </w:r>
      <w:r>
        <w:t>/survivors</w:t>
      </w:r>
      <w:r w:rsidRPr="00133AC2">
        <w:t xml:space="preserve"> of workplace harm. These findings were consistent with those of</w:t>
      </w:r>
      <w:r>
        <w:t xml:space="preserve"> numerous </w:t>
      </w:r>
      <w:r w:rsidRPr="00133AC2">
        <w:t xml:space="preserve">public reports </w:t>
      </w:r>
      <w:r>
        <w:t>on the system</w:t>
      </w:r>
      <w:r w:rsidRPr="00133AC2">
        <w:t>.</w:t>
      </w:r>
      <w:r w:rsidRPr="00133AC2">
        <w:rPr>
          <w:rStyle w:val="EndnoteReference"/>
        </w:rPr>
        <w:endnoteReference w:id="437"/>
      </w:r>
    </w:p>
    <w:p w14:paraId="2824441F" w14:textId="77777777" w:rsidR="00BF7598" w:rsidRPr="00133AC2" w:rsidRDefault="00BF7598" w:rsidP="00BF7598">
      <w:pPr>
        <w:pStyle w:val="BodyText"/>
      </w:pPr>
      <w:r w:rsidRPr="00133AC2">
        <w:t xml:space="preserve">In Recommendation 20, we strongly urged Victoria Police to streamline and simplify the existing discipline system. We called on </w:t>
      </w:r>
      <w:r>
        <w:t xml:space="preserve">the organisation </w:t>
      </w:r>
      <w:r w:rsidRPr="00133AC2">
        <w:t xml:space="preserve">to: </w:t>
      </w:r>
    </w:p>
    <w:p w14:paraId="12562504" w14:textId="77777777" w:rsidR="00BF7598" w:rsidRPr="00133AC2" w:rsidRDefault="00BF7598" w:rsidP="00BF7598">
      <w:pPr>
        <w:pStyle w:val="ListBullet"/>
        <w:numPr>
          <w:ilvl w:val="0"/>
          <w:numId w:val="4"/>
        </w:numPr>
      </w:pPr>
      <w:r w:rsidRPr="00133AC2">
        <w:t xml:space="preserve">eliminate differences in complaint-handling and discipline systems between police </w:t>
      </w:r>
      <w:r>
        <w:t>member</w:t>
      </w:r>
      <w:r w:rsidRPr="00133AC2">
        <w:t>s and PSOs and other employees</w:t>
      </w:r>
    </w:p>
    <w:p w14:paraId="0DD6D66F" w14:textId="77777777" w:rsidR="00BF7598" w:rsidRPr="00133AC2" w:rsidRDefault="00BF7598" w:rsidP="00BF7598">
      <w:pPr>
        <w:pStyle w:val="ListBullet"/>
        <w:numPr>
          <w:ilvl w:val="0"/>
          <w:numId w:val="4"/>
        </w:numPr>
      </w:pPr>
      <w:r w:rsidRPr="00133AC2">
        <w:t xml:space="preserve">increase local management </w:t>
      </w:r>
      <w:r>
        <w:t xml:space="preserve">capability </w:t>
      </w:r>
      <w:r w:rsidRPr="00133AC2">
        <w:t>for decision-making in discipline matters</w:t>
      </w:r>
    </w:p>
    <w:p w14:paraId="05ED1AD9" w14:textId="77777777" w:rsidR="00BF7598" w:rsidRPr="00133AC2" w:rsidRDefault="00BF7598" w:rsidP="00BF7598">
      <w:pPr>
        <w:pStyle w:val="ListBullet"/>
        <w:numPr>
          <w:ilvl w:val="0"/>
          <w:numId w:val="4"/>
        </w:numPr>
      </w:pPr>
      <w:r w:rsidRPr="00133AC2">
        <w:t>reduce complexity and increase timeliness</w:t>
      </w:r>
      <w:r>
        <w:t xml:space="preserve">, including </w:t>
      </w:r>
      <w:r w:rsidRPr="00133AC2">
        <w:t>ensur</w:t>
      </w:r>
      <w:r>
        <w:t>ing</w:t>
      </w:r>
      <w:r w:rsidRPr="00133AC2">
        <w:t xml:space="preserve"> swift and certain dismissal for serious conduct</w:t>
      </w:r>
    </w:p>
    <w:p w14:paraId="742BA4FC" w14:textId="77777777" w:rsidR="00BF7598" w:rsidRPr="00133AC2" w:rsidRDefault="00BF7598" w:rsidP="00BF7598">
      <w:pPr>
        <w:pStyle w:val="ListBullet"/>
        <w:numPr>
          <w:ilvl w:val="0"/>
          <w:numId w:val="4"/>
        </w:numPr>
      </w:pPr>
      <w:r w:rsidRPr="00133AC2">
        <w:t>embed victim-centricity</w:t>
      </w:r>
    </w:p>
    <w:p w14:paraId="4965538E" w14:textId="77777777" w:rsidR="00BF7598" w:rsidRPr="00133AC2" w:rsidRDefault="00BF7598" w:rsidP="00BF7598">
      <w:pPr>
        <w:pStyle w:val="ListBullet"/>
        <w:numPr>
          <w:ilvl w:val="0"/>
          <w:numId w:val="4"/>
        </w:numPr>
      </w:pPr>
      <w:r w:rsidRPr="00133AC2">
        <w:t xml:space="preserve">streamline the review and appeal processes. </w:t>
      </w:r>
    </w:p>
    <w:p w14:paraId="4F4339BD" w14:textId="77777777" w:rsidR="00BF7598" w:rsidRPr="00133AC2" w:rsidRDefault="00BF7598" w:rsidP="00BF7598">
      <w:pPr>
        <w:pStyle w:val="BodyText"/>
      </w:pPr>
      <w:r>
        <w:t xml:space="preserve">This recommendation drew </w:t>
      </w:r>
      <w:r w:rsidRPr="00133AC2">
        <w:t>substantially on the previous reports noted above, particularly the 2007 Office of Police Integrity report.</w:t>
      </w:r>
      <w:r w:rsidRPr="00133AC2">
        <w:rPr>
          <w:rStyle w:val="EndnoteReference"/>
        </w:rPr>
        <w:endnoteReference w:id="438"/>
      </w:r>
      <w:r w:rsidRPr="00133AC2">
        <w:t xml:space="preserve"> </w:t>
      </w:r>
    </w:p>
    <w:p w14:paraId="610AE89E" w14:textId="77777777" w:rsidR="00BF7598" w:rsidRPr="00133AC2" w:rsidRDefault="00BF7598" w:rsidP="00BF7598">
      <w:pPr>
        <w:pStyle w:val="Heading4"/>
      </w:pPr>
      <w:r w:rsidRPr="00133AC2">
        <w:rPr>
          <w:rStyle w:val="Characterbold"/>
        </w:rPr>
        <w:t xml:space="preserve">What we found in 2017 </w:t>
      </w:r>
    </w:p>
    <w:p w14:paraId="7A8AD0E2" w14:textId="77777777" w:rsidR="00BF7598" w:rsidRDefault="00BF7598" w:rsidP="00BF7598">
      <w:pPr>
        <w:pStyle w:val="BodyText"/>
      </w:pPr>
      <w:r>
        <w:t xml:space="preserve">In </w:t>
      </w:r>
      <w:r w:rsidRPr="00133AC2">
        <w:t xml:space="preserve">2017, </w:t>
      </w:r>
      <w:r>
        <w:t xml:space="preserve">the Commission found that </w:t>
      </w:r>
      <w:r w:rsidRPr="00133AC2">
        <w:t xml:space="preserve">Victoria Police had made significant progress in implementing Recommendation 20. </w:t>
      </w:r>
      <w:r>
        <w:t xml:space="preserve">The organisation </w:t>
      </w:r>
      <w:r w:rsidRPr="00133AC2">
        <w:t xml:space="preserve">had reviewed the recommendations from all relevant reports and mapped </w:t>
      </w:r>
      <w:r>
        <w:t xml:space="preserve">its </w:t>
      </w:r>
      <w:r w:rsidRPr="00133AC2">
        <w:t xml:space="preserve">disciplinary system. It had </w:t>
      </w:r>
      <w:r>
        <w:t xml:space="preserve">also </w:t>
      </w:r>
      <w:r w:rsidRPr="00133AC2">
        <w:t xml:space="preserve">analysed the </w:t>
      </w:r>
      <w:r>
        <w:t>underpinning l</w:t>
      </w:r>
      <w:r w:rsidRPr="00133AC2">
        <w:t>egislative framework</w:t>
      </w:r>
      <w:r>
        <w:t xml:space="preserve"> </w:t>
      </w:r>
      <w:r w:rsidRPr="00133AC2">
        <w:t xml:space="preserve">and researched analogous systems in comparable organisations. Based on this thorough groundwork, it </w:t>
      </w:r>
      <w:r w:rsidRPr="00133AC2">
        <w:lastRenderedPageBreak/>
        <w:t>developed a project proposal for a reformed discipline system that would hold employees to account for all misconduct, including workplace harm.</w:t>
      </w:r>
    </w:p>
    <w:p w14:paraId="3A7C65FD" w14:textId="77777777" w:rsidR="00BF7598" w:rsidRPr="00133AC2" w:rsidRDefault="00BF7598" w:rsidP="00BF7598">
      <w:pPr>
        <w:pStyle w:val="Heading4"/>
      </w:pPr>
      <w:r>
        <w:t>Progress in achieving change</w:t>
      </w:r>
    </w:p>
    <w:p w14:paraId="5161665D" w14:textId="77777777" w:rsidR="00BF7598" w:rsidRDefault="00BF7598" w:rsidP="00BF7598">
      <w:pPr>
        <w:pStyle w:val="BodyText"/>
      </w:pPr>
      <w:r w:rsidRPr="00133AC2">
        <w:t xml:space="preserve">Since 2017, Victoria Police has made some initial changes to the existing disciplinary </w:t>
      </w:r>
      <w:r>
        <w:t>system</w:t>
      </w:r>
      <w:r w:rsidRPr="00133AC2">
        <w:t xml:space="preserve">. For example, it has developed a policy framework for local management resolution of complaints and a process whereby affected parties can apply to have an investigation ended early. </w:t>
      </w:r>
      <w:r>
        <w:t>The Commission notes that this framework, once incorporated, may</w:t>
      </w:r>
      <w:r w:rsidRPr="00133AC2">
        <w:t xml:space="preserve"> improve the timeliness of the system. </w:t>
      </w:r>
    </w:p>
    <w:p w14:paraId="20A0D441" w14:textId="77777777" w:rsidR="00BF7598" w:rsidRPr="00133AC2" w:rsidRDefault="00BF7598" w:rsidP="00BF7598">
      <w:pPr>
        <w:pStyle w:val="BodyText"/>
      </w:pPr>
      <w:r>
        <w:t xml:space="preserve">Victoria Police has developed </w:t>
      </w:r>
      <w:r w:rsidRPr="00133AC2">
        <w:t xml:space="preserve">review rights for management decisions and a new system </w:t>
      </w:r>
      <w:r>
        <w:t xml:space="preserve">for </w:t>
      </w:r>
      <w:r w:rsidRPr="00133AC2">
        <w:t xml:space="preserve">notifying </w:t>
      </w:r>
      <w:r>
        <w:t xml:space="preserve">IBAC </w:t>
      </w:r>
      <w:r w:rsidRPr="00133AC2">
        <w:t xml:space="preserve">of complaints. </w:t>
      </w:r>
    </w:p>
    <w:p w14:paraId="54FB8C9E" w14:textId="77777777" w:rsidR="00BF7598" w:rsidRPr="00133AC2" w:rsidRDefault="00BF7598" w:rsidP="00BF7598">
      <w:pPr>
        <w:pStyle w:val="BodyText"/>
      </w:pPr>
      <w:r>
        <w:t xml:space="preserve">The organisation has </w:t>
      </w:r>
      <w:r w:rsidRPr="00133AC2">
        <w:t>also developed project plans</w:t>
      </w:r>
      <w:r>
        <w:t xml:space="preserve"> that refer</w:t>
      </w:r>
      <w:r w:rsidRPr="00133AC2">
        <w:t xml:space="preserve"> to further changes to the system that were due to be implemented </w:t>
      </w:r>
      <w:r>
        <w:t>by early 2019</w:t>
      </w:r>
      <w:r w:rsidRPr="00133AC2">
        <w:t>. These changes included, for instance, simplifying complaint classifications and outcome determination categories and mandatory recording of complaints.</w:t>
      </w:r>
    </w:p>
    <w:p w14:paraId="514E5C6B" w14:textId="77777777" w:rsidR="00BF7598" w:rsidRPr="00133AC2" w:rsidRDefault="00BF7598" w:rsidP="00BF7598">
      <w:pPr>
        <w:pStyle w:val="BodyText"/>
      </w:pPr>
      <w:r>
        <w:t xml:space="preserve">In addition, </w:t>
      </w:r>
      <w:r w:rsidRPr="00133AC2">
        <w:t xml:space="preserve">Victoria Police </w:t>
      </w:r>
      <w:r>
        <w:t xml:space="preserve">has </w:t>
      </w:r>
      <w:r w:rsidRPr="00133AC2">
        <w:t>created a comprehensive communications pla</w:t>
      </w:r>
      <w:r>
        <w:t>n to accompany the release of the proposed reform project</w:t>
      </w:r>
      <w:r w:rsidRPr="00133AC2">
        <w:t xml:space="preserve">. </w:t>
      </w:r>
      <w:r>
        <w:t>There are plans in place</w:t>
      </w:r>
      <w:r w:rsidRPr="00133AC2">
        <w:t xml:space="preserve"> </w:t>
      </w:r>
      <w:r>
        <w:t xml:space="preserve">to </w:t>
      </w:r>
      <w:r w:rsidRPr="00133AC2">
        <w:t xml:space="preserve">evaluate the effectiveness of </w:t>
      </w:r>
      <w:r>
        <w:t>organisational</w:t>
      </w:r>
      <w:r w:rsidRPr="00133AC2">
        <w:t xml:space="preserve"> communications, although the proposed evaluation methods simply assess whether certain items have been physically seen and do not assess employee understanding of the messages or the reforms. </w:t>
      </w:r>
    </w:p>
    <w:p w14:paraId="463C589A" w14:textId="77777777" w:rsidR="00BF7598" w:rsidRPr="00133AC2" w:rsidRDefault="00BF7598" w:rsidP="00BF7598">
      <w:pPr>
        <w:pStyle w:val="BodyText"/>
      </w:pPr>
      <w:r w:rsidRPr="00133AC2">
        <w:t>Despite these positive indications, progress in implementing Recommendation 20 has stalled</w:t>
      </w:r>
      <w:r>
        <w:t xml:space="preserve">, which has meant that </w:t>
      </w:r>
      <w:r w:rsidRPr="00133AC2">
        <w:t>the reforms planned for 2018 and 2019 have not been implemented.</w:t>
      </w:r>
      <w:r w:rsidRPr="006C2D6E">
        <w:rPr>
          <w:rFonts w:cs="Times New Roman"/>
          <w:szCs w:val="17"/>
          <w:lang w:eastAsia="en-GB"/>
        </w:rPr>
        <w:t> </w:t>
      </w:r>
    </w:p>
    <w:p w14:paraId="141FDCB9" w14:textId="77777777" w:rsidR="00BF7598" w:rsidRPr="00133AC2" w:rsidRDefault="00BF7598" w:rsidP="00BF7598">
      <w:pPr>
        <w:pStyle w:val="Heading4"/>
      </w:pPr>
      <w:r w:rsidRPr="00133AC2">
        <w:t>Impact of reform</w:t>
      </w:r>
    </w:p>
    <w:p w14:paraId="25635157" w14:textId="77777777" w:rsidR="00BF7598" w:rsidRPr="00133AC2" w:rsidRDefault="00BF7598" w:rsidP="00BF7598">
      <w:pPr>
        <w:pStyle w:val="BodyText"/>
      </w:pPr>
      <w:r>
        <w:t>T</w:t>
      </w:r>
      <w:r w:rsidRPr="00133AC2">
        <w:t xml:space="preserve">he changes </w:t>
      </w:r>
      <w:r>
        <w:t>that Victoria Police</w:t>
      </w:r>
      <w:r w:rsidRPr="00133AC2">
        <w:t xml:space="preserve"> </w:t>
      </w:r>
      <w:r>
        <w:t xml:space="preserve">has made to its </w:t>
      </w:r>
      <w:r w:rsidRPr="00133AC2">
        <w:t xml:space="preserve">disciplinary system </w:t>
      </w:r>
      <w:r>
        <w:t xml:space="preserve">so far </w:t>
      </w:r>
      <w:r w:rsidRPr="00133AC2">
        <w:t xml:space="preserve">have been minor and have not </w:t>
      </w:r>
      <w:r>
        <w:t xml:space="preserve">led to </w:t>
      </w:r>
      <w:r w:rsidRPr="00133AC2">
        <w:t xml:space="preserve">significant improvements in </w:t>
      </w:r>
      <w:r>
        <w:t xml:space="preserve">the management of </w:t>
      </w:r>
      <w:r w:rsidRPr="00133AC2">
        <w:t>disciplin</w:t>
      </w:r>
      <w:r>
        <w:t>ary matters</w:t>
      </w:r>
      <w:r w:rsidRPr="00133AC2">
        <w:t xml:space="preserve">. </w:t>
      </w:r>
      <w:r>
        <w:t xml:space="preserve">The Commission </w:t>
      </w:r>
      <w:r w:rsidRPr="00133AC2">
        <w:t xml:space="preserve">can therefore only surmise that the system existing in 2015 remains largely intact and </w:t>
      </w:r>
      <w:r>
        <w:t xml:space="preserve">that </w:t>
      </w:r>
      <w:r w:rsidRPr="00133AC2">
        <w:t>the problems with its processes persist.</w:t>
      </w:r>
      <w:r w:rsidRPr="00133AC2">
        <w:rPr>
          <w:rStyle w:val="EndnoteReference"/>
        </w:rPr>
        <w:endnoteReference w:id="439"/>
      </w:r>
    </w:p>
    <w:p w14:paraId="6E344FEB" w14:textId="77777777" w:rsidR="00BF7598" w:rsidRPr="00133AC2" w:rsidRDefault="00BF7598" w:rsidP="00BF7598">
      <w:pPr>
        <w:pStyle w:val="Quote"/>
      </w:pPr>
      <w:r w:rsidRPr="00A4193E">
        <w:t xml:space="preserve">The delays in the criminal and discipline processes continue to further harm victims. The rights of the offenders are placed before any rights of the victims. Natural </w:t>
      </w:r>
      <w:r>
        <w:t>j</w:t>
      </w:r>
      <w:r w:rsidRPr="00A4193E">
        <w:t xml:space="preserve">ustice and </w:t>
      </w:r>
      <w:r>
        <w:t>p</w:t>
      </w:r>
      <w:r w:rsidRPr="00A4193E">
        <w:t xml:space="preserve">rocedural </w:t>
      </w:r>
      <w:r>
        <w:t>f</w:t>
      </w:r>
      <w:r w:rsidRPr="00A4193E">
        <w:t xml:space="preserve">airness </w:t>
      </w:r>
      <w:r>
        <w:t>are</w:t>
      </w:r>
      <w:r w:rsidRPr="00A4193E">
        <w:t xml:space="preserve"> supposed to be equal for all parties. </w:t>
      </w:r>
      <w:r>
        <w:t>They are</w:t>
      </w:r>
      <w:r w:rsidRPr="00A4193E">
        <w:t xml:space="preserve"> not.</w:t>
      </w:r>
      <w:r>
        <w:t xml:space="preserve"> </w:t>
      </w:r>
    </w:p>
    <w:p w14:paraId="67EAD7FD" w14:textId="77777777" w:rsidR="00BF7598" w:rsidRPr="00133AC2" w:rsidRDefault="00BF7598" w:rsidP="00BF7598">
      <w:pPr>
        <w:pStyle w:val="Heading4"/>
        <w:rPr>
          <w:rStyle w:val="Characterbold"/>
          <w:b/>
        </w:rPr>
      </w:pPr>
      <w:r w:rsidRPr="00133AC2">
        <w:rPr>
          <w:rStyle w:val="Characterbold"/>
        </w:rPr>
        <w:t>What measures are still needed?</w:t>
      </w:r>
    </w:p>
    <w:p w14:paraId="376CFB39" w14:textId="77777777" w:rsidR="00BF7598" w:rsidRPr="00133AC2" w:rsidRDefault="00BF7598" w:rsidP="00BF7598">
      <w:pPr>
        <w:pStyle w:val="BodyText"/>
      </w:pPr>
      <w:r w:rsidRPr="00133AC2">
        <w:t xml:space="preserve">The Commission stresses the continuing, pressing need for Victoria Police to prioritise implementing Recommendation 20. We urge Victoria Police to continue working with IBAC and the Victorian </w:t>
      </w:r>
      <w:r>
        <w:t>G</w:t>
      </w:r>
      <w:r w:rsidRPr="00133AC2">
        <w:t xml:space="preserve">overnment to </w:t>
      </w:r>
      <w:r>
        <w:t xml:space="preserve">overhaul </w:t>
      </w:r>
      <w:r w:rsidRPr="00133AC2">
        <w:t xml:space="preserve">the disciplinary system. </w:t>
      </w:r>
    </w:p>
    <w:p w14:paraId="6AEE8C47" w14:textId="77777777" w:rsidR="00BF7598" w:rsidRPr="00133AC2" w:rsidRDefault="00BF7598" w:rsidP="00BF7598">
      <w:pPr>
        <w:pStyle w:val="BodyText"/>
      </w:pPr>
      <w:r w:rsidRPr="00133AC2">
        <w:t>Once implemented, it is critical that Victoria Police regularly evaluates the new system. Victoria Police's proposed method of evaluation would take account of internal documentation, quantitative data and qualitative feedback from stakeholders, complainants and victims</w:t>
      </w:r>
      <w:r>
        <w:t>/survivors</w:t>
      </w:r>
      <w:r w:rsidRPr="00133AC2">
        <w:t xml:space="preserve">. This evaluation should therefore provide Victoria Police with insight into the timelines </w:t>
      </w:r>
      <w:r>
        <w:t>of</w:t>
      </w:r>
      <w:r w:rsidRPr="00133AC2">
        <w:t xml:space="preserve"> complaint resolution</w:t>
      </w:r>
      <w:r>
        <w:t xml:space="preserve"> </w:t>
      </w:r>
      <w:r w:rsidRPr="00133AC2">
        <w:t>and stakeholder satisfaction with the process. The evaluation should be ongoing, rather than point-in-time exercises</w:t>
      </w:r>
      <w:r>
        <w:t>,</w:t>
      </w:r>
      <w:r w:rsidRPr="00133AC2">
        <w:t xml:space="preserve"> as proposed, and data should be collected against the </w:t>
      </w:r>
      <w:r>
        <w:t>o</w:t>
      </w:r>
      <w:r w:rsidRPr="00133AC2">
        <w:t xml:space="preserve">utcome </w:t>
      </w:r>
      <w:r>
        <w:t>m</w:t>
      </w:r>
      <w:r w:rsidRPr="00133AC2">
        <w:t xml:space="preserve">onitoring </w:t>
      </w:r>
      <w:r>
        <w:t>f</w:t>
      </w:r>
      <w:r w:rsidRPr="00133AC2">
        <w:t xml:space="preserve">ramework metrics (see Part </w:t>
      </w:r>
      <w:r w:rsidRPr="00C85C33">
        <w:t>III</w:t>
      </w:r>
      <w:r w:rsidRPr="00133AC2">
        <w:t xml:space="preserve">). </w:t>
      </w:r>
    </w:p>
    <w:p w14:paraId="5C886013" w14:textId="77777777" w:rsidR="00BF7598" w:rsidRDefault="00BF7598" w:rsidP="00BF7598">
      <w:pPr>
        <w:pStyle w:val="ListBullet"/>
        <w:numPr>
          <w:ilvl w:val="0"/>
          <w:numId w:val="0"/>
        </w:numPr>
        <w:rPr>
          <w:rStyle w:val="Characteritalic"/>
        </w:rPr>
      </w:pPr>
      <w:r w:rsidRPr="00133AC2">
        <w:rPr>
          <w:rStyle w:val="Characteritalic"/>
        </w:rPr>
        <w:t>The Commission concludes</w:t>
      </w:r>
      <w:r>
        <w:rPr>
          <w:rStyle w:val="Characteritalic"/>
        </w:rPr>
        <w:t>, based on the above analysis,</w:t>
      </w:r>
      <w:r w:rsidRPr="00133AC2">
        <w:rPr>
          <w:rStyle w:val="Characteritalic"/>
        </w:rPr>
        <w:t xml:space="preserve"> </w:t>
      </w:r>
      <w:r>
        <w:rPr>
          <w:rStyle w:val="Characteritalic"/>
        </w:rPr>
        <w:t xml:space="preserve">that Recommendation 20 remains in planning. </w:t>
      </w:r>
    </w:p>
    <w:tbl>
      <w:tblPr>
        <w:tblW w:w="0" w:type="auto"/>
        <w:tblInd w:w="17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80" w:firstRow="0" w:lastRow="0" w:firstColumn="1" w:lastColumn="0" w:noHBand="0" w:noVBand="1"/>
      </w:tblPr>
      <w:tblGrid>
        <w:gridCol w:w="2065"/>
        <w:gridCol w:w="3823"/>
        <w:gridCol w:w="2995"/>
      </w:tblGrid>
      <w:tr w:rsidR="00BF7598" w14:paraId="7A4A53E4" w14:textId="77777777" w:rsidTr="00BF7598">
        <w:tc>
          <w:tcPr>
            <w:tcW w:w="2065" w:type="dxa"/>
            <w:hideMark/>
          </w:tcPr>
          <w:p w14:paraId="76DAA279" w14:textId="77777777" w:rsidR="00BF7598" w:rsidRPr="00133AC2" w:rsidRDefault="00BF7598" w:rsidP="00BF7598">
            <w:pPr>
              <w:pStyle w:val="TableBodyTextsmall"/>
              <w:rPr>
                <w:rStyle w:val="Characterbold"/>
              </w:rPr>
            </w:pPr>
            <w:r w:rsidRPr="00133AC2">
              <w:rPr>
                <w:rStyle w:val="Characterbold"/>
              </w:rPr>
              <w:lastRenderedPageBreak/>
              <w:t>Recommendation 20</w:t>
            </w:r>
          </w:p>
        </w:tc>
        <w:tc>
          <w:tcPr>
            <w:tcW w:w="3823" w:type="dxa"/>
            <w:hideMark/>
          </w:tcPr>
          <w:p w14:paraId="3C97F98A" w14:textId="77777777" w:rsidR="00BF7598" w:rsidRPr="00133AC2" w:rsidRDefault="00BF7598" w:rsidP="00BF7598">
            <w:pPr>
              <w:pStyle w:val="TableBodyTextsmall"/>
            </w:pPr>
            <w:r w:rsidRPr="00133AC2">
              <w:t>Remodelling the discipline system</w:t>
            </w:r>
          </w:p>
        </w:tc>
        <w:tc>
          <w:tcPr>
            <w:tcW w:w="2995" w:type="dxa"/>
            <w:shd w:val="clear" w:color="auto" w:fill="FFC000"/>
            <w:hideMark/>
          </w:tcPr>
          <w:p w14:paraId="2D4CE718" w14:textId="77777777" w:rsidR="00BF7598" w:rsidRPr="00133AC2" w:rsidRDefault="00BF7598" w:rsidP="00BF7598">
            <w:pPr>
              <w:pStyle w:val="TableBodyTextsmall"/>
            </w:pPr>
            <w:r w:rsidRPr="00133AC2">
              <w:t xml:space="preserve">In planning </w:t>
            </w:r>
          </w:p>
        </w:tc>
      </w:tr>
    </w:tbl>
    <w:p w14:paraId="1081394F" w14:textId="77777777" w:rsidR="00BF7598" w:rsidRPr="00133AC2" w:rsidRDefault="00BF7598" w:rsidP="00BF7598">
      <w:pPr>
        <w:pStyle w:val="Heading3"/>
        <w:numPr>
          <w:ilvl w:val="0"/>
          <w:numId w:val="0"/>
        </w:numPr>
        <w:ind w:left="1021" w:hanging="1021"/>
      </w:pPr>
      <w:bookmarkStart w:id="211" w:name="_Hlk12282751"/>
      <w:r w:rsidRPr="003E711F">
        <w:t>8.2</w:t>
      </w:r>
      <w:r w:rsidRPr="00133AC2">
        <w:t xml:space="preserve">.2 Understanding employee obligations </w:t>
      </w:r>
    </w:p>
    <w:p w14:paraId="48803955" w14:textId="77777777" w:rsidR="00BF7598" w:rsidRPr="00133AC2" w:rsidRDefault="00BF7598" w:rsidP="00BF7598">
      <w:pPr>
        <w:pStyle w:val="BodyText"/>
      </w:pPr>
      <w:r w:rsidRPr="00133AC2">
        <w:t>A range of complex and intersecting legislation governs Victoria Police's complaints and disciplinary system</w:t>
      </w:r>
      <w:r>
        <w:t>,</w:t>
      </w:r>
      <w:r w:rsidRPr="00133AC2">
        <w:t xml:space="preserve"> which affect </w:t>
      </w:r>
      <w:r>
        <w:t xml:space="preserve">victims/survivors and </w:t>
      </w:r>
      <w:r w:rsidRPr="00133AC2">
        <w:t xml:space="preserve">witnesses of workplace harm. As an employer, Victoria Police must provide practical guidance to enable its employees to comply with their legal obligations and receive adequate help. </w:t>
      </w:r>
    </w:p>
    <w:p w14:paraId="7A243D1B" w14:textId="77777777" w:rsidR="00BF7598" w:rsidRPr="00133AC2" w:rsidRDefault="00BF7598" w:rsidP="00BF7598">
      <w:pPr>
        <w:pStyle w:val="BodyText"/>
      </w:pPr>
      <w:r w:rsidRPr="00133AC2">
        <w:t xml:space="preserve">Recommendation 18 and part of Recommendation 16 are considered in this section as they are both relevant to this legislative framework. </w:t>
      </w:r>
    </w:p>
    <w:bookmarkEnd w:id="211"/>
    <w:p w14:paraId="5B491CBC" w14:textId="77777777" w:rsidR="00BF7598" w:rsidRPr="00133AC2" w:rsidRDefault="00BF7598" w:rsidP="00BF7598">
      <w:pPr>
        <w:pStyle w:val="Heading4"/>
        <w:rPr>
          <w:rStyle w:val="Characterbold"/>
        </w:rPr>
      </w:pPr>
      <w:r>
        <w:t xml:space="preserve">Allowing information sharing about </w:t>
      </w:r>
      <w:r w:rsidRPr="00133AC2">
        <w:t>protected disclosure</w:t>
      </w:r>
      <w:r>
        <w:t>s</w:t>
      </w:r>
      <w:r w:rsidRPr="00133AC2">
        <w:t xml:space="preserve"> </w:t>
      </w:r>
      <w:r>
        <w:t>for help-seeking purposes</w:t>
      </w:r>
    </w:p>
    <w:p w14:paraId="1EE02FBE" w14:textId="77777777" w:rsidR="00BF7598" w:rsidRDefault="00BF7598" w:rsidP="00BF7598">
      <w:pPr>
        <w:pStyle w:val="BodyText"/>
      </w:pPr>
      <w:r w:rsidRPr="00133AC2">
        <w:t xml:space="preserve">IBAC investigates allegations of corruption committed by public officers. </w:t>
      </w:r>
    </w:p>
    <w:p w14:paraId="19943E87" w14:textId="77777777" w:rsidR="00BF7598" w:rsidRDefault="00BF7598" w:rsidP="00BF7598">
      <w:pPr>
        <w:pStyle w:val="BodyText"/>
      </w:pPr>
      <w:r w:rsidRPr="00133AC2">
        <w:t>Members of the public can complain about corrupt conduct.</w:t>
      </w:r>
      <w:r w:rsidRPr="00133AC2">
        <w:rPr>
          <w:rStyle w:val="EndnoteReference"/>
        </w:rPr>
        <w:endnoteReference w:id="440"/>
      </w:r>
      <w:r w:rsidRPr="00133AC2">
        <w:t xml:space="preserve"> </w:t>
      </w:r>
      <w:r>
        <w:t>Also</w:t>
      </w:r>
      <w:r w:rsidRPr="00133AC2">
        <w:t xml:space="preserve">, when </w:t>
      </w:r>
      <w:r>
        <w:t>police members or PSOs</w:t>
      </w:r>
      <w:r w:rsidRPr="00133AC2">
        <w:t xml:space="preserve"> believe another </w:t>
      </w:r>
      <w:r>
        <w:t>member or PSO</w:t>
      </w:r>
      <w:r w:rsidRPr="00133AC2">
        <w:t xml:space="preserve"> may be guilty of misconduct,</w:t>
      </w:r>
      <w:r>
        <w:t xml:space="preserve"> </w:t>
      </w:r>
      <w:r w:rsidRPr="00133AC2">
        <w:t>as defined by the Victoria Police Act,</w:t>
      </w:r>
      <w:r w:rsidRPr="00133AC2">
        <w:rPr>
          <w:rStyle w:val="EndnoteReference"/>
        </w:rPr>
        <w:endnoteReference w:id="441"/>
      </w:r>
      <w:r w:rsidRPr="00133AC2">
        <w:t xml:space="preserve"> they must make a complaint to a more senior-ranking </w:t>
      </w:r>
      <w:r>
        <w:t>member</w:t>
      </w:r>
      <w:r w:rsidRPr="00133AC2">
        <w:t xml:space="preserve"> or IBAC.</w:t>
      </w:r>
      <w:r w:rsidRPr="00133AC2">
        <w:rPr>
          <w:rStyle w:val="EndnoteReference"/>
        </w:rPr>
        <w:endnoteReference w:id="442"/>
      </w:r>
      <w:r w:rsidRPr="00133AC2">
        <w:t xml:space="preserve"> </w:t>
      </w:r>
    </w:p>
    <w:p w14:paraId="672F84DA" w14:textId="77777777" w:rsidR="00BF7598" w:rsidRPr="00133AC2" w:rsidRDefault="00BF7598" w:rsidP="00BF7598">
      <w:pPr>
        <w:pStyle w:val="BodyText"/>
      </w:pPr>
      <w:r w:rsidRPr="00133AC2">
        <w:t>Certain complaints, including these mandatory reports, are considered 'protected disclosures.' This means that information regarding the complaint cannot be discussed, even by a victim</w:t>
      </w:r>
      <w:r>
        <w:t>/survivor</w:t>
      </w:r>
      <w:r w:rsidRPr="00133AC2">
        <w:t>, except in certain narrow circumstances.</w:t>
      </w:r>
      <w:r w:rsidRPr="00133AC2">
        <w:rPr>
          <w:rStyle w:val="EndnoteReference"/>
        </w:rPr>
        <w:endnoteReference w:id="443"/>
      </w:r>
      <w:r>
        <w:t xml:space="preserve"> </w:t>
      </w:r>
      <w:r w:rsidRPr="00133AC2">
        <w:t>Legislative restrictions on sharing information about protected disclosures did not provide exceptions for a complainant or witness to seek help.</w:t>
      </w:r>
    </w:p>
    <w:p w14:paraId="250887CC" w14:textId="77777777" w:rsidR="00BF7598" w:rsidRPr="00133AC2" w:rsidRDefault="00BF7598" w:rsidP="00BF7598">
      <w:pPr>
        <w:pStyle w:val="Heading5"/>
      </w:pPr>
      <w:r w:rsidRPr="00133AC2">
        <w:rPr>
          <w:rStyle w:val="Characterbold"/>
        </w:rPr>
        <w:t>What we found in 2015</w:t>
      </w:r>
    </w:p>
    <w:p w14:paraId="534E6677" w14:textId="77777777" w:rsidR="00BF7598" w:rsidRPr="00133AC2" w:rsidRDefault="00BF7598" w:rsidP="00BF7598">
      <w:pPr>
        <w:pStyle w:val="BodyText"/>
      </w:pPr>
      <w:r w:rsidRPr="00133AC2">
        <w:t xml:space="preserve">In 2015, the Commission </w:t>
      </w:r>
      <w:r>
        <w:t xml:space="preserve">found </w:t>
      </w:r>
      <w:r w:rsidRPr="00133AC2">
        <w:t>that the</w:t>
      </w:r>
      <w:r>
        <w:t xml:space="preserve"> </w:t>
      </w:r>
      <w:r w:rsidRPr="00133AC2">
        <w:t xml:space="preserve">restrictions </w:t>
      </w:r>
      <w:r>
        <w:t xml:space="preserve">on information sharing </w:t>
      </w:r>
      <w:r w:rsidRPr="00133AC2">
        <w:t>prevented victims</w:t>
      </w:r>
      <w:r>
        <w:t>/survivors</w:t>
      </w:r>
      <w:r w:rsidRPr="00133AC2">
        <w:t xml:space="preserve"> from accessing support or compensation, compounding the negative impacts of extant workplace harm. </w:t>
      </w:r>
    </w:p>
    <w:p w14:paraId="01BDB668" w14:textId="77777777" w:rsidR="00BF7598" w:rsidRPr="00133AC2" w:rsidRDefault="00BF7598" w:rsidP="00BF7598">
      <w:pPr>
        <w:pStyle w:val="BodyText"/>
      </w:pPr>
      <w:r w:rsidRPr="00133AC2">
        <w:t>In Recommendation 18, we urged the Victorian Government to consider whether the legislation prevented disclosure</w:t>
      </w:r>
      <w:r>
        <w:t>s</w:t>
      </w:r>
      <w:r w:rsidRPr="00133AC2">
        <w:t xml:space="preserve"> in order to </w:t>
      </w:r>
      <w:r>
        <w:t xml:space="preserve">facilitate </w:t>
      </w:r>
      <w:r w:rsidRPr="00133AC2">
        <w:t xml:space="preserve">access </w:t>
      </w:r>
      <w:r>
        <w:t xml:space="preserve">to </w:t>
      </w:r>
      <w:r w:rsidRPr="00133AC2">
        <w:t>support services or WorkSafe Victoria. If such barriers existed, we recommended reform to create a clear statutory right to seek help relat</w:t>
      </w:r>
      <w:r>
        <w:t>ed</w:t>
      </w:r>
      <w:r w:rsidRPr="00133AC2">
        <w:t xml:space="preserve"> to a protected disclosure.</w:t>
      </w:r>
    </w:p>
    <w:p w14:paraId="660B58B8" w14:textId="77777777" w:rsidR="00BF7598" w:rsidRPr="00133AC2" w:rsidRDefault="00BF7598" w:rsidP="00BF7598">
      <w:pPr>
        <w:pStyle w:val="Heading5"/>
        <w:rPr>
          <w:rStyle w:val="Characterbold"/>
          <w:b w:val="0"/>
        </w:rPr>
      </w:pPr>
      <w:bookmarkStart w:id="213" w:name="_Hlk5969984"/>
      <w:r w:rsidRPr="00133AC2">
        <w:rPr>
          <w:rStyle w:val="Characterbold"/>
        </w:rPr>
        <w:t>What we found in 2017</w:t>
      </w:r>
    </w:p>
    <w:p w14:paraId="5C5779BD" w14:textId="77777777" w:rsidR="00BF7598" w:rsidRDefault="00BF7598" w:rsidP="00BF7598">
      <w:pPr>
        <w:pStyle w:val="BodyText"/>
      </w:pPr>
      <w:r w:rsidRPr="00133AC2">
        <w:t>In 2017, the Commission found</w:t>
      </w:r>
      <w:r>
        <w:t xml:space="preserve"> that: </w:t>
      </w:r>
    </w:p>
    <w:p w14:paraId="22E631E9" w14:textId="77777777" w:rsidR="00BF7598" w:rsidRPr="00D93B8B" w:rsidRDefault="00BF7598" w:rsidP="00BF7598">
      <w:pPr>
        <w:pStyle w:val="Quote"/>
      </w:pPr>
      <w:r>
        <w:t>Victoria Police has engaged in stakeholder engagement with the Department of Premier and Cabinet, the Department of Justice and Regulation, and IBAC on the subject of legislative reforms to the protected disclosure regime.</w:t>
      </w:r>
      <w:r>
        <w:rPr>
          <w:rStyle w:val="EndnoteReference"/>
        </w:rPr>
        <w:endnoteReference w:id="444"/>
      </w:r>
    </w:p>
    <w:p w14:paraId="741580D9" w14:textId="77777777" w:rsidR="00BF7598" w:rsidRPr="00133AC2" w:rsidRDefault="00BF7598" w:rsidP="00BF7598">
      <w:pPr>
        <w:pStyle w:val="Heading5"/>
        <w:rPr>
          <w:rStyle w:val="Characterbold"/>
          <w:b w:val="0"/>
        </w:rPr>
      </w:pPr>
      <w:r w:rsidRPr="00133AC2">
        <w:rPr>
          <w:rStyle w:val="Characterbold"/>
        </w:rPr>
        <w:t>Progress in achieving change</w:t>
      </w:r>
    </w:p>
    <w:p w14:paraId="77FCF06D" w14:textId="77777777" w:rsidR="00BF7598" w:rsidRPr="00133AC2" w:rsidRDefault="00BF7598" w:rsidP="00BF7598">
      <w:pPr>
        <w:pStyle w:val="BodyText"/>
      </w:pPr>
      <w:r>
        <w:t>In early 2019, t</w:t>
      </w:r>
      <w:r w:rsidRPr="00133AC2">
        <w:t xml:space="preserve">he </w:t>
      </w:r>
      <w:r w:rsidRPr="00133AC2">
        <w:rPr>
          <w:rStyle w:val="Characteritalic"/>
        </w:rPr>
        <w:t xml:space="preserve">Integrity and Accountability Legislation Amendment (Public Interest Disclosures, Oversight and Independence) Act 2019 </w:t>
      </w:r>
      <w:r w:rsidRPr="00133AC2">
        <w:t xml:space="preserve">(Vic) was passed in the Victorian </w:t>
      </w:r>
      <w:r>
        <w:t xml:space="preserve">Parliament, with a commencement date of </w:t>
      </w:r>
      <w:r w:rsidRPr="00133AC2">
        <w:t>1 January 2020</w:t>
      </w:r>
      <w:r>
        <w:t xml:space="preserve">. </w:t>
      </w:r>
      <w:r w:rsidRPr="00133AC2">
        <w:t>When the</w:t>
      </w:r>
      <w:r>
        <w:t>y commence, the amendments</w:t>
      </w:r>
      <w:r w:rsidRPr="00133AC2">
        <w:t xml:space="preserve"> will substantially change the protected disclosure rules</w:t>
      </w:r>
      <w:r>
        <w:t>,</w:t>
      </w:r>
      <w:r w:rsidRPr="00133AC2">
        <w:rPr>
          <w:rStyle w:val="EndnoteReference"/>
        </w:rPr>
        <w:endnoteReference w:id="445"/>
      </w:r>
      <w:r w:rsidRPr="00133AC2">
        <w:t xml:space="preserve"> </w:t>
      </w:r>
      <w:r>
        <w:t>c</w:t>
      </w:r>
      <w:r w:rsidRPr="00133AC2">
        <w:t>rucially</w:t>
      </w:r>
      <w:r>
        <w:t xml:space="preserve"> giving victims/survivors an </w:t>
      </w:r>
      <w:r w:rsidRPr="00133AC2">
        <w:t>explicit legislative entitlement to disclose information related to protected disclosures for the purposes of seeking support and workers' compensation.</w:t>
      </w:r>
      <w:r w:rsidRPr="00133AC2">
        <w:rPr>
          <w:rStyle w:val="EndnoteReference"/>
        </w:rPr>
        <w:endnoteReference w:id="446"/>
      </w:r>
      <w:r>
        <w:t xml:space="preserve"> </w:t>
      </w:r>
      <w:r w:rsidRPr="00133AC2">
        <w:t xml:space="preserve"> </w:t>
      </w:r>
    </w:p>
    <w:p w14:paraId="3DA07F82" w14:textId="77777777" w:rsidR="00BF7598" w:rsidRDefault="00BF7598" w:rsidP="00BF7598">
      <w:pPr>
        <w:pStyle w:val="Heading5"/>
      </w:pPr>
      <w:r w:rsidRPr="00133AC2">
        <w:t>Impact of reform</w:t>
      </w:r>
    </w:p>
    <w:bookmarkEnd w:id="213"/>
    <w:p w14:paraId="51486615" w14:textId="77777777" w:rsidR="00BF7598" w:rsidRPr="00133AC2" w:rsidRDefault="00BF7598" w:rsidP="00BF7598">
      <w:pPr>
        <w:pStyle w:val="BodyText"/>
      </w:pPr>
      <w:r>
        <w:lastRenderedPageBreak/>
        <w:t>Importantly, the amendments will ensure that victims/survivors of workplace harm who are subject to protected disclosure obligations can access professional welfare support. As such, the Commission considers that no further steps are needed to implement this aspect of Recommendation 18.</w:t>
      </w:r>
    </w:p>
    <w:p w14:paraId="618114E2" w14:textId="77777777" w:rsidR="00BF7598" w:rsidRPr="00133AC2" w:rsidRDefault="00BF7598" w:rsidP="00BF7598">
      <w:pPr>
        <w:pStyle w:val="Heading4"/>
      </w:pPr>
      <w:r w:rsidRPr="00133AC2">
        <w:t>Ensuring awareness of mandatory reporting requirements</w:t>
      </w:r>
    </w:p>
    <w:p w14:paraId="300B1977" w14:textId="77777777" w:rsidR="00BF7598" w:rsidRPr="00133AC2" w:rsidRDefault="00BF7598" w:rsidP="00BF7598">
      <w:pPr>
        <w:pStyle w:val="BodyText"/>
      </w:pPr>
      <w:r>
        <w:t>As noted above, w</w:t>
      </w:r>
      <w:r w:rsidRPr="00133AC2">
        <w:t xml:space="preserve">hen a </w:t>
      </w:r>
      <w:r>
        <w:t>police member or PSO</w:t>
      </w:r>
      <w:r w:rsidRPr="00133AC2">
        <w:t xml:space="preserve"> believes that another </w:t>
      </w:r>
      <w:r>
        <w:t>member or PSO</w:t>
      </w:r>
      <w:r w:rsidRPr="00133AC2">
        <w:t xml:space="preserve"> may be guilty of misconduct, they must make a complaint about that conduct to a </w:t>
      </w:r>
      <w:r>
        <w:t>police member</w:t>
      </w:r>
      <w:r w:rsidRPr="00133AC2">
        <w:t xml:space="preserve"> of a more senior rank or IBAC.</w:t>
      </w:r>
      <w:r w:rsidRPr="00133AC2">
        <w:rPr>
          <w:rStyle w:val="EndnoteReference"/>
        </w:rPr>
        <w:endnoteReference w:id="447"/>
      </w:r>
      <w:r w:rsidRPr="00133AC2">
        <w:t xml:space="preserve"> </w:t>
      </w:r>
    </w:p>
    <w:p w14:paraId="34DCAB45" w14:textId="77777777" w:rsidR="00BF7598" w:rsidRPr="00133AC2" w:rsidRDefault="00BF7598" w:rsidP="00BF7598">
      <w:pPr>
        <w:pStyle w:val="Heading5"/>
        <w:rPr>
          <w:rStyle w:val="Characterbold"/>
          <w:b w:val="0"/>
        </w:rPr>
      </w:pPr>
      <w:r w:rsidRPr="00133AC2">
        <w:rPr>
          <w:rStyle w:val="Characterbold"/>
        </w:rPr>
        <w:t>What we found in 2015</w:t>
      </w:r>
    </w:p>
    <w:p w14:paraId="10A34305" w14:textId="77777777" w:rsidR="00BF7598" w:rsidRPr="00133AC2" w:rsidRDefault="00BF7598" w:rsidP="00BF7598">
      <w:r w:rsidRPr="00133AC2">
        <w:t>In 2015, the Commission found that Victoria Police's policy frameworks did not provide adequate guidance to enable employees to properly understand their obligations under mandatory reporting legislation, specifically:</w:t>
      </w:r>
    </w:p>
    <w:p w14:paraId="624EDF32" w14:textId="77777777" w:rsidR="00BF7598" w:rsidRPr="00133AC2" w:rsidRDefault="00BF7598" w:rsidP="00BF7598">
      <w:pPr>
        <w:pStyle w:val="ListBullet"/>
        <w:numPr>
          <w:ilvl w:val="0"/>
          <w:numId w:val="4"/>
        </w:numPr>
      </w:pPr>
      <w:r w:rsidRPr="00133AC2">
        <w:t>the kinds of behaviour that might constitute misconduct</w:t>
      </w:r>
    </w:p>
    <w:p w14:paraId="06D56CD7" w14:textId="77777777" w:rsidR="00BF7598" w:rsidRPr="00133AC2" w:rsidRDefault="00BF7598" w:rsidP="00BF7598">
      <w:pPr>
        <w:pStyle w:val="ListBullet"/>
        <w:numPr>
          <w:ilvl w:val="0"/>
          <w:numId w:val="4"/>
        </w:numPr>
      </w:pPr>
      <w:r w:rsidRPr="00133AC2">
        <w:t xml:space="preserve">how the reporting obligations of </w:t>
      </w:r>
      <w:r>
        <w:t xml:space="preserve">different cohorts </w:t>
      </w:r>
      <w:r w:rsidRPr="00133AC2">
        <w:t>differ</w:t>
      </w:r>
    </w:p>
    <w:p w14:paraId="44BD2841" w14:textId="77777777" w:rsidR="00BF7598" w:rsidRPr="00133AC2" w:rsidRDefault="00BF7598" w:rsidP="00BF7598">
      <w:pPr>
        <w:pStyle w:val="ListBullet"/>
        <w:numPr>
          <w:ilvl w:val="0"/>
          <w:numId w:val="4"/>
        </w:numPr>
      </w:pPr>
      <w:r w:rsidRPr="00133AC2">
        <w:t>what a 'reason to believe' means in the context of enlivening reporting obligations</w:t>
      </w:r>
      <w:r>
        <w:t>.</w:t>
      </w:r>
    </w:p>
    <w:p w14:paraId="27BE2FA3" w14:textId="77777777" w:rsidR="00BF7598" w:rsidRPr="00133AC2" w:rsidRDefault="00BF7598" w:rsidP="00BF7598">
      <w:pPr>
        <w:pStyle w:val="BodyText"/>
      </w:pPr>
      <w:r w:rsidRPr="00133AC2">
        <w:t xml:space="preserve">We found that this lack of interpretational guidance created a risk that employees would misinterpret misconduct as conduct that did not require mandatory reporting. </w:t>
      </w:r>
    </w:p>
    <w:p w14:paraId="46365AE1" w14:textId="77777777" w:rsidR="00BF7598" w:rsidRPr="00133AC2" w:rsidRDefault="00BF7598" w:rsidP="00BF7598">
      <w:r w:rsidRPr="00133AC2">
        <w:t xml:space="preserve">Along with setting clear expectations around values and behavioural expectations, Recommendation 16 called for clearer guidance </w:t>
      </w:r>
      <w:r>
        <w:t xml:space="preserve">to help </w:t>
      </w:r>
      <w:r w:rsidRPr="00133AC2">
        <w:t xml:space="preserve">employees understand their obligation to report misconduct and systems to enable </w:t>
      </w:r>
      <w:r>
        <w:t xml:space="preserve">Victoria Police </w:t>
      </w:r>
      <w:r w:rsidRPr="00133AC2">
        <w:t>to respond promptly with disciplinary inquiries.</w:t>
      </w:r>
    </w:p>
    <w:p w14:paraId="2E493B56" w14:textId="77777777" w:rsidR="00BF7598" w:rsidRPr="00133AC2" w:rsidRDefault="00BF7598" w:rsidP="00BF7598">
      <w:pPr>
        <w:pStyle w:val="Heading5"/>
      </w:pPr>
      <w:r w:rsidRPr="00133AC2">
        <w:rPr>
          <w:rStyle w:val="Characterbold"/>
        </w:rPr>
        <w:t>What we found in 2017</w:t>
      </w:r>
    </w:p>
    <w:p w14:paraId="4A7624AA" w14:textId="77777777" w:rsidR="00BF7598" w:rsidRPr="00133AC2" w:rsidRDefault="00BF7598" w:rsidP="00BF7598">
      <w:pPr>
        <w:pStyle w:val="BodyText"/>
      </w:pPr>
      <w:r w:rsidRPr="00133AC2">
        <w:t xml:space="preserve">By June 2017, Victoria Police had </w:t>
      </w:r>
      <w:r>
        <w:t>started</w:t>
      </w:r>
      <w:r w:rsidRPr="00133AC2">
        <w:t xml:space="preserve"> develop</w:t>
      </w:r>
      <w:r>
        <w:t>ing</w:t>
      </w:r>
      <w:r w:rsidRPr="00133AC2">
        <w:t xml:space="preserve"> guidance on mandatory reporting to follow </w:t>
      </w:r>
      <w:r>
        <w:t xml:space="preserve">the </w:t>
      </w:r>
      <w:r w:rsidRPr="00133AC2">
        <w:t>implementation of the proposed new disciplinary system.</w:t>
      </w:r>
      <w:r w:rsidRPr="00133AC2">
        <w:rPr>
          <w:rStyle w:val="EndnoteReference"/>
        </w:rPr>
        <w:endnoteReference w:id="448"/>
      </w:r>
      <w:r w:rsidRPr="00133AC2">
        <w:t xml:space="preserve"> It determined that detailed training on both interpreting the legislative framework around complaints and the revised disciplinary system should be conducted concurrently to reduce employee confusion and increase overall understanding. </w:t>
      </w:r>
    </w:p>
    <w:p w14:paraId="3169601B" w14:textId="77777777" w:rsidR="00BF7598" w:rsidRDefault="00BF7598" w:rsidP="00BF7598">
      <w:pPr>
        <w:pStyle w:val="BodyText"/>
      </w:pPr>
      <w:r w:rsidRPr="00133AC2">
        <w:t xml:space="preserve">The Commission advised that this left a significant gap in knowledge until the disciplinary reforms were fully implemented, during which there would be an ongoing risk of employees not complying with their mandatory reporting obligations. </w:t>
      </w:r>
    </w:p>
    <w:p w14:paraId="3298B730" w14:textId="77777777" w:rsidR="00BF7598" w:rsidRPr="00133AC2" w:rsidRDefault="00BF7598" w:rsidP="00BF7598">
      <w:pPr>
        <w:pStyle w:val="BodyText"/>
      </w:pPr>
      <w:r w:rsidRPr="00133AC2">
        <w:t xml:space="preserve">Further, while substantive reforms to the confidentiality provisions in the </w:t>
      </w:r>
      <w:r w:rsidRPr="00133AC2">
        <w:rPr>
          <w:rStyle w:val="Characteritalic"/>
        </w:rPr>
        <w:t>Protected Disclosure Act 2012</w:t>
      </w:r>
      <w:r w:rsidRPr="00133AC2">
        <w:t xml:space="preserve"> (Vic) and the Victoria Police Act</w:t>
      </w:r>
      <w:r w:rsidRPr="00133AC2">
        <w:rPr>
          <w:rStyle w:val="Characteritalic"/>
        </w:rPr>
        <w:t xml:space="preserve"> </w:t>
      </w:r>
      <w:r w:rsidRPr="00133AC2">
        <w:t>were being considered, no substantive reforms to the mandatory reporting system had been proposed. Any developments to the disciplinary system would have been unlikely to change the guidance needed under the legislative framework and any guidance developed before implementation of the disciplinary reforms would still be relevant after a new system is imposed.</w:t>
      </w:r>
    </w:p>
    <w:p w14:paraId="27B87BF0" w14:textId="77777777" w:rsidR="00BF7598" w:rsidRPr="00133AC2" w:rsidRDefault="00BF7598" w:rsidP="00BF7598">
      <w:pPr>
        <w:pStyle w:val="Heading5"/>
        <w:rPr>
          <w:rStyle w:val="Characterbold"/>
          <w:b w:val="0"/>
        </w:rPr>
      </w:pPr>
      <w:r w:rsidRPr="00133AC2">
        <w:rPr>
          <w:rStyle w:val="Characterbold"/>
        </w:rPr>
        <w:t>Progress in achieving change</w:t>
      </w:r>
    </w:p>
    <w:p w14:paraId="6B77754F" w14:textId="77777777" w:rsidR="00BF7598" w:rsidRPr="00133AC2" w:rsidRDefault="00BF7598" w:rsidP="00BF7598">
      <w:pPr>
        <w:pStyle w:val="BodyText"/>
      </w:pPr>
      <w:r w:rsidRPr="00133AC2">
        <w:t xml:space="preserve">The Commission has heard from leaders in </w:t>
      </w:r>
      <w:r>
        <w:t xml:space="preserve">Victoria Police </w:t>
      </w:r>
      <w:r w:rsidRPr="00133AC2">
        <w:t xml:space="preserve">that some efforts have been made to draft reformed policy guidance. However, we are unsure of the stage at which this drafting sits and whether the guidance is set to be finalised soon. </w:t>
      </w:r>
    </w:p>
    <w:p w14:paraId="60DC50B5" w14:textId="77777777" w:rsidR="00BF7598" w:rsidRPr="00133AC2" w:rsidRDefault="00BF7598" w:rsidP="00BF7598">
      <w:pPr>
        <w:pStyle w:val="Heading5"/>
      </w:pPr>
      <w:r w:rsidRPr="00133AC2">
        <w:t>Impact of reform</w:t>
      </w:r>
    </w:p>
    <w:p w14:paraId="7F111714" w14:textId="77777777" w:rsidR="00BF7598" w:rsidRDefault="00BF7598" w:rsidP="00BF7598">
      <w:pPr>
        <w:pStyle w:val="BodyText"/>
      </w:pPr>
      <w:r>
        <w:lastRenderedPageBreak/>
        <w:t>The Commission has heard that employee obligations are not consistently understood or applied</w:t>
      </w:r>
      <w:r w:rsidRPr="00133AC2">
        <w:t>. T</w:t>
      </w:r>
      <w:r>
        <w:t xml:space="preserve">his creates organisational risks, </w:t>
      </w:r>
      <w:r w:rsidRPr="00133AC2">
        <w:t>includ</w:t>
      </w:r>
      <w:r>
        <w:t>ing of</w:t>
      </w:r>
      <w:r w:rsidRPr="00133AC2">
        <w:t xml:space="preserve"> non-compliance with </w:t>
      </w:r>
      <w:r>
        <w:t>employee</w:t>
      </w:r>
      <w:r w:rsidRPr="00133AC2">
        <w:t xml:space="preserve"> legal obligations, </w:t>
      </w:r>
      <w:r>
        <w:t xml:space="preserve">continuing </w:t>
      </w:r>
      <w:r w:rsidRPr="00133AC2">
        <w:t>harm when misconduct is not reported and inconsistent responses to serious conduct.</w:t>
      </w:r>
    </w:p>
    <w:p w14:paraId="4DAF469D" w14:textId="77777777" w:rsidR="00BF7598" w:rsidRDefault="00BF7598" w:rsidP="00BF7598">
      <w:pPr>
        <w:pStyle w:val="BodyText"/>
      </w:pPr>
      <w:r>
        <w:t xml:space="preserve">The Commission has also heard that the definitions of corrupt conduct in the </w:t>
      </w:r>
      <w:r>
        <w:rPr>
          <w:rStyle w:val="Characteritalic"/>
        </w:rPr>
        <w:t>Independent Broad-based Anti-corruption Commission Act 2011</w:t>
      </w:r>
      <w:r w:rsidRPr="00306907">
        <w:rPr>
          <w:rStyle w:val="EndnoteReference"/>
        </w:rPr>
        <w:endnoteReference w:id="449"/>
      </w:r>
      <w:r>
        <w:rPr>
          <w:rStyle w:val="Characteritalic"/>
        </w:rPr>
        <w:t xml:space="preserve"> </w:t>
      </w:r>
      <w:r>
        <w:t xml:space="preserve">and breaches of discipline in the </w:t>
      </w:r>
      <w:r w:rsidRPr="00383780">
        <w:t>Victoria Police Act</w:t>
      </w:r>
      <w:r w:rsidRPr="00306907">
        <w:rPr>
          <w:rStyle w:val="EndnoteReference"/>
        </w:rPr>
        <w:endnoteReference w:id="450"/>
      </w:r>
      <w:r>
        <w:rPr>
          <w:rStyle w:val="Characteritalic"/>
        </w:rPr>
        <w:t xml:space="preserve"> </w:t>
      </w:r>
      <w:r>
        <w:t>lead to the inconsistent categorisation of sex discrimination and sexual harassment, including predatory behaviour, as conduct giving rise to a disciplinary process. The framing of the legislation affects the ability of Victoria Police and external bodies to categorise allegations of such behaviour, in a way that is consistent with their seriousness and impact.</w:t>
      </w:r>
    </w:p>
    <w:p w14:paraId="5834C1B0" w14:textId="77777777" w:rsidR="00BF7598" w:rsidRPr="00190FCB" w:rsidRDefault="00BF7598" w:rsidP="00BF7598">
      <w:pPr>
        <w:pStyle w:val="Quote"/>
      </w:pPr>
      <w:r w:rsidRPr="00190FCB">
        <w:t xml:space="preserve">IBAC assesses complaints by Victoria Police members about sexual harassment and sex discrimination to determine whether they constitute protected disclosures under the </w:t>
      </w:r>
      <w:r w:rsidRPr="008F1BEC">
        <w:rPr>
          <w:rStyle w:val="Characteritalic"/>
        </w:rPr>
        <w:t>Protected Disclosure Act 2012.</w:t>
      </w:r>
      <w:r w:rsidRPr="00190FCB">
        <w:t xml:space="preserve"> Generally speaking, IBAC treats complaints by police members against other police members as protected disclosures pursuant to s 5 of the </w:t>
      </w:r>
      <w:r w:rsidRPr="008F1BEC">
        <w:rPr>
          <w:rStyle w:val="Characteritalic"/>
        </w:rPr>
        <w:t>Protected Disclosure Act 2012</w:t>
      </w:r>
      <w:r w:rsidRPr="00190FCB">
        <w:t xml:space="preserve">.  </w:t>
      </w:r>
    </w:p>
    <w:p w14:paraId="7AF74FCE" w14:textId="77777777" w:rsidR="00BF7598" w:rsidRPr="00190FCB" w:rsidRDefault="00BF7598" w:rsidP="00BF7598">
      <w:pPr>
        <w:pStyle w:val="Quote"/>
      </w:pPr>
      <w:r w:rsidRPr="00190FCB">
        <w:t>IBAC then assesses whether the complaint should be investigated by IBAC, referred to Victoria Police or dismissed. Generally speaking, IBAC considers that complaints about sexual harassment and sex discrimination fall within IBAC’s jurisdiction on the basis that it is ‘conduct which is likely to bring Victoria Police into disrepute or diminish public confidence in it’ or ‘disgraceful or improper conduct’</w:t>
      </w:r>
      <w:r w:rsidRPr="006C2D6E">
        <w:rPr>
          <w:rFonts w:cs="Times New Roman"/>
          <w:i/>
          <w:szCs w:val="17"/>
          <w:lang w:eastAsia="en-GB"/>
        </w:rPr>
        <w:t>…</w:t>
      </w:r>
    </w:p>
    <w:p w14:paraId="7CBD8DFD" w14:textId="77777777" w:rsidR="00BF7598" w:rsidRPr="008F1BEC" w:rsidRDefault="00BF7598" w:rsidP="00BF7598">
      <w:pPr>
        <w:pStyle w:val="Quote"/>
      </w:pPr>
      <w:r w:rsidRPr="00190FCB">
        <w:t xml:space="preserve">IBAC’s approach is based on its understanding of community expectations about the manner in which Victoria Police members will conduct themselves and treat their colleagues and members of the community, as well as community standards about the seriousness of sexual harassment, discrimination and offences. Nevertheless, IBAC considers that the definitions of ‘police personnel conduct’ and ‘police personnel misconduct’ do not adequately capture the nature of sexual harassment and sex discrimination or the adverse effect that it has on public confidence in Victoria and police members and staff. The definitions direct attention to the impact of such conduct on individual complainants, and do not reflect well the cumulative and corroding effect of sexual harassment and sex discrimination on public confidence in Victoria Police. </w:t>
      </w:r>
    </w:p>
    <w:p w14:paraId="0EFD225E" w14:textId="77777777" w:rsidR="00BF7598" w:rsidRDefault="00BF7598" w:rsidP="00BF7598">
      <w:pPr>
        <w:pStyle w:val="BodyText"/>
      </w:pPr>
      <w:r>
        <w:t xml:space="preserve">The Commission emphasises the significant impact of the multiple definitions of misconduct under the existing legislative scheme. Across the review, we have continued to report that sex discrimination and sexual harassment, including predatory behaviour, have a significant and cumulative impact that undermines the confidence of the community in Victoria Police. The legislative framework responding to harmful </w:t>
      </w:r>
      <w:r w:rsidRPr="006C2D6E">
        <w:rPr>
          <w:rFonts w:cs="Times New Roman"/>
          <w:szCs w:val="17"/>
          <w:lang w:eastAsia="en-GB"/>
        </w:rPr>
        <w:t>behaviour</w:t>
      </w:r>
      <w:r>
        <w:t xml:space="preserve"> in Victoria Police must ensure that incidents of workplace harm are considered in a way that is proportionate to their significant detrimental impact. </w:t>
      </w:r>
    </w:p>
    <w:p w14:paraId="201C2294" w14:textId="77777777" w:rsidR="00BF7598" w:rsidRPr="00133AC2" w:rsidRDefault="00BF7598" w:rsidP="00BF7598">
      <w:pPr>
        <w:pStyle w:val="Heading5"/>
        <w:rPr>
          <w:rStyle w:val="Characterbold"/>
          <w:b w:val="0"/>
        </w:rPr>
      </w:pPr>
      <w:r w:rsidRPr="00133AC2">
        <w:rPr>
          <w:rStyle w:val="Characterbold"/>
        </w:rPr>
        <w:t>What measures are still needed?</w:t>
      </w:r>
    </w:p>
    <w:p w14:paraId="7267449B" w14:textId="77777777" w:rsidR="00BF7598" w:rsidRDefault="00BF7598" w:rsidP="00BF7598">
      <w:pPr>
        <w:pStyle w:val="BodyText"/>
      </w:pPr>
      <w:r w:rsidRPr="00133AC2">
        <w:t>Because legislative reform is not required to draft internal policy guidance, the Commission believes Victoria Police should prioritise and streamline the completion of this project</w:t>
      </w:r>
      <w:r>
        <w:t xml:space="preserve"> to ensure that employees understand their legislative obligations. </w:t>
      </w:r>
    </w:p>
    <w:p w14:paraId="7EBFDB07" w14:textId="77777777" w:rsidR="00BF7598" w:rsidRDefault="00BF7598" w:rsidP="00BF7598">
      <w:pPr>
        <w:pStyle w:val="BodyText"/>
      </w:pPr>
      <w:r>
        <w:lastRenderedPageBreak/>
        <w:t>The Commission has recommended an amendment to the legislative definitions of corrupt conduct and misconduct in Recommendat</w:t>
      </w:r>
      <w:r w:rsidRPr="00D87AD3">
        <w:t>ion 13 in</w:t>
      </w:r>
      <w:r>
        <w:t xml:space="preserve"> Chapter </w:t>
      </w:r>
      <w:r w:rsidRPr="00945709">
        <w:t>10</w:t>
      </w:r>
      <w:r>
        <w:t>.</w:t>
      </w:r>
    </w:p>
    <w:p w14:paraId="21428AF7" w14:textId="77777777" w:rsidR="00BF7598" w:rsidRPr="00FE1A4C" w:rsidRDefault="00BF7598" w:rsidP="00BF7598">
      <w:pPr>
        <w:pStyle w:val="BodyText"/>
        <w:rPr>
          <w:rStyle w:val="Characteritalic"/>
        </w:rPr>
      </w:pPr>
      <w:r>
        <w:rPr>
          <w:rStyle w:val="Characteritalic"/>
        </w:rPr>
        <w:t>The Commission concludes that Victoria Police has implemented Recommendation 18.</w:t>
      </w:r>
    </w:p>
    <w:tbl>
      <w:tblPr>
        <w:tblW w:w="0" w:type="auto"/>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80" w:firstRow="0" w:lastRow="0" w:firstColumn="1" w:lastColumn="0" w:noHBand="0" w:noVBand="1"/>
      </w:tblPr>
      <w:tblGrid>
        <w:gridCol w:w="2248"/>
        <w:gridCol w:w="3823"/>
        <w:gridCol w:w="2995"/>
      </w:tblGrid>
      <w:tr w:rsidR="00BF7598" w14:paraId="0A4F2C2F" w14:textId="77777777" w:rsidTr="00BF7598">
        <w:tc>
          <w:tcPr>
            <w:tcW w:w="2248" w:type="dxa"/>
            <w:hideMark/>
          </w:tcPr>
          <w:p w14:paraId="10D9DD1B" w14:textId="77777777" w:rsidR="00BF7598" w:rsidRPr="00D93B8B" w:rsidRDefault="00BF7598" w:rsidP="00BF7598">
            <w:pPr>
              <w:pStyle w:val="TableBodyTextsmall"/>
              <w:rPr>
                <w:rStyle w:val="Characterbold"/>
              </w:rPr>
            </w:pPr>
            <w:r w:rsidRPr="00D93B8B">
              <w:rPr>
                <w:rStyle w:val="Characterbold"/>
              </w:rPr>
              <w:t>Recommendation 18</w:t>
            </w:r>
          </w:p>
        </w:tc>
        <w:tc>
          <w:tcPr>
            <w:tcW w:w="3823" w:type="dxa"/>
            <w:hideMark/>
          </w:tcPr>
          <w:p w14:paraId="11041134" w14:textId="77777777" w:rsidR="00BF7598" w:rsidRPr="00D93B8B" w:rsidRDefault="00BF7598" w:rsidP="00BF7598">
            <w:pPr>
              <w:pStyle w:val="TableBodyTextsmall"/>
            </w:pPr>
            <w:r w:rsidRPr="00D93B8B">
              <w:t>Implementing protected disclosure changes</w:t>
            </w:r>
          </w:p>
        </w:tc>
        <w:tc>
          <w:tcPr>
            <w:tcW w:w="2995" w:type="dxa"/>
            <w:shd w:val="clear" w:color="auto" w:fill="00B050"/>
            <w:hideMark/>
          </w:tcPr>
          <w:p w14:paraId="6414BACD" w14:textId="77777777" w:rsidR="00BF7598" w:rsidRPr="00D93B8B" w:rsidRDefault="00BF7598" w:rsidP="00BF7598">
            <w:pPr>
              <w:pStyle w:val="TableBodyTextsmall"/>
            </w:pPr>
            <w:r w:rsidRPr="00D93B8B">
              <w:t>Implemented</w:t>
            </w:r>
          </w:p>
        </w:tc>
      </w:tr>
    </w:tbl>
    <w:p w14:paraId="1A5EB528" w14:textId="77777777" w:rsidR="00BF7598" w:rsidRPr="00133AC2" w:rsidRDefault="00BF7598" w:rsidP="00BF7598">
      <w:pPr>
        <w:pStyle w:val="Heading3"/>
        <w:numPr>
          <w:ilvl w:val="0"/>
          <w:numId w:val="0"/>
        </w:numPr>
        <w:ind w:left="1021" w:hanging="1021"/>
      </w:pPr>
      <w:r w:rsidRPr="003E711F">
        <w:t xml:space="preserve">8.2.3 </w:t>
      </w:r>
      <w:r w:rsidRPr="00133AC2">
        <w:t xml:space="preserve">Risk mitigation </w:t>
      </w:r>
      <w:r>
        <w:t xml:space="preserve">in cases involving </w:t>
      </w:r>
      <w:r w:rsidRPr="00133AC2">
        <w:t>serious allegations</w:t>
      </w:r>
    </w:p>
    <w:p w14:paraId="3E588E35" w14:textId="77777777" w:rsidR="00BF7598" w:rsidRPr="00133AC2" w:rsidRDefault="00BF7598" w:rsidP="00BF7598">
      <w:pPr>
        <w:pStyle w:val="Heading4"/>
      </w:pPr>
      <w:r w:rsidRPr="00133AC2">
        <w:rPr>
          <w:rStyle w:val="Characterbold"/>
        </w:rPr>
        <w:t xml:space="preserve">What we found in 2015 </w:t>
      </w:r>
    </w:p>
    <w:p w14:paraId="66545673" w14:textId="77777777" w:rsidR="00BF7598" w:rsidRDefault="00BF7598" w:rsidP="00BF7598">
      <w:pPr>
        <w:pStyle w:val="BodyText"/>
      </w:pPr>
      <w:r w:rsidRPr="00133AC2">
        <w:t xml:space="preserve">In 2015, the Commission discovered that many </w:t>
      </w:r>
      <w:r>
        <w:t>police</w:t>
      </w:r>
      <w:r w:rsidRPr="00133AC2">
        <w:t xml:space="preserve"> members </w:t>
      </w:r>
      <w:r>
        <w:t xml:space="preserve">and PSOs </w:t>
      </w:r>
      <w:r w:rsidRPr="00133AC2">
        <w:t xml:space="preserve">who were </w:t>
      </w:r>
      <w:r>
        <w:t xml:space="preserve">the </w:t>
      </w:r>
      <w:r w:rsidRPr="00133AC2">
        <w:t>subject of disciplinary inquiries for allegations of sex discrimination and sexual harassment had resigned while under investigation. A statement of service, which may be requested by a former Victoria Police employee, did not identify the context of a former employee's resignation.</w:t>
      </w:r>
      <w:r>
        <w:t xml:space="preserve"> </w:t>
      </w:r>
    </w:p>
    <w:p w14:paraId="4C8579C1" w14:textId="77777777" w:rsidR="00BF7598" w:rsidRPr="00133AC2" w:rsidRDefault="00BF7598" w:rsidP="00BF7598">
      <w:pPr>
        <w:pStyle w:val="BodyText"/>
      </w:pPr>
      <w:r>
        <w:t>The Commission found that many subjects of these disciplinary processes exited the organisation carrying the prestige and trust inherent with the role of a police member and took up jobs where they interacted with vulnerable members of the community.</w:t>
      </w:r>
      <w:r w:rsidRPr="00133AC2">
        <w:t xml:space="preserve"> There was no formalised mechanism to alert the public or future employers about these former employees' alleged misconduct.</w:t>
      </w:r>
    </w:p>
    <w:p w14:paraId="379CC43F" w14:textId="77777777" w:rsidR="00BF7598" w:rsidRPr="00133AC2" w:rsidRDefault="00BF7598" w:rsidP="00BF7598">
      <w:pPr>
        <w:pStyle w:val="BodyText"/>
      </w:pPr>
      <w:r w:rsidRPr="00133AC2">
        <w:t xml:space="preserve">In Recommendation 16, we urged Victoria Police to revise its classifications at the end of service to include a designation of 'resigned under investigation' and that this be used in the Gazette and any statements of service. </w:t>
      </w:r>
    </w:p>
    <w:p w14:paraId="14216447" w14:textId="77777777" w:rsidR="00BF7598" w:rsidRPr="00133AC2" w:rsidRDefault="00BF7598" w:rsidP="00BF7598">
      <w:pPr>
        <w:pStyle w:val="Heading4"/>
      </w:pPr>
      <w:r w:rsidRPr="00133AC2">
        <w:rPr>
          <w:rStyle w:val="Characterbold"/>
        </w:rPr>
        <w:t>What we found in 2017</w:t>
      </w:r>
    </w:p>
    <w:p w14:paraId="6010C4E4" w14:textId="77777777" w:rsidR="00BF7598" w:rsidRPr="00133AC2" w:rsidRDefault="00BF7598" w:rsidP="00BF7598">
      <w:pPr>
        <w:pStyle w:val="BodyText"/>
      </w:pPr>
      <w:r w:rsidRPr="00133AC2">
        <w:t xml:space="preserve">In 2017, the Commission found that Victoria Police had reviewed their procedures and decided not to use a revised classification in the Gazette. We </w:t>
      </w:r>
      <w:r>
        <w:t xml:space="preserve">advised the organisation </w:t>
      </w:r>
      <w:r w:rsidRPr="00133AC2">
        <w:t xml:space="preserve">to continue considering different mechanisms to mitigate the risks that the subject of an investigation into alleged serious misconduct may pose to the community. </w:t>
      </w:r>
    </w:p>
    <w:p w14:paraId="7E5E5B81" w14:textId="77777777" w:rsidR="00BF7598" w:rsidRPr="00133AC2" w:rsidRDefault="00BF7598" w:rsidP="00BF7598">
      <w:pPr>
        <w:pStyle w:val="Heading4"/>
        <w:rPr>
          <w:rStyle w:val="Characterbold"/>
          <w:b/>
        </w:rPr>
      </w:pPr>
      <w:bookmarkStart w:id="214" w:name="_Hlk5970529"/>
      <w:r w:rsidRPr="00133AC2">
        <w:rPr>
          <w:rStyle w:val="Characterbold"/>
        </w:rPr>
        <w:t xml:space="preserve">Progress in achieving change </w:t>
      </w:r>
    </w:p>
    <w:p w14:paraId="04E96DA9" w14:textId="77777777" w:rsidR="00BF7598" w:rsidRPr="00133AC2" w:rsidRDefault="00BF7598" w:rsidP="00BF7598">
      <w:pPr>
        <w:pStyle w:val="BodyText"/>
      </w:pPr>
      <w:r w:rsidRPr="00133AC2">
        <w:t>Since 2017, the Commission has heard that Victoria Police has updated its end</w:t>
      </w:r>
      <w:r>
        <w:t>-</w:t>
      </w:r>
      <w:r w:rsidRPr="00133AC2">
        <w:t>of</w:t>
      </w:r>
      <w:r>
        <w:t>-</w:t>
      </w:r>
      <w:r w:rsidRPr="00133AC2">
        <w:t xml:space="preserve">service policy to address instances where employees have resigned prior to the resolution of discipline or criminal matters. We understand that the policy now requires </w:t>
      </w:r>
      <w:r>
        <w:t>'</w:t>
      </w:r>
      <w:r w:rsidRPr="00133AC2">
        <w:t>resignation while under investigation status</w:t>
      </w:r>
      <w:r>
        <w:t>'</w:t>
      </w:r>
      <w:r w:rsidRPr="00133AC2">
        <w:t xml:space="preserve"> to be included on statement</w:t>
      </w:r>
      <w:r>
        <w:t>s</w:t>
      </w:r>
      <w:r w:rsidRPr="00133AC2">
        <w:t xml:space="preserve"> of </w:t>
      </w:r>
      <w:r w:rsidRPr="008F313E">
        <w:t xml:space="preserve">service </w:t>
      </w:r>
      <w:r>
        <w:t xml:space="preserve">for any </w:t>
      </w:r>
      <w:r w:rsidRPr="008F313E">
        <w:t xml:space="preserve">such former employees. While this would appear to meet our guidance under Recommendation 16, we have not </w:t>
      </w:r>
      <w:r>
        <w:t>received or reviewed</w:t>
      </w:r>
      <w:r w:rsidRPr="008F313E">
        <w:t xml:space="preserve"> the amended policy and</w:t>
      </w:r>
      <w:r>
        <w:t xml:space="preserve"> </w:t>
      </w:r>
      <w:r w:rsidRPr="008F313E">
        <w:t>therefore cannot assess whether this aspect of Recommendation 16 has been implemented</w:t>
      </w:r>
      <w:r>
        <w:t xml:space="preserve"> </w:t>
      </w:r>
      <w:r w:rsidRPr="008F313E">
        <w:t>effectively.</w:t>
      </w:r>
    </w:p>
    <w:bookmarkEnd w:id="214"/>
    <w:p w14:paraId="0A20A15F" w14:textId="77777777" w:rsidR="00BF7598" w:rsidRPr="00133AC2" w:rsidRDefault="00BF7598" w:rsidP="00BF7598">
      <w:pPr>
        <w:pStyle w:val="Heading4"/>
      </w:pPr>
      <w:r w:rsidRPr="00133AC2">
        <w:t>Impact of reform</w:t>
      </w:r>
    </w:p>
    <w:p w14:paraId="20DB7D19" w14:textId="77777777" w:rsidR="00BF7598" w:rsidRPr="00133AC2" w:rsidRDefault="00BF7598" w:rsidP="00BF7598">
      <w:pPr>
        <w:pStyle w:val="BodyText"/>
      </w:pPr>
      <w:r w:rsidRPr="00133AC2">
        <w:t xml:space="preserve">Because </w:t>
      </w:r>
      <w:r>
        <w:t xml:space="preserve">Victoria Police </w:t>
      </w:r>
      <w:r w:rsidRPr="00133AC2">
        <w:t xml:space="preserve">has </w:t>
      </w:r>
      <w:r>
        <w:t xml:space="preserve">not provided a copy of </w:t>
      </w:r>
      <w:r w:rsidRPr="00133AC2">
        <w:t xml:space="preserve">the amended policy, we are unable to assess the extent to which this policy appropriately mitigates the risks presented by employees who have resigned while under investigation for serious allegations. </w:t>
      </w:r>
    </w:p>
    <w:p w14:paraId="1F5AFBC7" w14:textId="77777777" w:rsidR="00BF7598" w:rsidRPr="00133AC2" w:rsidRDefault="00BF7598" w:rsidP="00BF7598">
      <w:pPr>
        <w:pStyle w:val="Heading4"/>
        <w:rPr>
          <w:rStyle w:val="Characterbold"/>
          <w:b/>
        </w:rPr>
      </w:pPr>
      <w:r w:rsidRPr="00133AC2">
        <w:rPr>
          <w:rStyle w:val="Characterbold"/>
        </w:rPr>
        <w:t>What measures are still needed?</w:t>
      </w:r>
    </w:p>
    <w:p w14:paraId="0079D704" w14:textId="77777777" w:rsidR="00BF7598" w:rsidRPr="00133AC2" w:rsidRDefault="00BF7598" w:rsidP="00BF7598">
      <w:pPr>
        <w:pStyle w:val="BodyText"/>
      </w:pPr>
      <w:r w:rsidRPr="00133AC2">
        <w:t xml:space="preserve">The Commission </w:t>
      </w:r>
      <w:r>
        <w:t>acknowledges</w:t>
      </w:r>
      <w:r w:rsidRPr="00133AC2">
        <w:t xml:space="preserve"> the natural justice concerns involved in publishing information relating to a person who resigned under investigation. However, we believe </w:t>
      </w:r>
      <w:r>
        <w:t xml:space="preserve">that these </w:t>
      </w:r>
      <w:r w:rsidRPr="00133AC2">
        <w:t xml:space="preserve">concerns </w:t>
      </w:r>
      <w:r>
        <w:t xml:space="preserve">must be balanced against </w:t>
      </w:r>
      <w:r w:rsidRPr="00133AC2">
        <w:t xml:space="preserve">the seriousness of behaviours </w:t>
      </w:r>
      <w:r>
        <w:lastRenderedPageBreak/>
        <w:t xml:space="preserve">in question and </w:t>
      </w:r>
      <w:r w:rsidRPr="00133AC2">
        <w:t xml:space="preserve">the significant risks </w:t>
      </w:r>
      <w:r>
        <w:t xml:space="preserve">that </w:t>
      </w:r>
      <w:r w:rsidRPr="00133AC2">
        <w:t>the perpetrators present to the community. We therefore reiterate our initial guidance to change the policy around end</w:t>
      </w:r>
      <w:r>
        <w:t>-</w:t>
      </w:r>
      <w:r w:rsidRPr="00133AC2">
        <w:t>of</w:t>
      </w:r>
      <w:r>
        <w:t>-</w:t>
      </w:r>
      <w:r w:rsidRPr="00133AC2">
        <w:t>service classifications and continue investigating ways of protecting the public from subjects of serious allegations.</w:t>
      </w:r>
    </w:p>
    <w:p w14:paraId="5D3A6023" w14:textId="77777777" w:rsidR="00BF7598" w:rsidRPr="00133AC2" w:rsidRDefault="00BF7598" w:rsidP="00BF7598">
      <w:pPr>
        <w:pStyle w:val="Heading3"/>
        <w:numPr>
          <w:ilvl w:val="0"/>
          <w:numId w:val="0"/>
        </w:numPr>
      </w:pPr>
      <w:r w:rsidRPr="003E711F">
        <w:t>8.2.4 Concurrent</w:t>
      </w:r>
      <w:r w:rsidRPr="00133AC2">
        <w:t xml:space="preserve"> running of criminal and disciplinary matters</w:t>
      </w:r>
    </w:p>
    <w:p w14:paraId="2386F496" w14:textId="77777777" w:rsidR="00BF7598" w:rsidRPr="00133AC2" w:rsidRDefault="00BF7598" w:rsidP="00BF7598">
      <w:pPr>
        <w:pStyle w:val="Heading4"/>
      </w:pPr>
      <w:r w:rsidRPr="00133AC2">
        <w:rPr>
          <w:rStyle w:val="Characterbold"/>
        </w:rPr>
        <w:t xml:space="preserve">What we found in 2015 </w:t>
      </w:r>
    </w:p>
    <w:p w14:paraId="0B61E394" w14:textId="77777777" w:rsidR="00BF7598" w:rsidRPr="00133AC2" w:rsidRDefault="00BF7598" w:rsidP="00BF7598">
      <w:pPr>
        <w:pStyle w:val="BodyText"/>
      </w:pPr>
      <w:r w:rsidRPr="00133AC2">
        <w:t>In 2015, the Commission found that Victoria Police consistently delayed internal disciplinary processes until criminal investigations and proceedings were finalised. The primary rationale given for this practice was a concern that the outcome of a disciplinary matter might prejudice the member's rights in a</w:t>
      </w:r>
      <w:r>
        <w:t xml:space="preserve"> </w:t>
      </w:r>
      <w:r w:rsidRPr="00133AC2">
        <w:t xml:space="preserve">criminal process. </w:t>
      </w:r>
    </w:p>
    <w:p w14:paraId="45646A60" w14:textId="77777777" w:rsidR="00BF7598" w:rsidRPr="00133AC2" w:rsidRDefault="00BF7598" w:rsidP="00BF7598">
      <w:pPr>
        <w:pStyle w:val="BodyText"/>
      </w:pPr>
      <w:r w:rsidRPr="00133AC2">
        <w:t xml:space="preserve">We expressed our concern that this practice created unnecessary delay and uncertainty, creating additional harm. It entrenched the misconception that disciplinary matters must be proven to a criminal, rather than civil, standard of proof. The delays also resulted in organisational costs, such as potentially paying for leave for an employee who is then terminated after wrongdoing is substantiated and encouraging a perceived lack of accountability for wrongdoers. </w:t>
      </w:r>
    </w:p>
    <w:p w14:paraId="3851B4E6" w14:textId="77777777" w:rsidR="00BF7598" w:rsidRPr="00133AC2" w:rsidRDefault="00BF7598" w:rsidP="00BF7598">
      <w:pPr>
        <w:pStyle w:val="BodyText"/>
      </w:pPr>
      <w:r w:rsidRPr="00133AC2">
        <w:t xml:space="preserve">In Recommendation 16, we urged Victoria Police to pursue concurrent processes unless doing so would create a real risk of prejudice to a criminal proceeding. </w:t>
      </w:r>
    </w:p>
    <w:p w14:paraId="3195B518" w14:textId="77777777" w:rsidR="00BF7598" w:rsidRPr="00133AC2" w:rsidRDefault="00BF7598" w:rsidP="00BF7598">
      <w:pPr>
        <w:pStyle w:val="Heading4"/>
      </w:pPr>
      <w:r w:rsidRPr="00133AC2">
        <w:rPr>
          <w:rStyle w:val="Characterbold"/>
        </w:rPr>
        <w:t>What we found in 2017</w:t>
      </w:r>
    </w:p>
    <w:p w14:paraId="575135E1" w14:textId="77777777" w:rsidR="00BF7598" w:rsidRDefault="00BF7598" w:rsidP="00BF7598">
      <w:pPr>
        <w:pStyle w:val="BodyText"/>
      </w:pPr>
      <w:r w:rsidRPr="00133AC2">
        <w:t xml:space="preserve">In phase 2, Victoria Police advised the Commission that it had sought verbal advice from the Victorian Government Solicitor's Office on the concurrent running of disciplinary and criminal investigations. </w:t>
      </w:r>
      <w:r>
        <w:t xml:space="preserve">It advised the organisation that </w:t>
      </w:r>
      <w:r w:rsidRPr="00133AC2">
        <w:t xml:space="preserve">proceedings should not be run concurrently because it risked prejudicing criminal hearings. </w:t>
      </w:r>
    </w:p>
    <w:p w14:paraId="618CE29C" w14:textId="77777777" w:rsidR="00BF7598" w:rsidRPr="00133AC2" w:rsidRDefault="00BF7598" w:rsidP="00BF7598">
      <w:pPr>
        <w:pStyle w:val="BodyText"/>
      </w:pPr>
      <w:r w:rsidRPr="00133AC2">
        <w:t>Victoria Police therefore planned to include proposals for legislative reform to progress concurrent proceedings in a larger legislative reform package. However, the Commission also heard conflicting positions within Victoria Police, that:</w:t>
      </w:r>
    </w:p>
    <w:p w14:paraId="74DE6DC2" w14:textId="77777777" w:rsidR="00BF7598" w:rsidRPr="00133AC2" w:rsidRDefault="00BF7598" w:rsidP="00BF7598">
      <w:pPr>
        <w:pStyle w:val="ListBullet"/>
        <w:numPr>
          <w:ilvl w:val="0"/>
          <w:numId w:val="4"/>
        </w:numPr>
      </w:pPr>
      <w:r w:rsidRPr="00133AC2">
        <w:t xml:space="preserve">the reforms </w:t>
      </w:r>
      <w:r>
        <w:t>to</w:t>
      </w:r>
      <w:r w:rsidRPr="00133AC2">
        <w:t xml:space="preserve"> the disciplinary system would achieve the concurrent running of disciplinary and criminal matters </w:t>
      </w:r>
    </w:p>
    <w:p w14:paraId="1425ABAF" w14:textId="77777777" w:rsidR="00BF7598" w:rsidRPr="00133AC2" w:rsidRDefault="00BF7598" w:rsidP="00BF7598">
      <w:pPr>
        <w:pStyle w:val="ListBullet"/>
        <w:numPr>
          <w:ilvl w:val="0"/>
          <w:numId w:val="4"/>
        </w:numPr>
      </w:pPr>
      <w:r w:rsidRPr="00133AC2">
        <w:t xml:space="preserve">legislative reform was not required to allow concurrent proceedings. </w:t>
      </w:r>
    </w:p>
    <w:p w14:paraId="043803F6" w14:textId="77777777" w:rsidR="00BF7598" w:rsidRPr="00133AC2" w:rsidRDefault="00BF7598" w:rsidP="00BF7598">
      <w:pPr>
        <w:pStyle w:val="BodyText"/>
      </w:pPr>
      <w:r w:rsidRPr="00133AC2">
        <w:t xml:space="preserve">Given the apparent confusion regarding this matter, we advised Victoria Police </w:t>
      </w:r>
      <w:r>
        <w:t xml:space="preserve">to </w:t>
      </w:r>
      <w:r w:rsidRPr="00133AC2">
        <w:t xml:space="preserve">consider all options for reform and that if a legislative reform agenda is put forward, it must be explicit in its submissions regarding concurrency. </w:t>
      </w:r>
    </w:p>
    <w:p w14:paraId="73FCAE5C" w14:textId="77777777" w:rsidR="00BF7598" w:rsidRPr="00133AC2" w:rsidRDefault="00BF7598" w:rsidP="00BF7598">
      <w:pPr>
        <w:pStyle w:val="Heading4"/>
        <w:rPr>
          <w:rStyle w:val="Characterbold"/>
          <w:b/>
        </w:rPr>
      </w:pPr>
      <w:r w:rsidRPr="00133AC2">
        <w:rPr>
          <w:rStyle w:val="Characterbold"/>
        </w:rPr>
        <w:t xml:space="preserve">Progress in achieving change </w:t>
      </w:r>
    </w:p>
    <w:p w14:paraId="3FB9EFE4" w14:textId="77777777" w:rsidR="00BF7598" w:rsidRPr="00133AC2" w:rsidRDefault="00BF7598" w:rsidP="00BF7598">
      <w:pPr>
        <w:pStyle w:val="BodyText"/>
      </w:pPr>
      <w:r w:rsidRPr="00133AC2">
        <w:t xml:space="preserve">Since 2017, Victoria Police has </w:t>
      </w:r>
      <w:r>
        <w:t>determined that</w:t>
      </w:r>
      <w:r w:rsidRPr="00133AC2">
        <w:t xml:space="preserve"> there are no legislative impediments to introducing concurrent criminal and disciplinary processes. </w:t>
      </w:r>
      <w:r>
        <w:t>N</w:t>
      </w:r>
      <w:r w:rsidRPr="00133AC2">
        <w:t>o risks were identified</w:t>
      </w:r>
      <w:r>
        <w:t>, a</w:t>
      </w:r>
      <w:r w:rsidRPr="00133AC2">
        <w:t xml:space="preserve">part from the risk to criminal proceedings identified by the Victorian Government Solicitor's Office. </w:t>
      </w:r>
      <w:r>
        <w:t xml:space="preserve">The organisation's </w:t>
      </w:r>
      <w:r w:rsidRPr="00133AC2">
        <w:t xml:space="preserve">research </w:t>
      </w:r>
      <w:r>
        <w:t xml:space="preserve">has </w:t>
      </w:r>
      <w:r w:rsidRPr="00133AC2">
        <w:t xml:space="preserve">highlighted that this practice </w:t>
      </w:r>
      <w:r>
        <w:t xml:space="preserve">does not exist </w:t>
      </w:r>
      <w:r w:rsidRPr="00133AC2">
        <w:t xml:space="preserve">in comparable police jurisdictions. </w:t>
      </w:r>
    </w:p>
    <w:p w14:paraId="5B34CA07" w14:textId="77777777" w:rsidR="00BF7598" w:rsidRPr="00133AC2" w:rsidRDefault="00BF7598" w:rsidP="00BF7598">
      <w:pPr>
        <w:pStyle w:val="BodyText"/>
      </w:pPr>
      <w:r w:rsidRPr="00133AC2">
        <w:t>The Commission is not aware of any further steps Victoria Police has taken to provide concurrent disciplinary and criminal processes. We understand that this reform has been enveloped within the broader reforms to the disciplinary system (Recommendation 20), which, as discussed</w:t>
      </w:r>
      <w:r>
        <w:t xml:space="preserve">, </w:t>
      </w:r>
      <w:r w:rsidRPr="00133AC2">
        <w:t xml:space="preserve">have been delayed. </w:t>
      </w:r>
    </w:p>
    <w:p w14:paraId="13376455" w14:textId="77777777" w:rsidR="00BF7598" w:rsidRPr="00133AC2" w:rsidRDefault="00BF7598" w:rsidP="00BF7598">
      <w:pPr>
        <w:pStyle w:val="Heading4"/>
      </w:pPr>
      <w:r w:rsidRPr="00133AC2">
        <w:lastRenderedPageBreak/>
        <w:t>Impact of reform</w:t>
      </w:r>
    </w:p>
    <w:p w14:paraId="4F10D909" w14:textId="77777777" w:rsidR="00BF7598" w:rsidRPr="00133AC2" w:rsidRDefault="00BF7598" w:rsidP="00BF7598">
      <w:pPr>
        <w:pStyle w:val="BodyText"/>
      </w:pPr>
      <w:r w:rsidRPr="00133AC2">
        <w:t xml:space="preserve">Due to the ongoing </w:t>
      </w:r>
      <w:r>
        <w:t xml:space="preserve">reform </w:t>
      </w:r>
      <w:r w:rsidRPr="00133AC2">
        <w:t xml:space="preserve">delays, disciplinary matters continue to be </w:t>
      </w:r>
      <w:r>
        <w:t>postponed</w:t>
      </w:r>
      <w:r w:rsidRPr="00133AC2">
        <w:t xml:space="preserve"> until the conclusion of any criminal proceedings, with the result that victims</w:t>
      </w:r>
      <w:r>
        <w:t>/survivors</w:t>
      </w:r>
      <w:r w:rsidRPr="00133AC2">
        <w:t xml:space="preserve"> are exposed to further risks of continuing harm, including from secondary trauma through dealing with an extended disciplinary procedure. It also means the organisation is incurring other financial and human costs related to </w:t>
      </w:r>
      <w:r>
        <w:t xml:space="preserve">ongoing proceedings, including reduced capacity, unplanned leave and detrimental impacts to organisational culture.  </w:t>
      </w:r>
    </w:p>
    <w:p w14:paraId="54630509" w14:textId="77777777" w:rsidR="00BF7598" w:rsidRPr="00133AC2" w:rsidRDefault="00BF7598" w:rsidP="00BF7598">
      <w:pPr>
        <w:pStyle w:val="Heading4"/>
        <w:rPr>
          <w:rStyle w:val="Characterbold"/>
          <w:b/>
        </w:rPr>
      </w:pPr>
      <w:r w:rsidRPr="00133AC2">
        <w:rPr>
          <w:rStyle w:val="Characterbold"/>
        </w:rPr>
        <w:t>What measures are still needed?</w:t>
      </w:r>
    </w:p>
    <w:p w14:paraId="75C51125" w14:textId="77777777" w:rsidR="00BF7598" w:rsidRPr="00133AC2" w:rsidRDefault="00BF7598" w:rsidP="00BF7598">
      <w:pPr>
        <w:pStyle w:val="BodyText"/>
      </w:pPr>
      <w:bookmarkStart w:id="215" w:name="_Hlk7618799"/>
      <w:r w:rsidRPr="00133AC2">
        <w:t>The Commission continues to recommend that Victoria Police, whether through legislative reform or internal policy reform, handle criminal and disciplinary processes concurrently.</w:t>
      </w:r>
    </w:p>
    <w:bookmarkEnd w:id="215"/>
    <w:p w14:paraId="242FA158" w14:textId="77777777" w:rsidR="00BF7598" w:rsidRPr="001E45E0" w:rsidRDefault="00BF7598" w:rsidP="00BF7598">
      <w:pPr>
        <w:pStyle w:val="BodyText"/>
        <w:rPr>
          <w:rStyle w:val="Characteritalic"/>
          <w:i w:val="0"/>
        </w:rPr>
      </w:pPr>
      <w:r>
        <w:rPr>
          <w:rStyle w:val="Characteritalic"/>
        </w:rPr>
        <w:t xml:space="preserve">Noting the findings set out above and in Section </w:t>
      </w:r>
      <w:r w:rsidRPr="006E698C">
        <w:t>8.1.1</w:t>
      </w:r>
      <w:r w:rsidRPr="001E45E0">
        <w:rPr>
          <w:rStyle w:val="Characteritalic"/>
        </w:rPr>
        <w:t xml:space="preserve"> above</w:t>
      </w:r>
      <w:r>
        <w:rPr>
          <w:rStyle w:val="Characteritalic"/>
        </w:rPr>
        <w:t>, t</w:t>
      </w:r>
      <w:r w:rsidRPr="00133AC2">
        <w:rPr>
          <w:rStyle w:val="Characteritalic"/>
        </w:rPr>
        <w:t>he Commission concludes that</w:t>
      </w:r>
      <w:r>
        <w:rPr>
          <w:rStyle w:val="Characteritalic"/>
        </w:rPr>
        <w:t xml:space="preserve"> Victoria Police has implemented Recommendation 16 to a moderate extent.</w:t>
      </w:r>
    </w:p>
    <w:tbl>
      <w:tblPr>
        <w:tblW w:w="0" w:type="auto"/>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80" w:firstRow="0" w:lastRow="0" w:firstColumn="1" w:lastColumn="0" w:noHBand="0" w:noVBand="1"/>
      </w:tblPr>
      <w:tblGrid>
        <w:gridCol w:w="2248"/>
        <w:gridCol w:w="3823"/>
        <w:gridCol w:w="2995"/>
      </w:tblGrid>
      <w:tr w:rsidR="00BF7598" w14:paraId="304ECCB9" w14:textId="77777777" w:rsidTr="00BF7598">
        <w:trPr>
          <w:trHeight w:val="695"/>
        </w:trPr>
        <w:tc>
          <w:tcPr>
            <w:tcW w:w="2248" w:type="dxa"/>
            <w:hideMark/>
          </w:tcPr>
          <w:p w14:paraId="524D6BD5" w14:textId="77777777" w:rsidR="00BF7598" w:rsidRPr="00D93B8B" w:rsidRDefault="00BF7598" w:rsidP="00BF7598">
            <w:pPr>
              <w:pStyle w:val="TableBodyTextsmall"/>
              <w:rPr>
                <w:rStyle w:val="Characterbold"/>
              </w:rPr>
            </w:pPr>
            <w:r w:rsidRPr="00D93B8B">
              <w:rPr>
                <w:rStyle w:val="Characterbold"/>
              </w:rPr>
              <w:t>Recommendation 16</w:t>
            </w:r>
          </w:p>
        </w:tc>
        <w:tc>
          <w:tcPr>
            <w:tcW w:w="3823" w:type="dxa"/>
            <w:hideMark/>
          </w:tcPr>
          <w:p w14:paraId="7F2EB36D" w14:textId="77777777" w:rsidR="00BF7598" w:rsidRPr="00D93B8B" w:rsidRDefault="00BF7598" w:rsidP="00BF7598">
            <w:pPr>
              <w:pStyle w:val="TableBodyTextsmall"/>
            </w:pPr>
            <w:r>
              <w:t>E</w:t>
            </w:r>
            <w:r w:rsidRPr="0066713B">
              <w:t xml:space="preserve">mbedding Victoria Police values </w:t>
            </w:r>
            <w:r>
              <w:t>and r</w:t>
            </w:r>
            <w:r w:rsidRPr="00D93B8B">
              <w:t>esolving legislative and process issues in the complaints and discipline framework</w:t>
            </w:r>
          </w:p>
        </w:tc>
        <w:tc>
          <w:tcPr>
            <w:tcW w:w="2995" w:type="dxa"/>
            <w:shd w:val="clear" w:color="auto" w:fill="FFFF00"/>
            <w:hideMark/>
          </w:tcPr>
          <w:p w14:paraId="3DA64FC3" w14:textId="77777777" w:rsidR="00BF7598" w:rsidRPr="00D93B8B" w:rsidRDefault="00BF7598" w:rsidP="00BF7598">
            <w:pPr>
              <w:pStyle w:val="TableBodyTextsmall"/>
            </w:pPr>
            <w:r w:rsidRPr="00D93B8B">
              <w:t xml:space="preserve">Implemented to a moderate extent </w:t>
            </w:r>
          </w:p>
        </w:tc>
      </w:tr>
    </w:tbl>
    <w:p w14:paraId="5A10A9BA" w14:textId="77777777" w:rsidR="00BF7598" w:rsidRDefault="00BF7598" w:rsidP="00BF7598">
      <w:pPr>
        <w:pStyle w:val="Heading2"/>
        <w:numPr>
          <w:ilvl w:val="0"/>
          <w:numId w:val="0"/>
        </w:numPr>
        <w:ind w:left="1021" w:hanging="1021"/>
      </w:pPr>
      <w:bookmarkStart w:id="216" w:name="_Toc12632766"/>
      <w:bookmarkStart w:id="217" w:name="_Toc17190972"/>
      <w:r>
        <w:t>8.3 Best-practice reviews of disciplinary decisions</w:t>
      </w:r>
      <w:bookmarkEnd w:id="216"/>
      <w:bookmarkEnd w:id="217"/>
    </w:p>
    <w:p w14:paraId="4C4C1A37" w14:textId="77777777" w:rsidR="00BF7598" w:rsidRDefault="00BF7598" w:rsidP="00BF7598">
      <w:pPr>
        <w:pStyle w:val="BodyText"/>
      </w:pPr>
      <w:r w:rsidRPr="00133AC2">
        <w:t xml:space="preserve">Workplace harm by a </w:t>
      </w:r>
      <w:r>
        <w:t>police member or PSO</w:t>
      </w:r>
      <w:r w:rsidRPr="00133AC2">
        <w:t xml:space="preserve"> can be considered 'disgraceful or improper conduct' under the Victoria Police Act</w:t>
      </w:r>
      <w:r w:rsidRPr="00133AC2">
        <w:rPr>
          <w:rStyle w:val="Characteritalic"/>
        </w:rPr>
        <w:t xml:space="preserve"> </w:t>
      </w:r>
      <w:r w:rsidRPr="00133AC2">
        <w:t>and, if proven, is grounds for dismissal.</w:t>
      </w:r>
      <w:r w:rsidRPr="00133AC2">
        <w:rPr>
          <w:rStyle w:val="EndnoteReference"/>
        </w:rPr>
        <w:endnoteReference w:id="451"/>
      </w:r>
      <w:r w:rsidRPr="00133AC2">
        <w:t xml:space="preserve"> An employee can apply to the </w:t>
      </w:r>
      <w:r>
        <w:t xml:space="preserve">Police Registration and Services Board </w:t>
      </w:r>
      <w:r w:rsidRPr="00133AC2">
        <w:t>to review the decision.</w:t>
      </w:r>
      <w:r w:rsidRPr="00133AC2">
        <w:rPr>
          <w:rStyle w:val="EndnoteReference"/>
        </w:rPr>
        <w:endnoteReference w:id="452"/>
      </w:r>
      <w:r w:rsidRPr="00133AC2">
        <w:t xml:space="preserve"> The </w:t>
      </w:r>
      <w:r>
        <w:t>board</w:t>
      </w:r>
      <w:r w:rsidRPr="00133AC2">
        <w:t xml:space="preserve"> must affirm the decision, unless satisfied the discipline given was 'harsh, unjust or unreasonable'.</w:t>
      </w:r>
      <w:r w:rsidRPr="00133AC2">
        <w:rPr>
          <w:rStyle w:val="EndnoteReference"/>
        </w:rPr>
        <w:endnoteReference w:id="453"/>
      </w:r>
    </w:p>
    <w:p w14:paraId="1E967B10" w14:textId="77777777" w:rsidR="00BF7598" w:rsidRPr="00143DB4" w:rsidRDefault="00BF7598" w:rsidP="00BF7598">
      <w:pPr>
        <w:pStyle w:val="BodyText"/>
      </w:pPr>
      <w:r>
        <w:t xml:space="preserve">Recommendation 19 emphasised the importance of Police Registration and Services Board members having the necessary skills and knowledge to make decisions that comply with equal opportunity and human rights law. It also emphasised that all members understand the impacts for victims/survivors of sex discrimination and sexual harassment. In Section </w:t>
      </w:r>
      <w:r w:rsidRPr="00D625CC">
        <w:t>8.3</w:t>
      </w:r>
      <w:r w:rsidRPr="00D87AD3">
        <w:t>,</w:t>
      </w:r>
      <w:r>
        <w:t xml:space="preserve"> we describe the board's work to implement Recommendation 19.</w:t>
      </w:r>
    </w:p>
    <w:p w14:paraId="0DFBC871" w14:textId="77777777" w:rsidR="00BF7598" w:rsidRPr="00133AC2" w:rsidRDefault="00BF7598" w:rsidP="00BF7598">
      <w:pPr>
        <w:pStyle w:val="Heading4"/>
      </w:pPr>
      <w:r w:rsidRPr="00133AC2">
        <w:rPr>
          <w:rStyle w:val="Characterbold"/>
        </w:rPr>
        <w:t xml:space="preserve">What we found in 2015 </w:t>
      </w:r>
    </w:p>
    <w:p w14:paraId="0F45504D" w14:textId="77777777" w:rsidR="00BF7598" w:rsidRPr="00133AC2" w:rsidRDefault="00BF7598" w:rsidP="00BF7598">
      <w:pPr>
        <w:pStyle w:val="BodyText"/>
      </w:pPr>
      <w:r w:rsidRPr="00133AC2">
        <w:t xml:space="preserve">In 2015, the Commission noted several concerns regarding reviews of disciplinary decisions. We heard that the </w:t>
      </w:r>
      <w:r>
        <w:t xml:space="preserve">Police Registration and Services Board </w:t>
      </w:r>
      <w:r w:rsidRPr="00133AC2">
        <w:t>failed to consistently apply the public interest consideration, which requires it to consider the impact of the decision on the 'integrity of, and community confidence in, Victoria Police'.</w:t>
      </w:r>
      <w:r w:rsidRPr="00133AC2">
        <w:rPr>
          <w:rStyle w:val="EndnoteReference"/>
        </w:rPr>
        <w:endnoteReference w:id="454"/>
      </w:r>
      <w:r w:rsidRPr="00133AC2">
        <w:t xml:space="preserve"> Additionally, while the </w:t>
      </w:r>
      <w:r>
        <w:t xml:space="preserve">board </w:t>
      </w:r>
      <w:r w:rsidRPr="00133AC2">
        <w:t xml:space="preserve">has to consider the </w:t>
      </w:r>
      <w:r>
        <w:t xml:space="preserve">applicant's </w:t>
      </w:r>
      <w:r w:rsidRPr="00133AC2">
        <w:t xml:space="preserve">interests, </w:t>
      </w:r>
      <w:r>
        <w:t xml:space="preserve">it did not have to </w:t>
      </w:r>
      <w:r w:rsidRPr="00133AC2">
        <w:t xml:space="preserve">consider </w:t>
      </w:r>
      <w:r>
        <w:t xml:space="preserve">how </w:t>
      </w:r>
      <w:r w:rsidRPr="00133AC2">
        <w:t xml:space="preserve">the applicant's behaviour </w:t>
      </w:r>
      <w:r>
        <w:t xml:space="preserve">affected </w:t>
      </w:r>
      <w:r w:rsidRPr="00133AC2">
        <w:t>the victim</w:t>
      </w:r>
      <w:r>
        <w:t>/survivor</w:t>
      </w:r>
      <w:r w:rsidRPr="00133AC2">
        <w:t>.</w:t>
      </w:r>
      <w:r w:rsidRPr="00133AC2">
        <w:rPr>
          <w:rStyle w:val="EndnoteReference"/>
        </w:rPr>
        <w:endnoteReference w:id="455"/>
      </w:r>
    </w:p>
    <w:p w14:paraId="712644C1" w14:textId="77777777" w:rsidR="00BF7598" w:rsidRPr="00133AC2" w:rsidRDefault="00BF7598" w:rsidP="00BF7598">
      <w:pPr>
        <w:pStyle w:val="BodyText"/>
      </w:pPr>
      <w:r w:rsidRPr="00133AC2">
        <w:t xml:space="preserve">In Recommendation 19, the Commission called on the </w:t>
      </w:r>
      <w:r>
        <w:t xml:space="preserve">Police Registration and Services Board </w:t>
      </w:r>
      <w:r w:rsidRPr="00133AC2">
        <w:t>to provide its members with contemporary and ongoing training on the impacts of sex discrimination and sexual harassment</w:t>
      </w:r>
      <w:r>
        <w:t xml:space="preserve">, and </w:t>
      </w:r>
      <w:r w:rsidRPr="00133AC2">
        <w:t xml:space="preserve">equal opportunity and human rights law. We also urged it to work with specialists to develop guidelines </w:t>
      </w:r>
      <w:r>
        <w:t xml:space="preserve">on </w:t>
      </w:r>
      <w:r w:rsidRPr="00133AC2">
        <w:t xml:space="preserve">applying this law </w:t>
      </w:r>
      <w:r>
        <w:t>and</w:t>
      </w:r>
      <w:r w:rsidRPr="00133AC2">
        <w:t xml:space="preserve"> victim impact statements in review decisions.</w:t>
      </w:r>
    </w:p>
    <w:p w14:paraId="64289573" w14:textId="77777777" w:rsidR="00BF7598" w:rsidRPr="00133AC2" w:rsidRDefault="00BF7598" w:rsidP="00BF7598">
      <w:pPr>
        <w:pStyle w:val="Heading4"/>
      </w:pPr>
      <w:r w:rsidRPr="00133AC2">
        <w:rPr>
          <w:rStyle w:val="Characterbold"/>
        </w:rPr>
        <w:t>What we found in 2017</w:t>
      </w:r>
    </w:p>
    <w:p w14:paraId="03FA4801" w14:textId="77777777" w:rsidR="00BF7598" w:rsidRDefault="00BF7598" w:rsidP="00BF7598">
      <w:pPr>
        <w:pStyle w:val="BodyText"/>
      </w:pPr>
      <w:r w:rsidRPr="00133AC2">
        <w:t xml:space="preserve">In 2017, the Commission found that the </w:t>
      </w:r>
      <w:r>
        <w:t xml:space="preserve">Police Registration and Services Board </w:t>
      </w:r>
      <w:r w:rsidRPr="00133AC2">
        <w:t xml:space="preserve">had developed and published a practice note on the conduct of reviews. Among other </w:t>
      </w:r>
      <w:r w:rsidRPr="00133AC2">
        <w:lastRenderedPageBreak/>
        <w:t>things, it directs Victoria Police to address in its submissions the impact on victim</w:t>
      </w:r>
      <w:r>
        <w:t>s/survivors</w:t>
      </w:r>
      <w:r w:rsidRPr="00133AC2">
        <w:t xml:space="preserve"> and any evidence of the perpetrator's previous impropriety. </w:t>
      </w:r>
    </w:p>
    <w:p w14:paraId="33A8FF11" w14:textId="77777777" w:rsidR="00BF7598" w:rsidRPr="00133AC2" w:rsidRDefault="00BF7598" w:rsidP="00BF7598">
      <w:pPr>
        <w:pStyle w:val="BodyText"/>
      </w:pPr>
      <w:r w:rsidRPr="00133AC2">
        <w:t xml:space="preserve">We found that the </w:t>
      </w:r>
      <w:r>
        <w:t xml:space="preserve">board </w:t>
      </w:r>
      <w:r w:rsidRPr="00133AC2">
        <w:t>had appointed new sessional members with expertise in the sex discrimination, sexual harassment, victim</w:t>
      </w:r>
      <w:r>
        <w:t>/survivor</w:t>
      </w:r>
      <w:r w:rsidRPr="00133AC2">
        <w:t xml:space="preserve"> support and equal opportunity and human rights law.</w:t>
      </w:r>
    </w:p>
    <w:p w14:paraId="754E0B8F" w14:textId="77777777" w:rsidR="00BF7598" w:rsidRPr="00133AC2" w:rsidRDefault="00BF7598" w:rsidP="00BF7598">
      <w:pPr>
        <w:pStyle w:val="BodyText"/>
      </w:pPr>
      <w:r>
        <w:t xml:space="preserve">We also found that </w:t>
      </w:r>
      <w:r w:rsidRPr="00133AC2">
        <w:t xml:space="preserve">the </w:t>
      </w:r>
      <w:r>
        <w:t xml:space="preserve">board had </w:t>
      </w:r>
      <w:r w:rsidRPr="00133AC2">
        <w:t>facilitated various trainings for its members</w:t>
      </w:r>
      <w:r>
        <w:t xml:space="preserve"> in </w:t>
      </w:r>
      <w:r w:rsidRPr="00133AC2">
        <w:t>2016 and 2017. This included training by the Commission on the Victorian Charter</w:t>
      </w:r>
      <w:r w:rsidRPr="00133AC2">
        <w:rPr>
          <w:rStyle w:val="Characteritalic"/>
        </w:rPr>
        <w:t xml:space="preserve"> </w:t>
      </w:r>
      <w:r>
        <w:t xml:space="preserve">and </w:t>
      </w:r>
      <w:r w:rsidRPr="00133AC2">
        <w:t>other training on writing decisions and reducing unconscious bias in decision-making.</w:t>
      </w:r>
    </w:p>
    <w:p w14:paraId="4E1E6BBA" w14:textId="77777777" w:rsidR="00BF7598" w:rsidRPr="00133AC2" w:rsidRDefault="00BF7598" w:rsidP="00BF7598">
      <w:pPr>
        <w:pStyle w:val="BodyText"/>
      </w:pPr>
      <w:r>
        <w:t>W</w:t>
      </w:r>
      <w:r w:rsidRPr="00133AC2">
        <w:t xml:space="preserve">e </w:t>
      </w:r>
      <w:r>
        <w:t>advised</w:t>
      </w:r>
      <w:r w:rsidRPr="00133AC2">
        <w:t xml:space="preserve"> </w:t>
      </w:r>
      <w:r>
        <w:t xml:space="preserve">the board to update </w:t>
      </w:r>
      <w:r w:rsidRPr="00133AC2">
        <w:t xml:space="preserve">the selection criteria for new members to include knowledge of contemporary workplace relations, the public interest relating to police conduct and gender and human rights issues. We also </w:t>
      </w:r>
      <w:r>
        <w:t xml:space="preserve">advised it to </w:t>
      </w:r>
      <w:r w:rsidRPr="00133AC2">
        <w:t xml:space="preserve">continue to provide members with </w:t>
      </w:r>
      <w:r>
        <w:t xml:space="preserve">information </w:t>
      </w:r>
      <w:r w:rsidRPr="00133AC2">
        <w:t>and training on discrimination and harassment.</w:t>
      </w:r>
    </w:p>
    <w:p w14:paraId="0017A54D" w14:textId="77777777" w:rsidR="00BF7598" w:rsidRPr="00133AC2" w:rsidRDefault="00BF7598" w:rsidP="00BF7598">
      <w:pPr>
        <w:pStyle w:val="Heading4"/>
        <w:rPr>
          <w:rStyle w:val="Characterbold"/>
          <w:b/>
        </w:rPr>
      </w:pPr>
      <w:r w:rsidRPr="00133AC2">
        <w:rPr>
          <w:rStyle w:val="Characterbold"/>
        </w:rPr>
        <w:t>Progress in achieving change</w:t>
      </w:r>
    </w:p>
    <w:p w14:paraId="262D2F93" w14:textId="77777777" w:rsidR="00BF7598" w:rsidRPr="00133AC2" w:rsidRDefault="00BF7598" w:rsidP="00BF7598">
      <w:pPr>
        <w:pStyle w:val="BodyText"/>
      </w:pPr>
      <w:r w:rsidRPr="00133AC2">
        <w:t xml:space="preserve">Since 2017, the </w:t>
      </w:r>
      <w:r>
        <w:t xml:space="preserve">Police Registration and Services Board </w:t>
      </w:r>
      <w:r w:rsidRPr="00133AC2">
        <w:t>has continued to act to implement Recommendation 19.</w:t>
      </w:r>
      <w:r>
        <w:t xml:space="preserve"> </w:t>
      </w:r>
      <w:r w:rsidRPr="00133AC2">
        <w:t xml:space="preserve">While the </w:t>
      </w:r>
      <w:r>
        <w:t xml:space="preserve">board </w:t>
      </w:r>
      <w:r w:rsidRPr="00133AC2">
        <w:t xml:space="preserve">has not formally amended </w:t>
      </w:r>
      <w:r>
        <w:t>the member</w:t>
      </w:r>
      <w:r w:rsidRPr="00133AC2">
        <w:t xml:space="preserve"> selection criteria, it has recruited members with </w:t>
      </w:r>
      <w:r>
        <w:t xml:space="preserve">the recommended </w:t>
      </w:r>
      <w:r w:rsidRPr="00133AC2">
        <w:t>expertise, thereby fulfilling the recommendation's intent.</w:t>
      </w:r>
      <w:r>
        <w:t xml:space="preserve"> </w:t>
      </w:r>
      <w:r w:rsidRPr="00133AC2">
        <w:t xml:space="preserve">The </w:t>
      </w:r>
      <w:r>
        <w:t xml:space="preserve">board </w:t>
      </w:r>
      <w:r w:rsidRPr="00133AC2">
        <w:t xml:space="preserve">has </w:t>
      </w:r>
      <w:r>
        <w:t xml:space="preserve">also </w:t>
      </w:r>
      <w:r w:rsidRPr="00133AC2">
        <w:t>continued to trai</w:t>
      </w:r>
      <w:r>
        <w:t>n</w:t>
      </w:r>
      <w:r w:rsidRPr="00133AC2">
        <w:t xml:space="preserve"> to its members, including </w:t>
      </w:r>
      <w:r>
        <w:t xml:space="preserve">through </w:t>
      </w:r>
      <w:r w:rsidRPr="00133AC2">
        <w:t>two half-day sessions</w:t>
      </w:r>
      <w:r>
        <w:t>, delivered</w:t>
      </w:r>
      <w:r w:rsidRPr="00133AC2">
        <w:t xml:space="preserve"> in 2018</w:t>
      </w:r>
      <w:r>
        <w:t>,</w:t>
      </w:r>
      <w:r w:rsidRPr="00133AC2">
        <w:t xml:space="preserve"> on discrimination, unconscious bias, decision-making and the Victorian Charter. </w:t>
      </w:r>
    </w:p>
    <w:p w14:paraId="2E86E183" w14:textId="77777777" w:rsidR="00BF7598" w:rsidRPr="00133AC2" w:rsidRDefault="00BF7598" w:rsidP="00BF7598">
      <w:pPr>
        <w:pStyle w:val="Heading4"/>
      </w:pPr>
      <w:r w:rsidRPr="00133AC2">
        <w:t>Impact of reform</w:t>
      </w:r>
    </w:p>
    <w:p w14:paraId="07862E2B" w14:textId="77777777" w:rsidR="00BF7598" w:rsidRPr="00133AC2" w:rsidRDefault="00BF7598" w:rsidP="00BF7598">
      <w:pPr>
        <w:pStyle w:val="BodyText"/>
      </w:pPr>
      <w:r>
        <w:t>R</w:t>
      </w:r>
      <w:r w:rsidRPr="00133AC2">
        <w:t>ecent decisions</w:t>
      </w:r>
      <w:r>
        <w:t xml:space="preserve"> of the Police Registration and Services Board show </w:t>
      </w:r>
      <w:r w:rsidRPr="00133AC2">
        <w:t xml:space="preserve">a nuanced and robust understanding of the </w:t>
      </w:r>
      <w:r>
        <w:t>impacts</w:t>
      </w:r>
      <w:r w:rsidRPr="00133AC2">
        <w:t xml:space="preserve"> of workplace harm.</w:t>
      </w:r>
      <w:r w:rsidRPr="00133AC2">
        <w:rPr>
          <w:rStyle w:val="EndnoteReference"/>
        </w:rPr>
        <w:endnoteReference w:id="456"/>
      </w:r>
      <w:r w:rsidRPr="00133AC2">
        <w:t xml:space="preserve"> These decisions show that </w:t>
      </w:r>
      <w:r>
        <w:t xml:space="preserve">the board </w:t>
      </w:r>
      <w:r w:rsidRPr="00133AC2">
        <w:t xml:space="preserve">now </w:t>
      </w:r>
      <w:r>
        <w:t>regularly</w:t>
      </w:r>
      <w:r w:rsidRPr="00133AC2">
        <w:t xml:space="preserve"> considers the impact of police </w:t>
      </w:r>
      <w:r>
        <w:t>members</w:t>
      </w:r>
      <w:r w:rsidRPr="00133AC2">
        <w:t>' wrongdoing on victims</w:t>
      </w:r>
      <w:r>
        <w:t>/survivors</w:t>
      </w:r>
      <w:r w:rsidRPr="00133AC2">
        <w:t>, colleagues and Victoria Police.</w:t>
      </w:r>
      <w:r w:rsidRPr="00133AC2">
        <w:rPr>
          <w:rStyle w:val="EndnoteReference"/>
        </w:rPr>
        <w:endnoteReference w:id="457"/>
      </w:r>
      <w:r w:rsidRPr="00133AC2">
        <w:t xml:space="preserve"> It also rigorously considers public interest implications in terms of:</w:t>
      </w:r>
    </w:p>
    <w:p w14:paraId="41A5D75A" w14:textId="77777777" w:rsidR="00BF7598" w:rsidRPr="00133AC2" w:rsidRDefault="00BF7598" w:rsidP="00BF7598">
      <w:pPr>
        <w:pStyle w:val="ListBullet"/>
        <w:numPr>
          <w:ilvl w:val="0"/>
          <w:numId w:val="4"/>
        </w:numPr>
      </w:pPr>
      <w:r w:rsidRPr="00133AC2">
        <w:t>protecting human rights</w:t>
      </w:r>
    </w:p>
    <w:p w14:paraId="12436639" w14:textId="77777777" w:rsidR="00BF7598" w:rsidRPr="00133AC2" w:rsidRDefault="00BF7598" w:rsidP="00BF7598">
      <w:pPr>
        <w:pStyle w:val="ListBullet"/>
        <w:numPr>
          <w:ilvl w:val="0"/>
          <w:numId w:val="4"/>
        </w:numPr>
      </w:pPr>
      <w:r w:rsidRPr="00133AC2">
        <w:t xml:space="preserve">safeguarding public trust in </w:t>
      </w:r>
      <w:r>
        <w:t>Victoria Police</w:t>
      </w:r>
    </w:p>
    <w:p w14:paraId="3EB559F8" w14:textId="77777777" w:rsidR="00BF7598" w:rsidRPr="00133AC2" w:rsidRDefault="00BF7598" w:rsidP="00BF7598">
      <w:pPr>
        <w:pStyle w:val="ListBullet"/>
        <w:numPr>
          <w:ilvl w:val="0"/>
          <w:numId w:val="4"/>
        </w:numPr>
      </w:pPr>
      <w:r w:rsidRPr="00133AC2">
        <w:t>deterring other employees' poor behaviour</w:t>
      </w:r>
    </w:p>
    <w:p w14:paraId="4E4960F3" w14:textId="77777777" w:rsidR="00BF7598" w:rsidRPr="00133AC2" w:rsidRDefault="00BF7598" w:rsidP="00BF7598">
      <w:pPr>
        <w:pStyle w:val="ListBullet"/>
        <w:numPr>
          <w:ilvl w:val="0"/>
          <w:numId w:val="4"/>
        </w:numPr>
      </w:pPr>
      <w:r w:rsidRPr="00133AC2">
        <w:t xml:space="preserve">the need to challenge an entrenched culture of sexism and inappropriate workplace behaviour and protect human rights. </w:t>
      </w:r>
    </w:p>
    <w:p w14:paraId="70192CA8" w14:textId="77777777" w:rsidR="00BF7598" w:rsidRPr="008F313E" w:rsidRDefault="00BF7598" w:rsidP="00BF7598">
      <w:pPr>
        <w:pStyle w:val="BodyText"/>
        <w:rPr>
          <w:rStyle w:val="Characteritalic"/>
          <w:i w:val="0"/>
        </w:rPr>
      </w:pPr>
      <w:r>
        <w:t xml:space="preserve">The Commission commends the board's significant work to improve its statutory function. We also acknowledge the board's work with Victoria Police to update the latter's values, embed fairness across its promotional systems and improve organisational messaging around merit and capability. </w:t>
      </w:r>
    </w:p>
    <w:p w14:paraId="10D315D5" w14:textId="77777777" w:rsidR="00BF7598" w:rsidRPr="00133AC2" w:rsidRDefault="00BF7598" w:rsidP="00BF7598">
      <w:pPr>
        <w:pStyle w:val="BodyText"/>
        <w:rPr>
          <w:rStyle w:val="Characteritalic"/>
        </w:rPr>
      </w:pPr>
      <w:r>
        <w:rPr>
          <w:rStyle w:val="Characteritalic"/>
        </w:rPr>
        <w:t>Noting the findings above, t</w:t>
      </w:r>
      <w:r w:rsidRPr="00133AC2">
        <w:rPr>
          <w:rStyle w:val="Characteritalic"/>
        </w:rPr>
        <w:t xml:space="preserve">he Commission </w:t>
      </w:r>
      <w:r>
        <w:rPr>
          <w:rStyle w:val="Characteritalic"/>
        </w:rPr>
        <w:t>concludes that</w:t>
      </w:r>
      <w:r w:rsidRPr="00133AC2">
        <w:rPr>
          <w:rStyle w:val="Characteritalic"/>
        </w:rPr>
        <w:t xml:space="preserve"> Recommendation 19 </w:t>
      </w:r>
      <w:r>
        <w:rPr>
          <w:rStyle w:val="Characteritalic"/>
        </w:rPr>
        <w:t xml:space="preserve">has </w:t>
      </w:r>
      <w:r w:rsidRPr="00133AC2">
        <w:rPr>
          <w:rStyle w:val="Characteritalic"/>
        </w:rPr>
        <w:t>be</w:t>
      </w:r>
      <w:r>
        <w:rPr>
          <w:rStyle w:val="Characteritalic"/>
        </w:rPr>
        <w:t>en</w:t>
      </w:r>
      <w:r w:rsidRPr="00133AC2">
        <w:rPr>
          <w:rStyle w:val="Characteritalic"/>
        </w:rPr>
        <w:t xml:space="preserve"> implemented. </w:t>
      </w:r>
    </w:p>
    <w:tbl>
      <w:tblPr>
        <w:tblW w:w="0" w:type="auto"/>
        <w:tblInd w:w="17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80" w:firstRow="0" w:lastRow="0" w:firstColumn="1" w:lastColumn="0" w:noHBand="0" w:noVBand="1"/>
      </w:tblPr>
      <w:tblGrid>
        <w:gridCol w:w="2065"/>
        <w:gridCol w:w="3823"/>
        <w:gridCol w:w="2995"/>
      </w:tblGrid>
      <w:tr w:rsidR="00BF7598" w14:paraId="0316381E" w14:textId="77777777" w:rsidTr="00BF7598">
        <w:tc>
          <w:tcPr>
            <w:tcW w:w="2065" w:type="dxa"/>
            <w:hideMark/>
          </w:tcPr>
          <w:p w14:paraId="0CF935F8" w14:textId="77777777" w:rsidR="00BF7598" w:rsidRPr="00133AC2" w:rsidRDefault="00BF7598" w:rsidP="00BF7598">
            <w:pPr>
              <w:pStyle w:val="TableBodyTextsmall"/>
              <w:rPr>
                <w:rStyle w:val="Characterbold"/>
              </w:rPr>
            </w:pPr>
            <w:r w:rsidRPr="00133AC2">
              <w:rPr>
                <w:rStyle w:val="Characterbold"/>
              </w:rPr>
              <w:t>Recommendation 19</w:t>
            </w:r>
          </w:p>
        </w:tc>
        <w:tc>
          <w:tcPr>
            <w:tcW w:w="3823" w:type="dxa"/>
            <w:hideMark/>
          </w:tcPr>
          <w:p w14:paraId="4F98174D" w14:textId="77777777" w:rsidR="00BF7598" w:rsidRPr="00133AC2" w:rsidRDefault="00BF7598" w:rsidP="00BF7598">
            <w:pPr>
              <w:pStyle w:val="TableBodyTextsmall"/>
            </w:pPr>
            <w:r w:rsidRPr="00133AC2">
              <w:t>The Police Registration and Services Board reviews disciplinary decisions in line with best practice</w:t>
            </w:r>
          </w:p>
        </w:tc>
        <w:tc>
          <w:tcPr>
            <w:tcW w:w="2995" w:type="dxa"/>
            <w:shd w:val="clear" w:color="auto" w:fill="00B050"/>
            <w:hideMark/>
          </w:tcPr>
          <w:p w14:paraId="18C2C542" w14:textId="77777777" w:rsidR="00BF7598" w:rsidRPr="00133AC2" w:rsidRDefault="00BF7598" w:rsidP="00BF7598">
            <w:pPr>
              <w:pStyle w:val="TableBodyTextsmall"/>
            </w:pPr>
            <w:r w:rsidRPr="00133AC2">
              <w:t>Implemented</w:t>
            </w:r>
          </w:p>
        </w:tc>
      </w:tr>
    </w:tbl>
    <w:p w14:paraId="067380CA" w14:textId="77777777" w:rsidR="00BF7598" w:rsidRPr="00133AC2" w:rsidRDefault="00BF7598" w:rsidP="00BF7598">
      <w:pPr>
        <w:pStyle w:val="BodyText"/>
      </w:pPr>
      <w:r w:rsidRPr="00D824BF">
        <w:br w:type="page"/>
      </w:r>
      <w:bookmarkEnd w:id="194"/>
    </w:p>
    <w:p w14:paraId="1820671B" w14:textId="77777777" w:rsidR="00136E7B" w:rsidRDefault="00136E7B" w:rsidP="00136E7B">
      <w:pPr>
        <w:pStyle w:val="BodyText"/>
        <w:rPr>
          <w:lang w:eastAsia="en-AU"/>
        </w:rPr>
        <w:sectPr w:rsidR="00136E7B" w:rsidSect="00086633">
          <w:headerReference w:type="first" r:id="rId45"/>
          <w:footerReference w:type="first" r:id="rId46"/>
          <w:endnotePr>
            <w:numFmt w:val="decimal"/>
            <w:numRestart w:val="eachSect"/>
          </w:endnotePr>
          <w:pgSz w:w="11907" w:h="16839" w:code="9"/>
          <w:pgMar w:top="1134" w:right="1418" w:bottom="1134" w:left="1418" w:header="720" w:footer="720" w:gutter="0"/>
          <w:cols w:space="720"/>
          <w:docGrid w:linePitch="360"/>
        </w:sectPr>
      </w:pPr>
    </w:p>
    <w:p w14:paraId="2E20373D" w14:textId="77777777" w:rsidR="00136E7B" w:rsidRDefault="00136E7B" w:rsidP="00136E7B">
      <w:pPr>
        <w:pStyle w:val="Heading1"/>
      </w:pPr>
      <w:bookmarkStart w:id="218" w:name="_Toc17190973"/>
      <w:r>
        <w:lastRenderedPageBreak/>
        <w:t>Part III</w:t>
      </w:r>
      <w:r w:rsidR="00D1079C" w:rsidRPr="00D1079C">
        <w:rPr>
          <w:rFonts w:ascii="Playfair Display" w:hAnsi="Playfair Display" w:cs="Times New Roman"/>
          <w:color w:val="654CFF"/>
          <w:sz w:val="72"/>
          <w:szCs w:val="72"/>
          <w:lang w:val="en-GB" w:eastAsia="en-GB"/>
        </w:rPr>
        <w:t xml:space="preserve">. </w:t>
      </w:r>
      <w:r w:rsidR="00D1079C" w:rsidRPr="00D1079C">
        <w:rPr>
          <w:rFonts w:ascii="Playfair Display" w:hAnsi="Playfair Display" w:cs="Times New Roman"/>
          <w:color w:val="654CFF"/>
          <w:sz w:val="72"/>
          <w:szCs w:val="72"/>
          <w:lang w:val="en-GB" w:eastAsia="en-GB"/>
        </w:rPr>
        <w:br/>
      </w:r>
      <w:r>
        <w:t xml:space="preserve">The state of </w:t>
      </w:r>
      <w:r w:rsidR="00D1079C" w:rsidRPr="00D1079C">
        <w:rPr>
          <w:rFonts w:ascii="Playfair Display" w:hAnsi="Playfair Display" w:cs="Times New Roman"/>
          <w:color w:val="654CFF"/>
          <w:sz w:val="72"/>
          <w:szCs w:val="72"/>
          <w:lang w:val="en-GB" w:eastAsia="en-GB"/>
        </w:rPr>
        <w:br/>
      </w:r>
      <w:r>
        <w:t xml:space="preserve">gender equality in </w:t>
      </w:r>
      <w:r w:rsidR="00D1079C" w:rsidRPr="00D1079C">
        <w:rPr>
          <w:rFonts w:ascii="Playfair Display" w:hAnsi="Playfair Display" w:cs="Times New Roman"/>
          <w:color w:val="654CFF"/>
          <w:sz w:val="72"/>
          <w:szCs w:val="72"/>
          <w:lang w:val="en-GB" w:eastAsia="en-GB"/>
        </w:rPr>
        <w:br/>
      </w:r>
      <w:r>
        <w:t>Victoria Police</w:t>
      </w:r>
      <w:bookmarkEnd w:id="218"/>
    </w:p>
    <w:p w14:paraId="24F3F1D8" w14:textId="77777777" w:rsidR="00136E7B" w:rsidRPr="00CF5403" w:rsidRDefault="00136E7B" w:rsidP="00136E7B">
      <w:pPr>
        <w:pStyle w:val="BodyText"/>
      </w:pPr>
      <w:r>
        <w:t xml:space="preserve">Whereas </w:t>
      </w:r>
      <w:r>
        <w:rPr>
          <w:lang w:eastAsia="en-AU"/>
        </w:rPr>
        <w:t xml:space="preserve">Part II of this report looked </w:t>
      </w:r>
      <w:r w:rsidRPr="00D40322">
        <w:t>back</w:t>
      </w:r>
      <w:r w:rsidRPr="00D40322">
        <w:rPr>
          <w:rStyle w:val="Heading5Char"/>
          <w:rFonts w:eastAsiaTheme="minorHAnsi"/>
        </w:rPr>
        <w:t xml:space="preserve"> </w:t>
      </w:r>
      <w:r>
        <w:rPr>
          <w:lang w:eastAsia="en-AU"/>
        </w:rPr>
        <w:t xml:space="preserve">at Victoria Police’s progress in implementing the phase 1 recommendations, </w:t>
      </w:r>
      <w:r w:rsidRPr="00CF5403">
        <w:t>Part II</w:t>
      </w:r>
      <w:r>
        <w:t xml:space="preserve">I </w:t>
      </w:r>
      <w:r>
        <w:rPr>
          <w:lang w:eastAsia="en-AU"/>
        </w:rPr>
        <w:t>looks at the current state of gender equality in Victoria Police and sets out what the organisation needs to do to achieve its desired future state of gender equality</w:t>
      </w:r>
      <w:r w:rsidRPr="00CF5403">
        <w:t>.</w:t>
      </w:r>
    </w:p>
    <w:p w14:paraId="3D91C306" w14:textId="77777777" w:rsidR="00136E7B" w:rsidRPr="00CF5403" w:rsidRDefault="00136E7B" w:rsidP="00136E7B">
      <w:pPr>
        <w:pStyle w:val="ListBullet"/>
        <w:numPr>
          <w:ilvl w:val="0"/>
          <w:numId w:val="4"/>
        </w:numPr>
      </w:pPr>
      <w:r w:rsidRPr="00CF5403">
        <w:rPr>
          <w:rStyle w:val="Characterbold"/>
        </w:rPr>
        <w:t xml:space="preserve">Chapter </w:t>
      </w:r>
      <w:r>
        <w:rPr>
          <w:rStyle w:val="Characterbold"/>
        </w:rPr>
        <w:t>9</w:t>
      </w:r>
      <w:r w:rsidRPr="00CF5403">
        <w:t xml:space="preserve"> </w:t>
      </w:r>
      <w:r>
        <w:t xml:space="preserve">provides a snapshot of current experiences of sex discrimination and sexual harassment in Victoria Police. It also </w:t>
      </w:r>
      <w:r w:rsidRPr="00CF5403">
        <w:t xml:space="preserve">details the </w:t>
      </w:r>
      <w:r w:rsidR="00D1079C" w:rsidRPr="006C2D6E">
        <w:rPr>
          <w:szCs w:val="17"/>
          <w:lang w:val="en-GB"/>
        </w:rPr>
        <w:t>Commission’s</w:t>
      </w:r>
      <w:r w:rsidRPr="00CF5403">
        <w:t xml:space="preserve"> findings about the state of gender equality in Victoria Police </w:t>
      </w:r>
      <w:r>
        <w:t xml:space="preserve">in 2018 </w:t>
      </w:r>
      <w:r w:rsidRPr="00CF5403">
        <w:t>across the 10 domains in the outcome monitoring framework</w:t>
      </w:r>
      <w:r>
        <w:t xml:space="preserve"> (see Appendix </w:t>
      </w:r>
      <w:r w:rsidRPr="00B705C7">
        <w:t>C</w:t>
      </w:r>
      <w:r>
        <w:t>)</w:t>
      </w:r>
      <w:r w:rsidRPr="00CF5403">
        <w:t>.</w:t>
      </w:r>
    </w:p>
    <w:p w14:paraId="1BF38D51" w14:textId="77777777" w:rsidR="00136E7B" w:rsidRDefault="00136E7B" w:rsidP="00136E7B">
      <w:pPr>
        <w:pStyle w:val="ListBullet"/>
        <w:numPr>
          <w:ilvl w:val="0"/>
          <w:numId w:val="4"/>
        </w:numPr>
      </w:pPr>
      <w:r w:rsidRPr="00CF5403">
        <w:rPr>
          <w:rStyle w:val="Characterbold"/>
        </w:rPr>
        <w:t xml:space="preserve">Chapter </w:t>
      </w:r>
      <w:r>
        <w:rPr>
          <w:rStyle w:val="Characterbold"/>
        </w:rPr>
        <w:t>10</w:t>
      </w:r>
      <w:r w:rsidRPr="00CF5403">
        <w:t xml:space="preserve"> identifies areas where Victoria Police needs to improve to achieve gender equality</w:t>
      </w:r>
      <w:r>
        <w:t xml:space="preserve"> </w:t>
      </w:r>
      <w:r w:rsidRPr="00CF5403">
        <w:t>by</w:t>
      </w:r>
      <w:r>
        <w:t xml:space="preserve"> 2030 and </w:t>
      </w:r>
      <w:r w:rsidRPr="00CF5403">
        <w:t xml:space="preserve">maps out clear priorities for </w:t>
      </w:r>
      <w:r>
        <w:t xml:space="preserve">the organisation </w:t>
      </w:r>
      <w:r w:rsidRPr="00CF5403">
        <w:t xml:space="preserve">as it embarks on the next phase of </w:t>
      </w:r>
      <w:r>
        <w:t xml:space="preserve">its </w:t>
      </w:r>
      <w:r w:rsidRPr="00CF5403">
        <w:t>change journey.</w:t>
      </w:r>
      <w:r>
        <w:t xml:space="preserve"> Chapter 10 also aims to equip Victoria Police with robust guidance and recommendations to take the reform work forward.</w:t>
      </w:r>
    </w:p>
    <w:p w14:paraId="69812D32" w14:textId="77777777" w:rsidR="00136E7B" w:rsidRDefault="00136E7B" w:rsidP="00136E7B">
      <w:pPr>
        <w:pStyle w:val="Heading2"/>
        <w:numPr>
          <w:ilvl w:val="0"/>
          <w:numId w:val="0"/>
        </w:numPr>
        <w:ind w:left="1021" w:hanging="1021"/>
      </w:pPr>
      <w:bookmarkStart w:id="219" w:name="_Toc12046197"/>
      <w:bookmarkStart w:id="220" w:name="_Toc17190974"/>
      <w:r>
        <w:t xml:space="preserve">Victoria </w:t>
      </w:r>
      <w:r w:rsidR="00D1079C" w:rsidRPr="00A172E4">
        <w:t>Police’s</w:t>
      </w:r>
      <w:r>
        <w:t xml:space="preserve"> journey of change since 2015</w:t>
      </w:r>
      <w:bookmarkEnd w:id="219"/>
      <w:bookmarkEnd w:id="220"/>
    </w:p>
    <w:p w14:paraId="1BAFD007" w14:textId="77777777" w:rsidR="00136E7B" w:rsidRDefault="00136E7B" w:rsidP="00136E7B">
      <w:pPr>
        <w:pStyle w:val="BodyText"/>
      </w:pPr>
      <w:r>
        <w:t xml:space="preserve">The </w:t>
      </w:r>
      <w:r w:rsidR="00D1079C" w:rsidRPr="006C2D6E">
        <w:rPr>
          <w:rFonts w:cs="Times New Roman"/>
          <w:szCs w:val="17"/>
          <w:lang w:val="en-GB" w:eastAsia="en-GB"/>
        </w:rPr>
        <w:t>Commission’s</w:t>
      </w:r>
      <w:r w:rsidRPr="00012E73">
        <w:t xml:space="preserve"> phase 1 report sought to address the drivers of gender inequality and </w:t>
      </w:r>
      <w:r w:rsidRPr="0078061C">
        <w:t>harm in Victoria Police through 20 recommendations that focused on creating new structures and systems in the organisation.</w:t>
      </w:r>
      <w:r>
        <w:t xml:space="preserve"> Since December 2015, Victoria Police has dedicated substantial resources, strategic focus, leadership and investment into implementing these recommendations (see Part </w:t>
      </w:r>
      <w:r w:rsidRPr="00BE3BDE">
        <w:t>II</w:t>
      </w:r>
      <w:r>
        <w:t>). This work has created the foundations for change, resulting in tangible positive outcomes.</w:t>
      </w:r>
      <w:r w:rsidR="00D1079C" w:rsidRPr="006C2D6E">
        <w:rPr>
          <w:rFonts w:cs="Times New Roman"/>
          <w:szCs w:val="17"/>
          <w:lang w:val="en-GB" w:eastAsia="en-GB"/>
        </w:rPr>
        <w:t> </w:t>
      </w:r>
    </w:p>
    <w:p w14:paraId="42CC4F7F" w14:textId="77777777" w:rsidR="00136E7B" w:rsidRPr="0078061C" w:rsidRDefault="00136E7B" w:rsidP="00136E7B">
      <w:pPr>
        <w:pStyle w:val="BodyText"/>
      </w:pPr>
      <w:r w:rsidRPr="0078061C">
        <w:t>In 2018</w:t>
      </w:r>
      <w:r w:rsidRPr="00B54A8C">
        <w:t xml:space="preserve">, </w:t>
      </w:r>
      <w:r w:rsidRPr="0078061C">
        <w:t xml:space="preserve">we </w:t>
      </w:r>
      <w:r>
        <w:t>assessed an</w:t>
      </w:r>
      <w:r w:rsidRPr="0078061C">
        <w:t xml:space="preserve"> organisation in which most of these</w:t>
      </w:r>
      <w:r>
        <w:t xml:space="preserve"> foundational</w:t>
      </w:r>
      <w:r w:rsidRPr="00B54A8C">
        <w:t xml:space="preserve"> structures</w:t>
      </w:r>
      <w:r w:rsidRPr="0078061C">
        <w:t xml:space="preserve"> </w:t>
      </w:r>
      <w:r>
        <w:t xml:space="preserve">to create and maintain reform </w:t>
      </w:r>
      <w:r w:rsidRPr="0078061C">
        <w:t>have been established and are now</w:t>
      </w:r>
      <w:r w:rsidRPr="00B54A8C">
        <w:t xml:space="preserve"> operational. </w:t>
      </w:r>
      <w:r>
        <w:t xml:space="preserve">The most challenging aspect of Victoria </w:t>
      </w:r>
      <w:r w:rsidR="00D1079C" w:rsidRPr="006C2D6E">
        <w:rPr>
          <w:rFonts w:cs="Times New Roman"/>
          <w:szCs w:val="17"/>
          <w:lang w:val="en-GB" w:eastAsia="en-GB"/>
        </w:rPr>
        <w:t>Police’s</w:t>
      </w:r>
      <w:r>
        <w:t xml:space="preserve"> journey going forward is the ongoing work to address the embedded and persistent drivers of gender inequality that remain in the organisation. The change journey will continue to take leadership, resources and sustained commitment. </w:t>
      </w:r>
      <w:r w:rsidRPr="00B54A8C">
        <w:t xml:space="preserve">The </w:t>
      </w:r>
      <w:r>
        <w:t xml:space="preserve">organisation’s </w:t>
      </w:r>
      <w:r w:rsidRPr="00B54A8C">
        <w:t xml:space="preserve">focus going forward must be measured against what </w:t>
      </w:r>
      <w:r>
        <w:t xml:space="preserve">it </w:t>
      </w:r>
      <w:r w:rsidRPr="00B54A8C">
        <w:t xml:space="preserve">wants to become </w:t>
      </w:r>
      <w:r w:rsidR="00D1079C" w:rsidRPr="006C2D6E">
        <w:rPr>
          <w:rFonts w:cs="Times New Roman"/>
          <w:szCs w:val="17"/>
          <w:lang w:val="en-GB" w:eastAsia="en-GB"/>
        </w:rPr>
        <w:t>–</w:t>
      </w:r>
      <w:r w:rsidRPr="00B54A8C">
        <w:t xml:space="preserve"> a more capable, respectful, safe and </w:t>
      </w:r>
      <w:r>
        <w:t xml:space="preserve">gender </w:t>
      </w:r>
      <w:r w:rsidRPr="0078061C">
        <w:t>equal</w:t>
      </w:r>
      <w:r w:rsidRPr="00B54A8C">
        <w:t xml:space="preserve"> workforce.</w:t>
      </w:r>
      <w:r w:rsidR="00D1079C" w:rsidRPr="006C2D6E">
        <w:rPr>
          <w:rFonts w:cs="Times New Roman"/>
          <w:szCs w:val="17"/>
          <w:lang w:val="en-GB" w:eastAsia="en-GB"/>
        </w:rPr>
        <w:t> </w:t>
      </w:r>
    </w:p>
    <w:p w14:paraId="33128265" w14:textId="77777777" w:rsidR="00136E7B" w:rsidRPr="00B40E3E" w:rsidRDefault="00136E7B" w:rsidP="00136E7B">
      <w:pPr>
        <w:pStyle w:val="Heading3"/>
        <w:numPr>
          <w:ilvl w:val="0"/>
          <w:numId w:val="0"/>
        </w:numPr>
      </w:pPr>
      <w:r w:rsidRPr="00B40E3E">
        <w:t>An emerging positive story of change</w:t>
      </w:r>
    </w:p>
    <w:p w14:paraId="68212C90" w14:textId="77777777" w:rsidR="00136E7B" w:rsidRDefault="00136E7B" w:rsidP="00136E7B">
      <w:pPr>
        <w:pStyle w:val="BodyText"/>
      </w:pPr>
      <w:r w:rsidRPr="00B40E3E">
        <w:t xml:space="preserve">Victoria Police </w:t>
      </w:r>
      <w:r>
        <w:t xml:space="preserve">is today in many respects </w:t>
      </w:r>
      <w:r w:rsidRPr="00B40E3E">
        <w:t>a different organisation to the one it was in 2015.</w:t>
      </w:r>
      <w:r>
        <w:t xml:space="preserve"> The Commission has </w:t>
      </w:r>
      <w:r w:rsidRPr="00B40E3E">
        <w:t xml:space="preserve">heard that </w:t>
      </w:r>
      <w:r>
        <w:t>the organisation</w:t>
      </w:r>
      <w:r w:rsidRPr="00B40E3E">
        <w:t>’s culture has</w:t>
      </w:r>
      <w:r>
        <w:t xml:space="preserve"> started to transform,</w:t>
      </w:r>
      <w:r w:rsidRPr="00B40E3E">
        <w:t xml:space="preserve"> and </w:t>
      </w:r>
      <w:r>
        <w:t>new</w:t>
      </w:r>
      <w:r w:rsidRPr="00B40E3E">
        <w:t xml:space="preserve"> </w:t>
      </w:r>
      <w:r>
        <w:t xml:space="preserve">systems and </w:t>
      </w:r>
      <w:r w:rsidRPr="00B40E3E">
        <w:t xml:space="preserve">structures </w:t>
      </w:r>
      <w:r>
        <w:t>are beginning to address the drivers of sex discrimination and sexual harassment</w:t>
      </w:r>
      <w:r w:rsidRPr="00B40E3E">
        <w:t>.</w:t>
      </w:r>
      <w:r w:rsidR="00D1079C" w:rsidRPr="006C2D6E">
        <w:rPr>
          <w:rFonts w:cs="Times New Roman"/>
          <w:szCs w:val="17"/>
          <w:lang w:val="en-GB" w:eastAsia="en-GB"/>
        </w:rPr>
        <w:t> </w:t>
      </w:r>
    </w:p>
    <w:p w14:paraId="5BB78247" w14:textId="77777777" w:rsidR="00136E7B" w:rsidRPr="00B40E3E" w:rsidRDefault="00136E7B" w:rsidP="00136E7B">
      <w:pPr>
        <w:pStyle w:val="BodyText"/>
      </w:pPr>
      <w:r w:rsidRPr="00B40E3E">
        <w:t xml:space="preserve">Across all </w:t>
      </w:r>
      <w:r>
        <w:t>data sources</w:t>
      </w:r>
      <w:r w:rsidRPr="00B40E3E">
        <w:t xml:space="preserve">, </w:t>
      </w:r>
      <w:r>
        <w:t xml:space="preserve">there is an </w:t>
      </w:r>
      <w:r w:rsidRPr="00B40E3E">
        <w:t>emerging story of positive change</w:t>
      </w:r>
      <w:r>
        <w:t xml:space="preserve">. </w:t>
      </w:r>
      <w:r w:rsidRPr="00B40E3E">
        <w:t>Participants t</w:t>
      </w:r>
      <w:r>
        <w:t>old</w:t>
      </w:r>
      <w:r w:rsidRPr="00B40E3E">
        <w:t xml:space="preserve"> us about a tangible shift in their workplace culture and </w:t>
      </w:r>
      <w:r>
        <w:t xml:space="preserve">employee </w:t>
      </w:r>
      <w:r w:rsidRPr="00B40E3E">
        <w:t>behaviour</w:t>
      </w:r>
      <w:r>
        <w:t>.</w:t>
      </w:r>
    </w:p>
    <w:p w14:paraId="2A0DC233" w14:textId="77777777" w:rsidR="00136E7B" w:rsidRPr="00B40E3E" w:rsidRDefault="00136E7B" w:rsidP="00136E7B">
      <w:pPr>
        <w:pStyle w:val="Quote"/>
      </w:pPr>
      <w:r w:rsidRPr="00B40E3E">
        <w:lastRenderedPageBreak/>
        <w:t xml:space="preserve">I have noticed a massive change in member behaviour </w:t>
      </w:r>
      <w:r w:rsidR="00D1079C" w:rsidRPr="006C2D6E">
        <w:rPr>
          <w:rFonts w:cs="Times New Roman"/>
          <w:i/>
          <w:szCs w:val="17"/>
          <w:lang w:val="en-GB" w:eastAsia="en-GB"/>
        </w:rPr>
        <w:t>–</w:t>
      </w:r>
      <w:r w:rsidRPr="00B40E3E">
        <w:t xml:space="preserve"> for the better. I find the work environment I am in now, as opposed to five years ago, much more inclusive and less tolerable of inappropriate behaviours.</w:t>
      </w:r>
    </w:p>
    <w:p w14:paraId="6CDFE149" w14:textId="77777777" w:rsidR="00136E7B" w:rsidRPr="00B40E3E" w:rsidRDefault="00136E7B" w:rsidP="00136E7B">
      <w:pPr>
        <w:pStyle w:val="BodyText"/>
      </w:pPr>
      <w:r>
        <w:t xml:space="preserve">Participants </w:t>
      </w:r>
      <w:r w:rsidRPr="00B40E3E">
        <w:t>told us that this change journey has required them to reflect deeply on their own actions</w:t>
      </w:r>
      <w:r>
        <w:t xml:space="preserve"> in creating a harmful culture.</w:t>
      </w:r>
    </w:p>
    <w:p w14:paraId="63D2A7A7" w14:textId="77777777" w:rsidR="00136E7B" w:rsidRPr="002818B1" w:rsidRDefault="00136E7B" w:rsidP="00136E7B">
      <w:pPr>
        <w:pStyle w:val="Quote"/>
        <w:rPr>
          <w:iCs w:val="0"/>
        </w:rPr>
      </w:pPr>
      <w:r w:rsidRPr="00B40E3E">
        <w:t>I am not proud of everything I have done in Victoria Police</w:t>
      </w:r>
      <w:r>
        <w:t xml:space="preserve"> …</w:t>
      </w:r>
      <w:r w:rsidRPr="00B40E3E">
        <w:t xml:space="preserve"> As society changes, Victoria Police is changing and needs to change. Yes, we have history, but as things evolve, we are changing and getting better</w:t>
      </w:r>
      <w:r>
        <w:t xml:space="preserve"> </w:t>
      </w:r>
      <w:r w:rsidRPr="00B40E3E">
        <w:t>…</w:t>
      </w:r>
      <w:r>
        <w:t xml:space="preserve"> </w:t>
      </w:r>
      <w:r w:rsidRPr="00B40E3E">
        <w:t xml:space="preserve">We have had our own truth and </w:t>
      </w:r>
      <w:r>
        <w:t>[conciliation]</w:t>
      </w:r>
      <w:r w:rsidRPr="00B40E3E">
        <w:t xml:space="preserve"> process.</w:t>
      </w:r>
      <w:r w:rsidR="00D1079C" w:rsidRPr="006C2D6E">
        <w:rPr>
          <w:rFonts w:cs="Times New Roman"/>
          <w:i/>
          <w:szCs w:val="17"/>
          <w:lang w:val="en-GB" w:eastAsia="en-GB"/>
        </w:rPr>
        <w:t> </w:t>
      </w:r>
    </w:p>
    <w:p w14:paraId="23768E82" w14:textId="77777777" w:rsidR="00D1079C" w:rsidRPr="006C2D6E" w:rsidRDefault="00D1079C" w:rsidP="00D1079C">
      <w:pPr>
        <w:spacing w:before="0" w:after="128" w:line="195" w:lineRule="atLeast"/>
        <w:rPr>
          <w:rFonts w:cs="Times New Roman"/>
          <w:szCs w:val="17"/>
          <w:lang w:val="en-GB" w:eastAsia="en-GB"/>
        </w:rPr>
      </w:pPr>
    </w:p>
    <w:p w14:paraId="1645C6BA" w14:textId="77777777" w:rsidR="00136E7B" w:rsidRPr="001768CE" w:rsidRDefault="00136E7B" w:rsidP="00136E7B">
      <w:pPr>
        <w:pStyle w:val="BodyText"/>
      </w:pPr>
      <w:r w:rsidRPr="00B40E3E">
        <w:t xml:space="preserve">We see in workforce and survey data that there is increased equality in Victoria Police for women </w:t>
      </w:r>
      <w:r>
        <w:t xml:space="preserve">in </w:t>
      </w:r>
      <w:r w:rsidRPr="00B40E3E">
        <w:t>2018</w:t>
      </w:r>
      <w:r>
        <w:t>,</w:t>
      </w:r>
      <w:r w:rsidRPr="00B40E3E">
        <w:t xml:space="preserve"> </w:t>
      </w:r>
      <w:r w:rsidRPr="005D2421">
        <w:t xml:space="preserve">compared to 2015. </w:t>
      </w:r>
      <w:r>
        <w:t>Female police members are experiencing</w:t>
      </w:r>
      <w:r w:rsidRPr="005D2421">
        <w:t xml:space="preserve"> a positive </w:t>
      </w:r>
      <w:r w:rsidRPr="005D2421">
        <w:rPr>
          <w:rStyle w:val="Characterbold"/>
          <w:b w:val="0"/>
        </w:rPr>
        <w:t>levelling of a promotion and progression playing field that has, until very recently, privileged men and disadvantaged women.</w:t>
      </w:r>
      <w:r>
        <w:rPr>
          <w:rStyle w:val="Characterbold"/>
        </w:rPr>
        <w:t xml:space="preserve"> </w:t>
      </w:r>
      <w:r>
        <w:t>Flexible work is increasing for women and men, enabling more employees to have a healthier balance between their job and their families. This, and other key measures of gender equality, are the result of deliberate, corrective action to remove structural barriers for women and transform Victoria Police into a fairer organisation.</w:t>
      </w:r>
    </w:p>
    <w:p w14:paraId="0DE59B93" w14:textId="77777777" w:rsidR="00136E7B" w:rsidRPr="00B40E3E" w:rsidRDefault="00136E7B" w:rsidP="00136E7B">
      <w:pPr>
        <w:pStyle w:val="BodyText"/>
      </w:pPr>
      <w:r>
        <w:t>We have seen evidence that c</w:t>
      </w:r>
      <w:r w:rsidRPr="00B40E3E">
        <w:t>ommitted individuals at all ranks and levels are driving change in their workplaces</w:t>
      </w:r>
      <w:r>
        <w:t xml:space="preserve"> and </w:t>
      </w:r>
      <w:r w:rsidRPr="00B40E3E">
        <w:t>making th</w:t>
      </w:r>
      <w:r>
        <w:t>ose workplaces</w:t>
      </w:r>
      <w:r w:rsidRPr="00B40E3E">
        <w:t xml:space="preserve"> safer and more inclusive. </w:t>
      </w:r>
      <w:r>
        <w:t xml:space="preserve">A key example is the work of </w:t>
      </w:r>
      <w:r w:rsidRPr="00B40E3E">
        <w:t>Women in Policing Local Committees</w:t>
      </w:r>
      <w:r>
        <w:t>, whose members</w:t>
      </w:r>
      <w:r w:rsidRPr="00B40E3E">
        <w:t xml:space="preserve"> are driving gender equality initiatives in their local areas and using their voices to keep </w:t>
      </w:r>
      <w:r>
        <w:t xml:space="preserve">Victoria Police </w:t>
      </w:r>
      <w:r w:rsidRPr="00B40E3E">
        <w:t>accountable</w:t>
      </w:r>
      <w:r>
        <w:t xml:space="preserve"> for change</w:t>
      </w:r>
      <w:r w:rsidRPr="00B40E3E">
        <w:t xml:space="preserve">. </w:t>
      </w:r>
      <w:r>
        <w:t xml:space="preserve">Employees who have taken on the responsibility to be </w:t>
      </w:r>
      <w:r w:rsidRPr="00B40E3E">
        <w:t>S</w:t>
      </w:r>
      <w:r>
        <w:t>tand</w:t>
      </w:r>
      <w:r w:rsidRPr="00B40E3E">
        <w:t xml:space="preserve"> Practice Leaders </w:t>
      </w:r>
      <w:r>
        <w:t xml:space="preserve">are </w:t>
      </w:r>
      <w:r w:rsidRPr="00B40E3E">
        <w:t xml:space="preserve">supporting safer and more inclusive </w:t>
      </w:r>
      <w:r>
        <w:t>workplaces, challenging resistance and gender stereotypes</w:t>
      </w:r>
      <w:r w:rsidRPr="00B40E3E">
        <w:t xml:space="preserve"> and </w:t>
      </w:r>
      <w:r>
        <w:t>championing the benefits of gender equality for women and men and the organisation</w:t>
      </w:r>
      <w:r w:rsidRPr="00B40E3E">
        <w:t>.</w:t>
      </w:r>
      <w:r w:rsidR="00D1079C" w:rsidRPr="006C2D6E">
        <w:rPr>
          <w:rFonts w:cs="Times New Roman"/>
          <w:szCs w:val="17"/>
          <w:lang w:val="en-GB" w:eastAsia="en-GB"/>
        </w:rPr>
        <w:t> </w:t>
      </w:r>
    </w:p>
    <w:p w14:paraId="3C8E0D40" w14:textId="77777777" w:rsidR="00136E7B" w:rsidRPr="00B40E3E" w:rsidRDefault="00136E7B" w:rsidP="00136E7B">
      <w:pPr>
        <w:pStyle w:val="BodyText"/>
      </w:pPr>
      <w:r>
        <w:t xml:space="preserve">We have seen a cultural shift that is beginning to change the policing identity from </w:t>
      </w:r>
      <w:r w:rsidR="00D1079C" w:rsidRPr="006C2D6E">
        <w:rPr>
          <w:rFonts w:cs="Times New Roman"/>
          <w:szCs w:val="17"/>
          <w:lang w:val="en-GB" w:eastAsia="en-GB"/>
        </w:rPr>
        <w:t>the</w:t>
      </w:r>
      <w:r>
        <w:t xml:space="preserve"> default of a full-time, hypermasculine and stoic front-line employee to a focus on </w:t>
      </w:r>
      <w:r w:rsidRPr="00B40E3E">
        <w:t>empath</w:t>
      </w:r>
      <w:r>
        <w:t>y, inclusive and</w:t>
      </w:r>
      <w:r w:rsidRPr="00B40E3E">
        <w:t xml:space="preserve"> self-reflective people</w:t>
      </w:r>
      <w:r>
        <w:t xml:space="preserve"> </w:t>
      </w:r>
      <w:r w:rsidRPr="00B40E3E">
        <w:t>manage</w:t>
      </w:r>
      <w:r>
        <w:t xml:space="preserve">ment and leadership that promotes a culture of </w:t>
      </w:r>
      <w:r w:rsidR="00D1079C" w:rsidRPr="006C2D6E">
        <w:rPr>
          <w:rFonts w:cs="Times New Roman"/>
          <w:szCs w:val="17"/>
          <w:lang w:val="en-GB" w:eastAsia="en-GB"/>
        </w:rPr>
        <w:t>‘confident humility’. </w:t>
      </w:r>
      <w:r>
        <w:rPr>
          <w:rStyle w:val="EndnoteReference"/>
        </w:rPr>
        <w:endnoteReference w:id="458"/>
      </w:r>
      <w:r>
        <w:t xml:space="preserve"> Many </w:t>
      </w:r>
      <w:r w:rsidRPr="00B40E3E">
        <w:t xml:space="preserve">employees </w:t>
      </w:r>
      <w:r>
        <w:t xml:space="preserve">told </w:t>
      </w:r>
      <w:r w:rsidRPr="00B40E3E">
        <w:t xml:space="preserve">us that they understand the importance of this work and why the Victorian community demands </w:t>
      </w:r>
      <w:r>
        <w:t xml:space="preserve">that </w:t>
      </w:r>
      <w:r w:rsidRPr="00B40E3E">
        <w:t>it happen</w:t>
      </w:r>
      <w:r>
        <w:t>.</w:t>
      </w:r>
    </w:p>
    <w:p w14:paraId="309F2897" w14:textId="77777777" w:rsidR="00136E7B" w:rsidRDefault="00136E7B" w:rsidP="00136E7B">
      <w:pPr>
        <w:pStyle w:val="Quote"/>
      </w:pPr>
      <w:r w:rsidRPr="00B40E3E">
        <w:t xml:space="preserve">There is a sense of expectation from the community for the </w:t>
      </w:r>
      <w:r>
        <w:t>p</w:t>
      </w:r>
      <w:r w:rsidRPr="00B40E3E">
        <w:t>olice to be held to a higher standard</w:t>
      </w:r>
      <w:r>
        <w:t xml:space="preserve"> </w:t>
      </w:r>
      <w:r w:rsidR="00D1079C" w:rsidRPr="006C2D6E">
        <w:rPr>
          <w:rFonts w:cs="Times New Roman"/>
          <w:i/>
          <w:szCs w:val="17"/>
          <w:lang w:val="en-GB" w:eastAsia="en-GB"/>
        </w:rPr>
        <w:t>…</w:t>
      </w:r>
      <w:r>
        <w:t xml:space="preserve"> </w:t>
      </w:r>
      <w:r w:rsidRPr="00B40E3E">
        <w:t>The community has, and they are right to, a higher expectation of us.</w:t>
      </w:r>
      <w:r w:rsidR="00D1079C" w:rsidRPr="006C2D6E">
        <w:rPr>
          <w:rFonts w:cs="Times New Roman"/>
          <w:i/>
          <w:szCs w:val="17"/>
          <w:lang w:val="en-GB" w:eastAsia="en-GB"/>
        </w:rPr>
        <w:t> </w:t>
      </w:r>
    </w:p>
    <w:p w14:paraId="64E5089D" w14:textId="0C0D7D67" w:rsidR="00136E7B" w:rsidRDefault="00136E7B" w:rsidP="00136E7B">
      <w:pPr>
        <w:pStyle w:val="Quote"/>
      </w:pPr>
      <w:r>
        <w:t xml:space="preserve">I am proud of what Victoria Police is doing in response to [the Commission’s] review, it makes VicPol much more an employer of choice for me, I see it as leading community and </w:t>
      </w:r>
      <w:r w:rsidR="00A172E4">
        <w:rPr>
          <w:rFonts w:cs="Times New Roman"/>
          <w:i/>
          <w:szCs w:val="17"/>
          <w:lang w:val="en-GB" w:eastAsia="en-GB"/>
        </w:rPr>
        <w:t xml:space="preserve"> </w:t>
      </w:r>
      <w:r>
        <w:t>social change.</w:t>
      </w:r>
      <w:r w:rsidR="00D1079C" w:rsidRPr="006C2D6E">
        <w:rPr>
          <w:rFonts w:cs="Times New Roman"/>
          <w:i/>
          <w:szCs w:val="17"/>
          <w:lang w:val="en-GB" w:eastAsia="en-GB"/>
        </w:rPr>
        <w:t> </w:t>
      </w:r>
    </w:p>
    <w:p w14:paraId="41884E1F" w14:textId="77777777" w:rsidR="00136E7B" w:rsidRDefault="00136E7B" w:rsidP="00136E7B">
      <w:pPr>
        <w:pStyle w:val="Heading3"/>
        <w:numPr>
          <w:ilvl w:val="0"/>
          <w:numId w:val="0"/>
        </w:numPr>
        <w:ind w:left="1021" w:hanging="1021"/>
      </w:pPr>
      <w:r>
        <w:t>Key milestones in Victoria Police’s gender equality journey</w:t>
      </w:r>
    </w:p>
    <w:p w14:paraId="2529C1FF" w14:textId="77777777" w:rsidR="00136E7B" w:rsidRDefault="00136E7B" w:rsidP="00136E7B">
      <w:pPr>
        <w:pStyle w:val="Quote"/>
        <w:ind w:left="0"/>
      </w:pPr>
      <w:r>
        <w:t xml:space="preserve">There have been a number of key milestones in Victoria </w:t>
      </w:r>
      <w:r w:rsidR="00D1079C" w:rsidRPr="006C2D6E">
        <w:rPr>
          <w:rFonts w:cs="Times New Roman"/>
          <w:szCs w:val="17"/>
          <w:lang w:val="en-GB" w:eastAsia="en-GB"/>
        </w:rPr>
        <w:t>Police’s</w:t>
      </w:r>
      <w:r>
        <w:t xml:space="preserve"> journey towards gender equality from 2015 to today. </w:t>
      </w:r>
      <w:r w:rsidR="00D1079C" w:rsidRPr="006C2D6E">
        <w:rPr>
          <w:rFonts w:cs="Times New Roman"/>
          <w:szCs w:val="17"/>
          <w:lang w:val="en-GB" w:eastAsia="en-GB"/>
        </w:rPr>
        <w:t>This figure</w:t>
      </w:r>
      <w:r>
        <w:t xml:space="preserve"> provides a snapshot of these milestones, with the full extent of the work undertaken by Victoria Police captured throughout this report.</w:t>
      </w:r>
    </w:p>
    <w:p w14:paraId="4E041918" w14:textId="4B4F30DD" w:rsidR="00136E7B" w:rsidRDefault="00136E7B" w:rsidP="00136E7B">
      <w:pPr>
        <w:pStyle w:val="TableHeading1"/>
      </w:pPr>
      <w:r w:rsidRPr="008B25B0">
        <w:t xml:space="preserve">Figure </w:t>
      </w:r>
      <w:r w:rsidR="00384DD8">
        <w:t>16</w:t>
      </w:r>
      <w:r w:rsidRPr="008B25B0">
        <w:t>: Key milestones in the gender equality journey</w:t>
      </w:r>
    </w:p>
    <w:p w14:paraId="0E43962C" w14:textId="26CA42B9" w:rsidR="00136E7B" w:rsidRPr="008B25B0" w:rsidRDefault="001270A8" w:rsidP="00136E7B">
      <w:pPr>
        <w:pStyle w:val="TableHeading1"/>
      </w:pPr>
      <w:r>
        <w:rPr>
          <w:noProof/>
          <w:lang w:val="en-GB"/>
        </w:rPr>
        <w:lastRenderedPageBreak/>
        <w:drawing>
          <wp:inline distT="0" distB="0" distL="0" distR="0" wp14:anchorId="062792F8" wp14:editId="6081CE82">
            <wp:extent cx="9500314" cy="6444357"/>
            <wp:effectExtent l="4128"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16200000">
                      <a:off x="0" y="0"/>
                      <a:ext cx="9524845" cy="6460997"/>
                    </a:xfrm>
                    <a:prstGeom prst="rect">
                      <a:avLst/>
                    </a:prstGeom>
                    <a:noFill/>
                    <a:ln>
                      <a:noFill/>
                    </a:ln>
                  </pic:spPr>
                </pic:pic>
              </a:graphicData>
            </a:graphic>
          </wp:inline>
        </w:drawing>
      </w:r>
    </w:p>
    <w:p w14:paraId="524237D4" w14:textId="77777777" w:rsidR="00136E7B" w:rsidRPr="00057712" w:rsidRDefault="00136E7B" w:rsidP="00136E7B">
      <w:pPr>
        <w:pStyle w:val="Heading3"/>
        <w:numPr>
          <w:ilvl w:val="0"/>
          <w:numId w:val="0"/>
        </w:numPr>
      </w:pPr>
      <w:r>
        <w:lastRenderedPageBreak/>
        <w:t>Resistance to gender equality reforms</w:t>
      </w:r>
      <w:r w:rsidR="00D1079C" w:rsidRPr="00A172E4">
        <w:t> </w:t>
      </w:r>
    </w:p>
    <w:p w14:paraId="5164B0EF" w14:textId="77777777" w:rsidR="00136E7B" w:rsidRDefault="00136E7B" w:rsidP="00136E7B">
      <w:pPr>
        <w:pStyle w:val="BodyText"/>
      </w:pPr>
      <w:r>
        <w:t>Advancing major structural and cultural gender equality reforms in a male</w:t>
      </w:r>
      <w:r w:rsidR="00D1079C" w:rsidRPr="006C2D6E">
        <w:rPr>
          <w:rFonts w:cs="Times New Roman"/>
          <w:szCs w:val="17"/>
          <w:lang w:val="en-GB" w:eastAsia="en-GB"/>
        </w:rPr>
        <w:t xml:space="preserve"> </w:t>
      </w:r>
      <w:r>
        <w:t xml:space="preserve">dominated organisation with a 167-year history is challenging. Police organisations were created by and for men, resulting in an internal culture and systems embedded with sex discrimination. Other policing organisations </w:t>
      </w:r>
      <w:r w:rsidRPr="00683FA2">
        <w:t xml:space="preserve">have acknowledged </w:t>
      </w:r>
      <w:r>
        <w:t>the challenges inherent in this kind of cultural change.</w:t>
      </w:r>
      <w:r>
        <w:rPr>
          <w:rStyle w:val="EndnoteReference"/>
        </w:rPr>
        <w:endnoteReference w:id="459"/>
      </w:r>
      <w:r w:rsidR="00D1079C" w:rsidRPr="006C2D6E">
        <w:rPr>
          <w:rFonts w:cs="Times New Roman"/>
          <w:szCs w:val="17"/>
          <w:lang w:val="en-GB" w:eastAsia="en-GB"/>
        </w:rPr>
        <w:t> </w:t>
      </w:r>
    </w:p>
    <w:p w14:paraId="1EE49067" w14:textId="77777777" w:rsidR="00136E7B" w:rsidRDefault="00136E7B" w:rsidP="00136E7B">
      <w:pPr>
        <w:pStyle w:val="BodyText"/>
      </w:pPr>
      <w:r w:rsidRPr="00D96165">
        <w:t xml:space="preserve">Resistance is a normal and expected </w:t>
      </w:r>
      <w:r>
        <w:t>product</w:t>
      </w:r>
      <w:r w:rsidRPr="00D96165">
        <w:t xml:space="preserve"> of </w:t>
      </w:r>
      <w:r>
        <w:t>transformative organisational</w:t>
      </w:r>
      <w:r w:rsidRPr="00D96165">
        <w:t xml:space="preserve"> change and is most likely to come from those who benefit from maintaining the status quo.</w:t>
      </w:r>
      <w:r w:rsidRPr="00D96165">
        <w:rPr>
          <w:rStyle w:val="EndnoteReference"/>
        </w:rPr>
        <w:endnoteReference w:id="460"/>
      </w:r>
      <w:r w:rsidRPr="00D96165">
        <w:t xml:space="preserve"> In gender equality initiatives, resistance commonly arises from men seeking to protect their privilege by upholding social, indust</w:t>
      </w:r>
      <w:r>
        <w:t>rial</w:t>
      </w:r>
      <w:r w:rsidRPr="00D96165">
        <w:t xml:space="preserve"> and organisational norms.</w:t>
      </w:r>
      <w:r w:rsidRPr="00D96165">
        <w:rPr>
          <w:rStyle w:val="EndnoteReference"/>
        </w:rPr>
        <w:endnoteReference w:id="461"/>
      </w:r>
      <w:r w:rsidRPr="00D96165">
        <w:t xml:space="preserve"> </w:t>
      </w:r>
      <w:r>
        <w:t xml:space="preserve">This resistance is not always conscious and is often driven by misunderstanding and fear. </w:t>
      </w:r>
      <w:r w:rsidRPr="00D96165">
        <w:t xml:space="preserve">Women who benefit from the status quo or who want to maintain their standing among men </w:t>
      </w:r>
      <w:r>
        <w:t xml:space="preserve">can often </w:t>
      </w:r>
      <w:r w:rsidRPr="00D96165">
        <w:t>also resist change.</w:t>
      </w:r>
      <w:r w:rsidRPr="00D96165">
        <w:rPr>
          <w:rStyle w:val="EndnoteReference"/>
        </w:rPr>
        <w:endnoteReference w:id="462"/>
      </w:r>
      <w:r w:rsidR="00D1079C" w:rsidRPr="006C2D6E">
        <w:rPr>
          <w:rFonts w:cs="Times New Roman"/>
          <w:szCs w:val="17"/>
          <w:lang w:val="en-GB" w:eastAsia="en-GB"/>
        </w:rPr>
        <w:t xml:space="preserve">  </w:t>
      </w:r>
    </w:p>
    <w:p w14:paraId="41846F26" w14:textId="77777777" w:rsidR="00136E7B" w:rsidRDefault="00136E7B" w:rsidP="00136E7B">
      <w:pPr>
        <w:pStyle w:val="BodyText"/>
      </w:pPr>
      <w:r>
        <w:t>Resistance to gender equality can take a variety of forms.</w:t>
      </w:r>
      <w:r>
        <w:rPr>
          <w:rStyle w:val="EndnoteReference"/>
        </w:rPr>
        <w:endnoteReference w:id="463"/>
      </w:r>
      <w:r>
        <w:t xml:space="preserve"> It can be passive, for example, when someone denies that gender inequality exists or refuses to act to address gender inequality. Or, it can be active, as in repressing change initiatives or attacking the credibility of those who implement them.</w:t>
      </w:r>
    </w:p>
    <w:p w14:paraId="10A8D355" w14:textId="77777777" w:rsidR="00136E7B" w:rsidRDefault="00136E7B" w:rsidP="00136E7B">
      <w:pPr>
        <w:pStyle w:val="BodyText"/>
      </w:pPr>
      <w:r>
        <w:t xml:space="preserve">Due to the scale of change being progressed, as well as challenges in communicating the need or case for that change (see Chapter </w:t>
      </w:r>
      <w:r w:rsidRPr="007F5A25">
        <w:t>5</w:t>
      </w:r>
      <w:r>
        <w:t xml:space="preserve">), Victoria Police has experienced significant resistance from some parts of the organisation. Across our data sources, the Commission heard strongly from some men and a smaller number of women that they didn’t agree with certain aspects of Victoria </w:t>
      </w:r>
      <w:r w:rsidR="00D1079C" w:rsidRPr="006C2D6E">
        <w:rPr>
          <w:rFonts w:cs="Times New Roman"/>
          <w:szCs w:val="17"/>
          <w:lang w:val="en-GB" w:eastAsia="en-GB"/>
        </w:rPr>
        <w:t>Police’s</w:t>
      </w:r>
      <w:r>
        <w:t xml:space="preserve"> gender equality reforms. We heard that this resistance is expressed in multiple ways, including through resistance to gender equality initiatives, negative attitudes towards women who are perceived to benefit from change and complaints that men are now being discriminated against, often referred to as </w:t>
      </w:r>
      <w:r w:rsidR="00D1079C" w:rsidRPr="006C2D6E">
        <w:rPr>
          <w:rFonts w:cs="Times New Roman"/>
          <w:szCs w:val="17"/>
          <w:lang w:val="en-GB" w:eastAsia="en-GB"/>
        </w:rPr>
        <w:t>‘reverse discrimination’. </w:t>
      </w:r>
      <w:r>
        <w:rPr>
          <w:rStyle w:val="EndnoteReference"/>
        </w:rPr>
        <w:endnoteReference w:id="464"/>
      </w:r>
    </w:p>
    <w:p w14:paraId="37C02524" w14:textId="77777777" w:rsidR="00136E7B" w:rsidRDefault="00136E7B" w:rsidP="00136E7B">
      <w:pPr>
        <w:pStyle w:val="BodyText"/>
      </w:pPr>
      <w:r>
        <w:t xml:space="preserve">Figure </w:t>
      </w:r>
      <w:r w:rsidR="00D1079C" w:rsidRPr="006C2D6E">
        <w:rPr>
          <w:rFonts w:cs="Times New Roman"/>
          <w:szCs w:val="17"/>
          <w:lang w:val="en-GB" w:eastAsia="en-GB"/>
        </w:rPr>
        <w:t>17</w:t>
      </w:r>
      <w:r>
        <w:t xml:space="preserve"> below sets out the drivers and expressions of backlash in Victoria Police, as well as the impacts on women that we heard from participants, across all data sources.</w:t>
      </w:r>
    </w:p>
    <w:p w14:paraId="615DB7EF" w14:textId="77777777" w:rsidR="00136E7B" w:rsidRDefault="00136E7B" w:rsidP="00136E7B">
      <w:pPr>
        <w:pStyle w:val="BodyText"/>
      </w:pPr>
    </w:p>
    <w:p w14:paraId="63662E34" w14:textId="699A2BA9" w:rsidR="00136E7B" w:rsidRDefault="00136E7B" w:rsidP="00136E7B">
      <w:pPr>
        <w:pStyle w:val="TableHeading1"/>
        <w:rPr>
          <w:rStyle w:val="Characterbold"/>
          <w:b/>
        </w:rPr>
      </w:pPr>
      <w:r>
        <w:br w:type="page"/>
      </w:r>
      <w:r w:rsidRPr="00611E8D">
        <w:rPr>
          <w:rStyle w:val="Characterbold"/>
          <w:b/>
        </w:rPr>
        <w:lastRenderedPageBreak/>
        <w:t xml:space="preserve">Figure </w:t>
      </w:r>
      <w:r w:rsidR="00384DD8">
        <w:t>17</w:t>
      </w:r>
      <w:r w:rsidRPr="00611E8D">
        <w:rPr>
          <w:rStyle w:val="Characterbold"/>
          <w:b/>
        </w:rPr>
        <w:t>: Drivers</w:t>
      </w:r>
      <w:r>
        <w:rPr>
          <w:rStyle w:val="Characterbold"/>
          <w:b/>
        </w:rPr>
        <w:t xml:space="preserve"> </w:t>
      </w:r>
      <w:r w:rsidRPr="00611E8D">
        <w:rPr>
          <w:rStyle w:val="Characterbold"/>
          <w:b/>
        </w:rPr>
        <w:t>and impact of resistance in Victoria Polic</w:t>
      </w:r>
      <w:r>
        <w:rPr>
          <w:rStyle w:val="Characterbold"/>
          <w:b/>
        </w:rPr>
        <w:t>e</w:t>
      </w:r>
      <w:r>
        <w:rPr>
          <w:rStyle w:val="EndnoteReference"/>
        </w:rPr>
        <w:endnoteReference w:id="465"/>
      </w:r>
    </w:p>
    <w:p w14:paraId="5A89E4BC" w14:textId="3C404B7C" w:rsidR="001270A8" w:rsidRDefault="001270A8" w:rsidP="00136E7B">
      <w:pPr>
        <w:pStyle w:val="TableHeading1"/>
        <w:rPr>
          <w:rStyle w:val="Characterbold"/>
          <w:b/>
        </w:rPr>
      </w:pPr>
      <w:r>
        <w:rPr>
          <w:rStyle w:val="Characterbold"/>
          <w:b/>
          <w:noProof/>
        </w:rPr>
        <w:drawing>
          <wp:inline distT="0" distB="0" distL="0" distR="0" wp14:anchorId="465DAC15" wp14:editId="57DC5F49">
            <wp:extent cx="5720080" cy="78682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0080" cy="7868285"/>
                    </a:xfrm>
                    <a:prstGeom prst="rect">
                      <a:avLst/>
                    </a:prstGeom>
                    <a:noFill/>
                    <a:ln>
                      <a:noFill/>
                    </a:ln>
                  </pic:spPr>
                </pic:pic>
              </a:graphicData>
            </a:graphic>
          </wp:inline>
        </w:drawing>
      </w:r>
    </w:p>
    <w:p w14:paraId="1083763C" w14:textId="77777777" w:rsidR="001270A8" w:rsidRPr="00611E8D" w:rsidRDefault="001270A8" w:rsidP="00136E7B">
      <w:pPr>
        <w:pStyle w:val="TableHeading1"/>
        <w:rPr>
          <w:rStyle w:val="Characterbold"/>
          <w:b/>
        </w:rPr>
      </w:pPr>
    </w:p>
    <w:p w14:paraId="4DC05C8D" w14:textId="77777777" w:rsidR="00136E7B" w:rsidRDefault="00136E7B" w:rsidP="00136E7B">
      <w:pPr>
        <w:pStyle w:val="BodyText"/>
      </w:pPr>
      <w:r>
        <w:t>The Commission emphasises that achieving gender equality is not a zero-sum game, where only one gender at a time enjoys freedom and privilege at the expense of another.</w:t>
      </w:r>
      <w:r>
        <w:rPr>
          <w:rStyle w:val="EndnoteReference"/>
        </w:rPr>
        <w:endnoteReference w:id="466"/>
      </w:r>
      <w:r>
        <w:t xml:space="preserve"> Furthermore, it is important to acknowledge that t</w:t>
      </w:r>
      <w:r w:rsidRPr="00E77691">
        <w:t xml:space="preserve">he existence of </w:t>
      </w:r>
      <w:r>
        <w:t xml:space="preserve">this </w:t>
      </w:r>
      <w:r>
        <w:lastRenderedPageBreak/>
        <w:t>resistance</w:t>
      </w:r>
      <w:r w:rsidRPr="00E77691">
        <w:t xml:space="preserve"> is not </w:t>
      </w:r>
      <w:r>
        <w:t>inherently</w:t>
      </w:r>
      <w:r w:rsidRPr="00E77691">
        <w:t xml:space="preserve"> problematic</w:t>
      </w:r>
      <w:r>
        <w:t xml:space="preserve"> and is consistent with the organisational change experiences of other organisations, including in law enforcement.</w:t>
      </w:r>
      <w:r>
        <w:rPr>
          <w:rStyle w:val="EndnoteReference"/>
        </w:rPr>
        <w:endnoteReference w:id="467"/>
      </w:r>
    </w:p>
    <w:p w14:paraId="67AB76B8" w14:textId="77777777" w:rsidR="00136E7B" w:rsidRPr="00265E4B" w:rsidRDefault="00136E7B" w:rsidP="00136E7B">
      <w:pPr>
        <w:pStyle w:val="BodyText"/>
      </w:pPr>
      <w:r>
        <w:t>The enormity of change can be confronting because it requires challenging a number of deeply-entrenched notions about the policing identity.</w:t>
      </w:r>
      <w:r>
        <w:rPr>
          <w:rStyle w:val="EndnoteReference"/>
        </w:rPr>
        <w:endnoteReference w:id="468"/>
      </w:r>
      <w:r>
        <w:t xml:space="preserve"> In an organisation as traditional and close as the police,</w:t>
      </w:r>
      <w:r>
        <w:rPr>
          <w:rStyle w:val="EndnoteReference"/>
        </w:rPr>
        <w:endnoteReference w:id="469"/>
      </w:r>
      <w:r>
        <w:t xml:space="preserve"> the identity of employees is often closely linked with that of their profession.</w:t>
      </w:r>
      <w:r>
        <w:rPr>
          <w:rStyle w:val="EndnoteReference"/>
        </w:rPr>
        <w:endnoteReference w:id="470"/>
      </w:r>
      <w:r>
        <w:t xml:space="preserve"> Efforts to transform the </w:t>
      </w:r>
      <w:r w:rsidR="00D1079C" w:rsidRPr="006C2D6E">
        <w:rPr>
          <w:rFonts w:cs="Times New Roman"/>
          <w:szCs w:val="17"/>
          <w:lang w:val="en-GB" w:eastAsia="en-GB"/>
        </w:rPr>
        <w:t>‘identity’</w:t>
      </w:r>
      <w:r>
        <w:t xml:space="preserve"> of the profession can therefore be construed as a personal attack.</w:t>
      </w:r>
      <w:r>
        <w:rPr>
          <w:rStyle w:val="EndnoteReference"/>
        </w:rPr>
        <w:endnoteReference w:id="471"/>
      </w:r>
      <w:r w:rsidR="00D1079C" w:rsidRPr="006C2D6E">
        <w:rPr>
          <w:rFonts w:cs="Times New Roman"/>
          <w:szCs w:val="17"/>
          <w:lang w:val="en-GB" w:eastAsia="en-GB"/>
        </w:rPr>
        <w:t> </w:t>
      </w:r>
    </w:p>
    <w:p w14:paraId="37F66775" w14:textId="77777777" w:rsidR="00136E7B" w:rsidRPr="001768CE" w:rsidRDefault="00136E7B" w:rsidP="00136E7B">
      <w:pPr>
        <w:pStyle w:val="Heading3"/>
        <w:numPr>
          <w:ilvl w:val="0"/>
          <w:numId w:val="0"/>
        </w:numPr>
      </w:pPr>
      <w:r>
        <w:t>Responding to resistance to gender equality reforms</w:t>
      </w:r>
    </w:p>
    <w:p w14:paraId="02EBBB97" w14:textId="77777777" w:rsidR="00136E7B" w:rsidRPr="001768CE" w:rsidRDefault="00136E7B" w:rsidP="00136E7B">
      <w:pPr>
        <w:pStyle w:val="BodyText"/>
      </w:pPr>
      <w:r>
        <w:t>I</w:t>
      </w:r>
      <w:r w:rsidRPr="001768CE">
        <w:t xml:space="preserve">f it is to achieve its vision of a safe, </w:t>
      </w:r>
      <w:r>
        <w:t xml:space="preserve">gender </w:t>
      </w:r>
      <w:r w:rsidRPr="001768CE">
        <w:t>equal and respectful workplace by 20</w:t>
      </w:r>
      <w:r>
        <w:t>30, i</w:t>
      </w:r>
      <w:r w:rsidRPr="001768CE">
        <w:t xml:space="preserve">t is critical that Victoria Police </w:t>
      </w:r>
      <w:r>
        <w:t xml:space="preserve">directly </w:t>
      </w:r>
      <w:r w:rsidRPr="001768CE">
        <w:t xml:space="preserve">addresses </w:t>
      </w:r>
      <w:r>
        <w:t>resistance and its resulting impact with evidence-based techniques.</w:t>
      </w:r>
    </w:p>
    <w:p w14:paraId="2888394B" w14:textId="77777777" w:rsidR="00136E7B" w:rsidRDefault="00136E7B" w:rsidP="00136E7B">
      <w:pPr>
        <w:pStyle w:val="BodyText"/>
      </w:pPr>
      <w:r>
        <w:t>A powerful way to counter resistance is a strong, clear and compelling case for change that explains the benefits of gender equality for every employee. Resistance will be reduced when more members understand and personally connect with the evidence that gender equality drives safety and respect in the workplace and increases individual and organisational capability.</w:t>
      </w:r>
      <w:r>
        <w:rPr>
          <w:rStyle w:val="EndnoteReference"/>
        </w:rPr>
        <w:endnoteReference w:id="472"/>
      </w:r>
      <w:r>
        <w:t xml:space="preserve"> For this case for change to be effective, it must focus on gender equality (see Chapter </w:t>
      </w:r>
      <w:r w:rsidRPr="00265E4B">
        <w:t>4</w:t>
      </w:r>
      <w:r>
        <w:t>) and emphasise this as the key driver of capability.</w:t>
      </w:r>
      <w:r>
        <w:rPr>
          <w:rStyle w:val="EndnoteReference"/>
        </w:rPr>
        <w:endnoteReference w:id="473"/>
      </w:r>
      <w:r w:rsidR="00D1079C" w:rsidRPr="006C2D6E">
        <w:rPr>
          <w:rFonts w:cs="Times New Roman"/>
          <w:szCs w:val="17"/>
          <w:lang w:val="en-GB" w:eastAsia="en-GB"/>
        </w:rPr>
        <w:t xml:space="preserve">    </w:t>
      </w:r>
    </w:p>
    <w:p w14:paraId="0D0AB6E3" w14:textId="77777777" w:rsidR="00136E7B" w:rsidRPr="00683FA2" w:rsidRDefault="00136E7B" w:rsidP="00136E7B">
      <w:pPr>
        <w:pStyle w:val="BodyText"/>
        <w:rPr>
          <w:lang w:eastAsia="en-AU"/>
        </w:rPr>
      </w:pPr>
      <w:r>
        <w:t>A second powerful way to counter resistance is to equip managers and supervisors to respond to resistance in their workplaces directly. This means addressing all undermining comments and behaviour with the same seriousness as any other harmful behaviour.</w:t>
      </w:r>
    </w:p>
    <w:p w14:paraId="6F16D544" w14:textId="77777777" w:rsidR="00136E7B" w:rsidRPr="0061236E" w:rsidRDefault="00136E7B" w:rsidP="00136E7B">
      <w:pPr>
        <w:pStyle w:val="Heading2"/>
        <w:numPr>
          <w:ilvl w:val="0"/>
          <w:numId w:val="0"/>
        </w:numPr>
        <w:ind w:left="1021" w:hanging="1021"/>
      </w:pPr>
      <w:bookmarkStart w:id="221" w:name="_Toc17190975"/>
      <w:r>
        <w:t>Building a roadmap to drive change</w:t>
      </w:r>
      <w:bookmarkEnd w:id="221"/>
    </w:p>
    <w:p w14:paraId="5A007163" w14:textId="77777777" w:rsidR="00136E7B" w:rsidRDefault="00136E7B" w:rsidP="00136E7B">
      <w:pPr>
        <w:pStyle w:val="BodyText"/>
      </w:pPr>
      <w:r>
        <w:t>A</w:t>
      </w:r>
      <w:r w:rsidRPr="00E05459">
        <w:t>chieving change</w:t>
      </w:r>
      <w:r>
        <w:t xml:space="preserve"> of the scale</w:t>
      </w:r>
      <w:r w:rsidRPr="00E05459">
        <w:t xml:space="preserve"> </w:t>
      </w:r>
      <w:r>
        <w:t>needed in Victoria Police</w:t>
      </w:r>
      <w:r w:rsidRPr="00E05459">
        <w:t xml:space="preserve"> </w:t>
      </w:r>
      <w:r>
        <w:t xml:space="preserve">requires </w:t>
      </w:r>
      <w:r w:rsidRPr="00E05459">
        <w:t xml:space="preserve">dedicated leadership at all levels of </w:t>
      </w:r>
      <w:r>
        <w:t>the organisation</w:t>
      </w:r>
      <w:r w:rsidRPr="00E05459">
        <w:t xml:space="preserve">. </w:t>
      </w:r>
      <w:r>
        <w:t>It</w:t>
      </w:r>
      <w:r w:rsidRPr="00E05459">
        <w:t xml:space="preserve"> requires a clear and enduring strategic vision that recognises that gender equality will </w:t>
      </w:r>
      <w:r>
        <w:t xml:space="preserve">deliver a safer and more cohesive workforce, more effective </w:t>
      </w:r>
      <w:r w:rsidRPr="00E05459">
        <w:t>service delivery and broader social change.</w:t>
      </w:r>
      <w:r>
        <w:t xml:space="preserve"> Achieving change</w:t>
      </w:r>
      <w:r w:rsidRPr="00E05459">
        <w:t xml:space="preserve"> </w:t>
      </w:r>
      <w:r>
        <w:t>also requires continued</w:t>
      </w:r>
      <w:r w:rsidRPr="00E05459">
        <w:t xml:space="preserve"> investment</w:t>
      </w:r>
      <w:r>
        <w:t xml:space="preserve"> and</w:t>
      </w:r>
      <w:r w:rsidRPr="00E05459">
        <w:t xml:space="preserve"> resources </w:t>
      </w:r>
      <w:r>
        <w:t xml:space="preserve">supported by rigorous </w:t>
      </w:r>
      <w:r w:rsidRPr="00E05459">
        <w:t xml:space="preserve">evaluation </w:t>
      </w:r>
      <w:r>
        <w:t>to ensure that Victoria Police continues to learn and improve throughout its change journey.</w:t>
      </w:r>
    </w:p>
    <w:p w14:paraId="5E0ABB27" w14:textId="77777777" w:rsidR="00136E7B" w:rsidRDefault="00136E7B" w:rsidP="00136E7B">
      <w:pPr>
        <w:pStyle w:val="Heading3"/>
        <w:numPr>
          <w:ilvl w:val="0"/>
          <w:numId w:val="0"/>
        </w:numPr>
        <w:ind w:left="1021" w:hanging="1021"/>
      </w:pPr>
      <w:r>
        <w:t>The outcome monitoring framework</w:t>
      </w:r>
    </w:p>
    <w:p w14:paraId="5CBABF5A" w14:textId="77777777" w:rsidR="00136E7B" w:rsidRDefault="00136E7B" w:rsidP="00136E7B">
      <w:pPr>
        <w:pStyle w:val="BodyText"/>
      </w:pPr>
      <w:r>
        <w:t>To support Victoria Police on its change journey, the Commission developed an outcome monitoring framework (see Appendix C) against which the organisation can measure its progress in achieving gender equality.</w:t>
      </w:r>
    </w:p>
    <w:p w14:paraId="034BC707" w14:textId="77777777" w:rsidR="00136E7B" w:rsidRDefault="00136E7B" w:rsidP="00136E7B">
      <w:pPr>
        <w:pStyle w:val="BodyText"/>
      </w:pPr>
      <w:r>
        <w:t xml:space="preserve">As explained in Chapter </w:t>
      </w:r>
      <w:r w:rsidRPr="00D0672D">
        <w:t>1</w:t>
      </w:r>
      <w:r>
        <w:t>, the Commission’s outcome monitoring framework is a robust monitoring and evaluation tool that has enabled us to:</w:t>
      </w:r>
    </w:p>
    <w:p w14:paraId="0D1EF72B" w14:textId="77777777" w:rsidR="00136E7B" w:rsidRDefault="00136E7B" w:rsidP="00136E7B">
      <w:pPr>
        <w:pStyle w:val="ListBullet"/>
      </w:pPr>
      <w:r>
        <w:t>assess the current state of gender equality in Victoria Police</w:t>
      </w:r>
    </w:p>
    <w:p w14:paraId="77FCD2C2" w14:textId="77777777" w:rsidR="00136E7B" w:rsidRDefault="00136E7B" w:rsidP="00136E7B">
      <w:pPr>
        <w:pStyle w:val="ListBullet"/>
      </w:pPr>
      <w:r>
        <w:t xml:space="preserve">set a baseline for the </w:t>
      </w:r>
      <w:r w:rsidR="00D1079C" w:rsidRPr="006C2D6E">
        <w:rPr>
          <w:szCs w:val="17"/>
          <w:lang w:val="en-GB"/>
        </w:rPr>
        <w:t>organisation’s</w:t>
      </w:r>
      <w:r>
        <w:t xml:space="preserve"> ongoing work to achieve gender equality </w:t>
      </w:r>
      <w:r w:rsidRPr="00244530">
        <w:t xml:space="preserve">by </w:t>
      </w:r>
      <w:r w:rsidRPr="00EC23C3">
        <w:t>2030.</w:t>
      </w:r>
      <w:r w:rsidR="00D1079C" w:rsidRPr="006C2D6E">
        <w:rPr>
          <w:szCs w:val="17"/>
          <w:lang w:val="en-GB"/>
        </w:rPr>
        <w:t> </w:t>
      </w:r>
    </w:p>
    <w:p w14:paraId="392E5EC5" w14:textId="77777777" w:rsidR="00136E7B" w:rsidRDefault="00136E7B" w:rsidP="00136E7B">
      <w:pPr>
        <w:pStyle w:val="BodyText"/>
      </w:pPr>
      <w:r>
        <w:t xml:space="preserve">The framework sets out a clear map for Victoria Police to measure its progress towards gender equality. It aims to ensure that the organisation has the data it needs to measure the </w:t>
      </w:r>
      <w:r w:rsidR="00D1079C" w:rsidRPr="006C2D6E">
        <w:rPr>
          <w:rFonts w:cs="Times New Roman"/>
          <w:szCs w:val="17"/>
          <w:lang w:val="en-GB" w:eastAsia="en-GB"/>
        </w:rPr>
        <w:t>organisation’s</w:t>
      </w:r>
      <w:r>
        <w:t xml:space="preserve"> progress </w:t>
      </w:r>
      <w:r w:rsidR="00D1079C" w:rsidRPr="006C2D6E">
        <w:rPr>
          <w:rFonts w:cs="Times New Roman"/>
          <w:szCs w:val="17"/>
          <w:lang w:val="en-GB" w:eastAsia="en-GB"/>
        </w:rPr>
        <w:t>towards</w:t>
      </w:r>
      <w:r>
        <w:t xml:space="preserve"> its goals and can respond to emerging challenges along the way.</w:t>
      </w:r>
    </w:p>
    <w:p w14:paraId="42F67153" w14:textId="77777777" w:rsidR="00136E7B" w:rsidRPr="007C5D88" w:rsidRDefault="00136E7B" w:rsidP="00136E7B">
      <w:pPr>
        <w:pStyle w:val="Heading3"/>
        <w:numPr>
          <w:ilvl w:val="0"/>
          <w:numId w:val="0"/>
        </w:numPr>
        <w:ind w:left="1021" w:hanging="1021"/>
        <w:rPr>
          <w:rStyle w:val="Characterbold"/>
          <w:b w:val="0"/>
        </w:rPr>
      </w:pPr>
      <w:r w:rsidRPr="007C5D88">
        <w:rPr>
          <w:rStyle w:val="Characterbold"/>
          <w:b w:val="0"/>
        </w:rPr>
        <w:lastRenderedPageBreak/>
        <w:t>Key domains in the framework</w:t>
      </w:r>
    </w:p>
    <w:p w14:paraId="03665B1E" w14:textId="77777777" w:rsidR="00136E7B" w:rsidRDefault="00136E7B" w:rsidP="00136E7B">
      <w:pPr>
        <w:pStyle w:val="BodyText"/>
      </w:pPr>
      <w:r>
        <w:t>The outcome monitoring framework sets out 10 key areas of focus, also known as domains, that are essential for achieving gender equality in Victoria Police by 2030.</w:t>
      </w:r>
    </w:p>
    <w:p w14:paraId="08C238D6" w14:textId="77777777" w:rsidR="00D1079C" w:rsidRPr="006C2D6E" w:rsidRDefault="00D1079C" w:rsidP="00D1079C">
      <w:pPr>
        <w:spacing w:before="0" w:after="44" w:line="195" w:lineRule="atLeast"/>
        <w:rPr>
          <w:rFonts w:cs="Times New Roman"/>
          <w:szCs w:val="17"/>
          <w:lang w:val="en-GB" w:eastAsia="en-GB"/>
        </w:rPr>
      </w:pPr>
    </w:p>
    <w:p w14:paraId="1E0B204B" w14:textId="77777777" w:rsidR="00136E7B" w:rsidRDefault="00136E7B" w:rsidP="00136E7B">
      <w:pPr>
        <w:pStyle w:val="BodyText"/>
      </w:pPr>
      <w:r>
        <w:t>The framework identifies:</w:t>
      </w:r>
    </w:p>
    <w:p w14:paraId="2BE299B7" w14:textId="77777777" w:rsidR="00136E7B" w:rsidRPr="00906B50" w:rsidRDefault="00136E7B" w:rsidP="00136E7B">
      <w:pPr>
        <w:pStyle w:val="ListBullet"/>
        <w:numPr>
          <w:ilvl w:val="0"/>
          <w:numId w:val="4"/>
        </w:numPr>
      </w:pPr>
      <w:r>
        <w:t>outcomes under each domain that describe what success looks like</w:t>
      </w:r>
    </w:p>
    <w:p w14:paraId="2F2FCB5C" w14:textId="77777777" w:rsidR="00136E7B" w:rsidRPr="00906B50" w:rsidRDefault="00136E7B" w:rsidP="00136E7B">
      <w:pPr>
        <w:pStyle w:val="ListBullet"/>
        <w:numPr>
          <w:ilvl w:val="0"/>
          <w:numId w:val="4"/>
        </w:numPr>
      </w:pPr>
      <w:r>
        <w:t>indicators that identify whether the outcomes are being achieved</w:t>
      </w:r>
    </w:p>
    <w:p w14:paraId="57996602" w14:textId="77777777" w:rsidR="00136E7B" w:rsidRDefault="00136E7B" w:rsidP="00136E7B">
      <w:pPr>
        <w:pStyle w:val="ListBullet"/>
        <w:numPr>
          <w:ilvl w:val="0"/>
          <w:numId w:val="4"/>
        </w:numPr>
      </w:pPr>
      <w:r>
        <w:t>outcome measures that detail how we will know if Victoria Police is making progress towards gender equality informed by key data sources.</w:t>
      </w:r>
      <w:r>
        <w:rPr>
          <w:rStyle w:val="EndnoteReference"/>
        </w:rPr>
        <w:endnoteReference w:id="474"/>
      </w:r>
      <w:r w:rsidR="00D1079C" w:rsidRPr="006C2D6E">
        <w:rPr>
          <w:szCs w:val="17"/>
          <w:lang w:val="en-GB"/>
        </w:rPr>
        <w:t> </w:t>
      </w:r>
    </w:p>
    <w:p w14:paraId="32EB2F8C" w14:textId="77777777" w:rsidR="00136E7B" w:rsidRDefault="00136E7B" w:rsidP="00136E7B">
      <w:pPr>
        <w:pStyle w:val="Heading3"/>
        <w:numPr>
          <w:ilvl w:val="0"/>
          <w:numId w:val="0"/>
        </w:numPr>
        <w:ind w:left="1021" w:hanging="1021"/>
      </w:pPr>
      <w:r>
        <w:t>How the Commission selected the domains</w:t>
      </w:r>
    </w:p>
    <w:p w14:paraId="038BD904" w14:textId="77777777" w:rsidR="00136E7B" w:rsidRDefault="00136E7B" w:rsidP="00136E7B">
      <w:pPr>
        <w:pStyle w:val="BodyText"/>
      </w:pPr>
      <w:r>
        <w:t>The Commission selected the 10 domains in the framework based on our expertise in equal opportunity and human rights laws, experience in improving workplace equality and our deep organisational understanding of what Victoria Police needs to do to embed gender equality. We understood that the particular domains in the framework needed to:</w:t>
      </w:r>
    </w:p>
    <w:p w14:paraId="2711290D" w14:textId="77777777" w:rsidR="00136E7B" w:rsidRDefault="00136E7B" w:rsidP="00136E7B">
      <w:pPr>
        <w:pStyle w:val="ListBullet"/>
      </w:pPr>
      <w:r>
        <w:t>enable Victoria Police to address the key organisational drivers and impacts of sex discrimination and sexual harassment, identified throughout the review</w:t>
      </w:r>
    </w:p>
    <w:p w14:paraId="58608CD8" w14:textId="77777777" w:rsidR="00136E7B" w:rsidRDefault="00136E7B" w:rsidP="00136E7B">
      <w:pPr>
        <w:pStyle w:val="ListBullet"/>
      </w:pPr>
      <w:r>
        <w:t xml:space="preserve">link to broader pieces of work across government and the community, such as the Victorian </w:t>
      </w:r>
      <w:r w:rsidR="00D1079C" w:rsidRPr="006C2D6E">
        <w:rPr>
          <w:szCs w:val="17"/>
          <w:lang w:val="en-GB"/>
        </w:rPr>
        <w:t>Government’s</w:t>
      </w:r>
      <w:r>
        <w:t xml:space="preserve"> gender equality strategy, ensuring that the </w:t>
      </w:r>
      <w:r w:rsidR="00D1079C" w:rsidRPr="006C2D6E">
        <w:rPr>
          <w:szCs w:val="17"/>
          <w:lang w:val="en-GB"/>
        </w:rPr>
        <w:t>organisation’s</w:t>
      </w:r>
      <w:r>
        <w:t xml:space="preserve"> reform journey reflects the ambitions of Victoria in achieving gender equality and preventing gender-based violence against women</w:t>
      </w:r>
    </w:p>
    <w:p w14:paraId="0B08325C" w14:textId="77777777" w:rsidR="00136E7B" w:rsidRPr="00F14475" w:rsidRDefault="00136E7B" w:rsidP="00136E7B">
      <w:pPr>
        <w:pStyle w:val="ListBullet"/>
        <w:rPr>
          <w:rStyle w:val="Characteritalic"/>
          <w:i w:val="0"/>
        </w:rPr>
      </w:pPr>
      <w:r>
        <w:t xml:space="preserve">link to Victoria </w:t>
      </w:r>
      <w:r w:rsidR="00D1079C" w:rsidRPr="006C2D6E">
        <w:rPr>
          <w:szCs w:val="17"/>
          <w:lang w:val="en-GB"/>
        </w:rPr>
        <w:t>Police’s</w:t>
      </w:r>
      <w:r>
        <w:t xml:space="preserve"> own GESAP and other key organisational strategies, including the Victoria Police Capability Plan</w:t>
      </w:r>
    </w:p>
    <w:p w14:paraId="54809883" w14:textId="77777777" w:rsidR="00136E7B" w:rsidRDefault="00136E7B" w:rsidP="00136E7B">
      <w:pPr>
        <w:pStyle w:val="ListBullet"/>
      </w:pPr>
      <w:r>
        <w:t xml:space="preserve">integrate and build on existing monitoring and evaluation frameworks, including the Workplace Gender Equality Agency Gender Strategy Toolkit, the Victorian Government Performance Management Framework and outcomes arising from the Victorian </w:t>
      </w:r>
      <w:r w:rsidR="00D1079C" w:rsidRPr="006C2D6E">
        <w:rPr>
          <w:szCs w:val="17"/>
          <w:lang w:val="en-GB"/>
        </w:rPr>
        <w:t>Government’s</w:t>
      </w:r>
      <w:r>
        <w:t xml:space="preserve"> </w:t>
      </w:r>
      <w:r w:rsidRPr="00D645C6">
        <w:rPr>
          <w:rStyle w:val="Characteritalic"/>
        </w:rPr>
        <w:t xml:space="preserve">Safe and </w:t>
      </w:r>
      <w:r>
        <w:rPr>
          <w:rStyle w:val="Characteritalic"/>
        </w:rPr>
        <w:t>S</w:t>
      </w:r>
      <w:r w:rsidRPr="00D645C6">
        <w:rPr>
          <w:rStyle w:val="Characteritalic"/>
        </w:rPr>
        <w:t>trong</w:t>
      </w:r>
      <w:r>
        <w:t xml:space="preserve"> platform.</w:t>
      </w:r>
      <w:r w:rsidR="00D1079C" w:rsidRPr="006C2D6E">
        <w:rPr>
          <w:szCs w:val="17"/>
          <w:lang w:val="en-GB"/>
        </w:rPr>
        <w:t> </w:t>
      </w:r>
    </w:p>
    <w:p w14:paraId="6467B00E" w14:textId="77777777" w:rsidR="00136E7B" w:rsidRDefault="00136E7B" w:rsidP="00136E7B">
      <w:pPr>
        <w:pStyle w:val="BodyText"/>
      </w:pPr>
      <w:r>
        <w:t xml:space="preserve">Importantly we engaged in a rigorous consultation process with government, the community and leaders within Victoria Police, to develop the framework. Testing the framework with key stakeholders enabled the Commission to assess every domain, goal and indicator to ensure that achieving the vision of the framework will work </w:t>
      </w:r>
      <w:r w:rsidR="00D1079C" w:rsidRPr="006C2D6E">
        <w:rPr>
          <w:rFonts w:cs="Times New Roman"/>
          <w:szCs w:val="17"/>
          <w:lang w:val="en-GB" w:eastAsia="en-GB"/>
        </w:rPr>
        <w:t>towards</w:t>
      </w:r>
      <w:r>
        <w:t xml:space="preserve"> achieving gender equality in Victoria Police. It allowed us to ensure that every metric was developed against the best Victoria Police data to tell a clear, detailed story of progress and respond to embedded and emerging challenges.</w:t>
      </w:r>
    </w:p>
    <w:p w14:paraId="78D9FA73" w14:textId="77777777" w:rsidR="00136E7B" w:rsidRDefault="00136E7B" w:rsidP="00136E7B">
      <w:pPr>
        <w:pStyle w:val="Heading3"/>
        <w:numPr>
          <w:ilvl w:val="0"/>
          <w:numId w:val="0"/>
        </w:numPr>
        <w:ind w:left="1021" w:hanging="1021"/>
      </w:pPr>
      <w:r>
        <w:t>How the Commission used the framework during phase 3 of the review</w:t>
      </w:r>
    </w:p>
    <w:p w14:paraId="5D6A0729" w14:textId="4DC814F6" w:rsidR="00136E7B" w:rsidRDefault="00136E7B" w:rsidP="00136E7B">
      <w:pPr>
        <w:pStyle w:val="BodyText"/>
      </w:pPr>
      <w:r>
        <w:t xml:space="preserve">In phase 3 of the review, the Commission used the outcome monitoring framework to gather evidence and analyse the current state of gender equality in Victoria Police. In doing so, we have created baseline </w:t>
      </w:r>
      <w:r w:rsidRPr="00244530">
        <w:t xml:space="preserve">data across </w:t>
      </w:r>
      <w:r w:rsidRPr="00EC23C3">
        <w:t>multiple</w:t>
      </w:r>
      <w:r w:rsidRPr="00244530">
        <w:t xml:space="preserve"> metrics</w:t>
      </w:r>
      <w:r>
        <w:t xml:space="preserve"> against the 10 domains that has enabled us to confidently paint an evidence-based picture of the state of gender equality in the organisation today.</w:t>
      </w:r>
    </w:p>
    <w:p w14:paraId="35F25DC7" w14:textId="77777777" w:rsidR="001439A6" w:rsidRDefault="001439A6" w:rsidP="00136E7B">
      <w:pPr>
        <w:pStyle w:val="BodyText"/>
        <w:sectPr w:rsidR="001439A6" w:rsidSect="00086633">
          <w:footerReference w:type="default" r:id="rId49"/>
          <w:headerReference w:type="first" r:id="rId50"/>
          <w:footerReference w:type="first" r:id="rId51"/>
          <w:endnotePr>
            <w:numFmt w:val="decimal"/>
            <w:numRestart w:val="eachSect"/>
          </w:endnotePr>
          <w:pgSz w:w="11907" w:h="16839" w:code="9"/>
          <w:pgMar w:top="1134" w:right="1418" w:bottom="1134" w:left="1418" w:header="720" w:footer="720" w:gutter="0"/>
          <w:cols w:space="720"/>
          <w:docGrid w:linePitch="360"/>
        </w:sectPr>
      </w:pPr>
    </w:p>
    <w:p w14:paraId="0FD90AB8" w14:textId="4CA375FE" w:rsidR="001439A6" w:rsidRDefault="001439A6" w:rsidP="00136E7B">
      <w:pPr>
        <w:pStyle w:val="BodyText"/>
      </w:pPr>
    </w:p>
    <w:p w14:paraId="47A193A0" w14:textId="77777777" w:rsidR="00D1079C" w:rsidRPr="00D1079C" w:rsidRDefault="00D1079C" w:rsidP="00E8099D">
      <w:pPr>
        <w:pStyle w:val="Heading1"/>
        <w:rPr>
          <w:lang w:val="en-GB"/>
        </w:rPr>
      </w:pPr>
      <w:bookmarkStart w:id="222" w:name="_Toc17190976"/>
      <w:r w:rsidRPr="00D1079C">
        <w:rPr>
          <w:lang w:val="en-GB"/>
        </w:rPr>
        <w:lastRenderedPageBreak/>
        <w:t xml:space="preserve">Chapter 9. Gender equality </w:t>
      </w:r>
      <w:r w:rsidRPr="00D1079C">
        <w:rPr>
          <w:lang w:val="en-GB"/>
        </w:rPr>
        <w:br/>
        <w:t>in Victoria Police in 2018</w:t>
      </w:r>
      <w:bookmarkEnd w:id="222"/>
    </w:p>
    <w:tbl>
      <w:tblPr>
        <w:tblStyle w:val="CustomTablerecommendationsbox"/>
        <w:tblW w:w="0" w:type="auto"/>
        <w:tblLook w:val="04A0" w:firstRow="1" w:lastRow="0" w:firstColumn="1" w:lastColumn="0" w:noHBand="0" w:noVBand="1"/>
      </w:tblPr>
      <w:tblGrid>
        <w:gridCol w:w="9061"/>
      </w:tblGrid>
      <w:tr w:rsidR="00E8099D" w14:paraId="253A2986" w14:textId="77777777" w:rsidTr="00E8099D">
        <w:tc>
          <w:tcPr>
            <w:tcW w:w="9061" w:type="dxa"/>
          </w:tcPr>
          <w:p w14:paraId="1CA931E6" w14:textId="77777777" w:rsidR="00E8099D" w:rsidRPr="00D1079C" w:rsidRDefault="00E8099D" w:rsidP="00A03010">
            <w:pPr>
              <w:pStyle w:val="Heading3"/>
              <w:keepNext w:val="0"/>
              <w:numPr>
                <w:ilvl w:val="0"/>
                <w:numId w:val="0"/>
              </w:numPr>
              <w:outlineLvl w:val="2"/>
              <w:rPr>
                <w:lang w:val="en-GB"/>
              </w:rPr>
            </w:pPr>
            <w:bookmarkStart w:id="223" w:name="_Hlk10017887"/>
            <w:r w:rsidRPr="00D1079C">
              <w:rPr>
                <w:lang w:val="en-GB"/>
              </w:rPr>
              <w:lastRenderedPageBreak/>
              <w:t>Key points</w:t>
            </w:r>
          </w:p>
          <w:p w14:paraId="21EC170E" w14:textId="77777777" w:rsidR="00E8099D" w:rsidRPr="00D1079C" w:rsidRDefault="00E8099D" w:rsidP="00A03010">
            <w:pPr>
              <w:pStyle w:val="ListBullet"/>
              <w:rPr>
                <w:lang w:val="en-GB"/>
              </w:rPr>
            </w:pPr>
            <w:r w:rsidRPr="00D1079C">
              <w:rPr>
                <w:lang w:val="en-GB"/>
              </w:rPr>
              <w:t>Victoria Police is a different organisation today than it was in 2015. Key successes point to increased gender equality in certain areas. Challenges remain, however, particularly in organisational responses to unacceptable levels of workplace harm.</w:t>
            </w:r>
          </w:p>
          <w:p w14:paraId="793D2709" w14:textId="77777777" w:rsidR="00E8099D" w:rsidRPr="00D1079C" w:rsidRDefault="00E8099D" w:rsidP="00A03010">
            <w:pPr>
              <w:pStyle w:val="Heading4"/>
              <w:keepNext w:val="0"/>
              <w:outlineLvl w:val="3"/>
              <w:rPr>
                <w:lang w:val="en-GB"/>
              </w:rPr>
            </w:pPr>
            <w:r w:rsidRPr="00D1079C">
              <w:rPr>
                <w:lang w:val="en-GB"/>
              </w:rPr>
              <w:t>Workplace harm occurs at unacceptably high levels in Victoria Police and continues to disproportionately impact women</w:t>
            </w:r>
          </w:p>
          <w:p w14:paraId="3A0F71E4" w14:textId="77777777" w:rsidR="00E8099D" w:rsidRPr="00D1079C" w:rsidRDefault="00E8099D" w:rsidP="00A03010">
            <w:pPr>
              <w:pStyle w:val="ListBullet"/>
              <w:rPr>
                <w:lang w:val="en-GB"/>
              </w:rPr>
            </w:pPr>
            <w:r w:rsidRPr="00D1079C">
              <w:rPr>
                <w:lang w:val="en-GB"/>
              </w:rPr>
              <w:t>17.4 per cent of female survey respondents and 17.1 per cent of male survey respondents reported experiencing sex discrimination between December 2015 and October 2018. While these appear to be similar results, a systematic review of the data shows that women in Victoria Police are far more likely to be treated unfavourably based on their sex, parental or carer status or pregnancy.</w:t>
            </w:r>
          </w:p>
          <w:p w14:paraId="7D9107C6" w14:textId="77777777" w:rsidR="00E8099D" w:rsidRPr="00D1079C" w:rsidRDefault="00E8099D" w:rsidP="00A03010">
            <w:pPr>
              <w:pStyle w:val="ListBullet"/>
              <w:rPr>
                <w:lang w:val="en-GB"/>
              </w:rPr>
            </w:pPr>
            <w:r w:rsidRPr="00D1079C">
              <w:rPr>
                <w:lang w:val="en-GB"/>
              </w:rPr>
              <w:t>25.8 of female survey respondents and 9.8 per cent of male survey respondents experienced sexual harassment in Victoria Police between December 2015 and October 2018. Most alleged perpetrators were men.</w:t>
            </w:r>
          </w:p>
          <w:p w14:paraId="3FE42FDD" w14:textId="77777777" w:rsidR="00E8099D" w:rsidRPr="00D1079C" w:rsidRDefault="00E8099D" w:rsidP="00A03010">
            <w:pPr>
              <w:pStyle w:val="ListBullet"/>
              <w:rPr>
                <w:lang w:val="en-GB"/>
              </w:rPr>
            </w:pPr>
            <w:r w:rsidRPr="00D1079C">
              <w:rPr>
                <w:lang w:val="en-GB"/>
              </w:rPr>
              <w:t>Survey results show that female employees are less likely to feel safe and respected at work in Victoria Police and think there is a greater need for gender equality reforms than male employees.</w:t>
            </w:r>
          </w:p>
          <w:p w14:paraId="300D11B8" w14:textId="4E317A6F" w:rsidR="00E8099D" w:rsidRPr="00D1079C" w:rsidRDefault="00E8099D" w:rsidP="00A03010">
            <w:pPr>
              <w:pStyle w:val="Heading4"/>
              <w:keepNext w:val="0"/>
              <w:outlineLvl w:val="3"/>
              <w:rPr>
                <w:lang w:val="en-GB"/>
              </w:rPr>
            </w:pPr>
            <w:r w:rsidRPr="00D1079C">
              <w:rPr>
                <w:lang w:val="en-GB"/>
              </w:rPr>
              <w:t xml:space="preserve">Just over five years into its gender equality change journey, there is an emerging story </w:t>
            </w:r>
            <w:r w:rsidR="00A172E4">
              <w:rPr>
                <w:lang w:val="en-GB"/>
              </w:rPr>
              <w:t xml:space="preserve"> </w:t>
            </w:r>
            <w:r w:rsidRPr="00D1079C">
              <w:rPr>
                <w:lang w:val="en-GB"/>
              </w:rPr>
              <w:t>of positive change in Victoria Police across 10 gender equality domains, but key challenges remain</w:t>
            </w:r>
          </w:p>
          <w:p w14:paraId="006D90EC" w14:textId="77777777" w:rsidR="00E8099D" w:rsidRPr="00D1079C" w:rsidRDefault="00E8099D" w:rsidP="00A03010">
            <w:pPr>
              <w:pStyle w:val="ListBullet"/>
              <w:rPr>
                <w:lang w:val="en-GB"/>
              </w:rPr>
            </w:pPr>
            <w:r w:rsidRPr="00D1079C">
              <w:rPr>
                <w:lang w:val="en-GB"/>
              </w:rPr>
              <w:t>Victoria Police’s gender pay gap has decreased from 9.5 per cent in 2016 to 7.6 per cent in 2018. However, income inequality for women, including in superannuation for police members and Protective Services Officers, persists and is driven by systemic sex discrimination.</w:t>
            </w:r>
          </w:p>
          <w:p w14:paraId="065D4F62" w14:textId="77777777" w:rsidR="00E8099D" w:rsidRPr="00D1079C" w:rsidRDefault="00E8099D" w:rsidP="00A03010">
            <w:pPr>
              <w:pStyle w:val="ListBullet"/>
              <w:rPr>
                <w:lang w:val="en-GB"/>
              </w:rPr>
            </w:pPr>
            <w:r w:rsidRPr="00D1079C">
              <w:rPr>
                <w:lang w:val="en-GB"/>
              </w:rPr>
              <w:t>A policy of ‘all roles flex’ enabled more women and men to work flexibly in 2018: 37.9 per cent of female police members and 16.6 per cent of male police members accessed flexible work arrangements last year. However, support for flexible work is not consistent in Victoria Police.</w:t>
            </w:r>
          </w:p>
          <w:p w14:paraId="44BB0512" w14:textId="77777777" w:rsidR="00E8099D" w:rsidRPr="00D1079C" w:rsidRDefault="00E8099D" w:rsidP="00A03010">
            <w:pPr>
              <w:pStyle w:val="ListBullet"/>
              <w:rPr>
                <w:lang w:val="en-GB"/>
              </w:rPr>
            </w:pPr>
            <w:r w:rsidRPr="00D1079C">
              <w:rPr>
                <w:lang w:val="en-GB"/>
              </w:rPr>
              <w:t>Victoria Police’s investment in supporting pregnant employees, and parents and carers is transforming the experiences of some employees, for example by providing parental leave backfill positions for primary carers. Despite this, far fewer men take parental leave compared to women, and women and men experience discrimination related to balancing work and family.</w:t>
            </w:r>
          </w:p>
          <w:p w14:paraId="55BE57CA" w14:textId="77777777" w:rsidR="00E8099D" w:rsidRPr="00D1079C" w:rsidRDefault="00E8099D" w:rsidP="00A03010">
            <w:pPr>
              <w:pStyle w:val="ListBullet"/>
              <w:rPr>
                <w:lang w:val="en-GB"/>
              </w:rPr>
            </w:pPr>
            <w:r w:rsidRPr="00D1079C">
              <w:rPr>
                <w:lang w:val="en-GB"/>
              </w:rPr>
              <w:t>Women are benefiting from Victoria Police’s deliberate, corrective action to remove gendered, structural barriers in promotion: 10.6 per cent of female police members (n=406) and 5.3 per cent of male police members (n=732) who applied for promotions from 2016 to 2018 were successful. However, female police members are under-represented at most ranks and women accounted for 30 per cent of police member recruits and 18.8 per cent of PSO recruits in 2018, meaning that Victoria Police did not meet its 50/50 recruitment target. </w:t>
            </w:r>
          </w:p>
          <w:p w14:paraId="023ACF95" w14:textId="77777777" w:rsidR="00E8099D" w:rsidRPr="00E8099D" w:rsidRDefault="00E8099D" w:rsidP="00A03010">
            <w:pPr>
              <w:pStyle w:val="ListBullet"/>
              <w:rPr>
                <w:lang w:val="en-GB"/>
              </w:rPr>
            </w:pPr>
            <w:r w:rsidRPr="00D1079C">
              <w:rPr>
                <w:lang w:val="en-GB"/>
              </w:rPr>
              <w:t>Workplace harm is chronically under-reported, with only 11 per cent of survey respondents who experienced sexual harassment between December 2015 and October 2018 formally reporting it. Key barriers include fears that reporting will damage their reputation or career and well-founded fears of victimisation.</w:t>
            </w:r>
          </w:p>
        </w:tc>
      </w:tr>
    </w:tbl>
    <w:p w14:paraId="4357BB78" w14:textId="4966588C" w:rsidR="00136E7B" w:rsidRDefault="00136E7B" w:rsidP="00136E7B">
      <w:pPr>
        <w:pStyle w:val="BodyText"/>
      </w:pPr>
      <w:r>
        <w:lastRenderedPageBreak/>
        <w:t xml:space="preserve">Chapter </w:t>
      </w:r>
      <w:r w:rsidRPr="00B54A8C">
        <w:t>9</w:t>
      </w:r>
      <w:r>
        <w:t xml:space="preserve"> </w:t>
      </w:r>
      <w:r w:rsidRPr="00D64997">
        <w:t xml:space="preserve">details the </w:t>
      </w:r>
      <w:r w:rsidR="00D1079C" w:rsidRPr="006C2D6E">
        <w:rPr>
          <w:rFonts w:cs="Times New Roman"/>
          <w:szCs w:val="17"/>
          <w:lang w:val="en-GB" w:eastAsia="en-GB"/>
        </w:rPr>
        <w:t>Commission’s</w:t>
      </w:r>
      <w:r>
        <w:t xml:space="preserve"> findings about the </w:t>
      </w:r>
      <w:r w:rsidRPr="00D64997">
        <w:t>state of gender equality in</w:t>
      </w:r>
      <w:r>
        <w:t xml:space="preserve"> Victoria Police</w:t>
      </w:r>
      <w:r w:rsidR="00A172E4">
        <w:rPr>
          <w:rFonts w:cs="Times New Roman"/>
          <w:szCs w:val="17"/>
          <w:lang w:val="en-GB" w:eastAsia="en-GB"/>
        </w:rPr>
        <w:t xml:space="preserve"> </w:t>
      </w:r>
      <w:r>
        <w:t>in</w:t>
      </w:r>
      <w:r w:rsidRPr="00D64997">
        <w:t xml:space="preserve"> 2018</w:t>
      </w:r>
      <w:r>
        <w:t>.</w:t>
      </w:r>
    </w:p>
    <w:p w14:paraId="17BFC782" w14:textId="77777777" w:rsidR="00136E7B" w:rsidRPr="00DE6E3E" w:rsidRDefault="00136E7B" w:rsidP="00136E7B">
      <w:pPr>
        <w:pStyle w:val="ListBullet"/>
      </w:pPr>
      <w:r>
        <w:t>Section 9</w:t>
      </w:r>
      <w:r w:rsidRPr="005376B0">
        <w:t>.1</w:t>
      </w:r>
      <w:r>
        <w:t xml:space="preserve"> provides a snapshot of current experiences of sex discrimination and sexual harassment, including predatory behaviour, in Victoria Police.</w:t>
      </w:r>
    </w:p>
    <w:p w14:paraId="335582B2" w14:textId="77777777" w:rsidR="00136E7B" w:rsidRPr="00D64997" w:rsidRDefault="00136E7B" w:rsidP="00136E7B">
      <w:pPr>
        <w:pStyle w:val="ListBullet"/>
        <w:numPr>
          <w:ilvl w:val="0"/>
          <w:numId w:val="4"/>
        </w:numPr>
      </w:pPr>
      <w:r w:rsidRPr="00D64997">
        <w:t xml:space="preserve">Section </w:t>
      </w:r>
      <w:r w:rsidRPr="00DE6E3E">
        <w:t>9.2</w:t>
      </w:r>
      <w:r w:rsidRPr="00D64997">
        <w:t xml:space="preserve"> </w:t>
      </w:r>
      <w:r>
        <w:t xml:space="preserve">outlines </w:t>
      </w:r>
      <w:r w:rsidRPr="003C1450">
        <w:t xml:space="preserve">the results of the </w:t>
      </w:r>
      <w:r w:rsidR="00D1079C" w:rsidRPr="006C2D6E">
        <w:rPr>
          <w:szCs w:val="17"/>
          <w:lang w:val="en-GB"/>
        </w:rPr>
        <w:t>Commission’s</w:t>
      </w:r>
      <w:r w:rsidRPr="003C1450">
        <w:t xml:space="preserve"> analysis using the outcome monitoring framework</w:t>
      </w:r>
      <w:r>
        <w:t xml:space="preserve">. It describes the goals and indicators of success in each domain. It also highlights Victoria </w:t>
      </w:r>
      <w:r w:rsidR="00D1079C" w:rsidRPr="006C2D6E">
        <w:rPr>
          <w:szCs w:val="17"/>
          <w:lang w:val="en-GB"/>
        </w:rPr>
        <w:t>Police’s</w:t>
      </w:r>
      <w:r>
        <w:t xml:space="preserve"> key successes in achieving those goals, as well as key areas where the organisation still needs to improve</w:t>
      </w:r>
      <w:r w:rsidRPr="003C1450">
        <w:t>.</w:t>
      </w:r>
    </w:p>
    <w:p w14:paraId="7283B08A" w14:textId="77777777" w:rsidR="00136E7B" w:rsidRDefault="00136E7B" w:rsidP="00136E7B">
      <w:pPr>
        <w:pStyle w:val="Heading2"/>
        <w:numPr>
          <w:ilvl w:val="0"/>
          <w:numId w:val="0"/>
        </w:numPr>
      </w:pPr>
      <w:bookmarkStart w:id="224" w:name="_Toc12478484"/>
      <w:bookmarkStart w:id="225" w:name="_Toc17190977"/>
      <w:r w:rsidRPr="00B74C9B">
        <w:t>9.</w:t>
      </w:r>
      <w:r>
        <w:t>1</w:t>
      </w:r>
      <w:r w:rsidRPr="00B74C9B">
        <w:t xml:space="preserve"> </w:t>
      </w:r>
      <w:r>
        <w:t>Current experiences of workplace harm</w:t>
      </w:r>
      <w:bookmarkEnd w:id="224"/>
      <w:bookmarkEnd w:id="225"/>
    </w:p>
    <w:p w14:paraId="4118A215" w14:textId="77777777" w:rsidR="00136E7B" w:rsidRDefault="00136E7B" w:rsidP="00136E7B">
      <w:pPr>
        <w:pStyle w:val="BodyText"/>
      </w:pPr>
      <w:r w:rsidRPr="007E35DB">
        <w:t>In phase 3, t</w:t>
      </w:r>
      <w:r>
        <w:t>he Commission asked participants about experiences that occurred since the phase 1 review. It asked participants about:</w:t>
      </w:r>
    </w:p>
    <w:p w14:paraId="690ED485" w14:textId="77777777" w:rsidR="00136E7B" w:rsidRDefault="00136E7B" w:rsidP="00136E7B">
      <w:pPr>
        <w:pStyle w:val="ListBullet"/>
        <w:rPr>
          <w:lang w:eastAsia="en-AU"/>
        </w:rPr>
      </w:pPr>
      <w:r>
        <w:t>experiencing and/or witnessing s</w:t>
      </w:r>
      <w:r w:rsidRPr="00133AC2">
        <w:t>ex</w:t>
      </w:r>
      <w:r>
        <w:t xml:space="preserve"> (and related forms of) discrimination, sexual harassment and victimisation</w:t>
      </w:r>
      <w:r>
        <w:rPr>
          <w:rStyle w:val="EndnoteReference"/>
        </w:rPr>
        <w:endnoteReference w:id="475"/>
      </w:r>
      <w:r w:rsidR="00D1079C" w:rsidRPr="006C2D6E">
        <w:rPr>
          <w:szCs w:val="17"/>
          <w:lang w:val="en-GB"/>
        </w:rPr>
        <w:t> </w:t>
      </w:r>
    </w:p>
    <w:p w14:paraId="78FBEACC" w14:textId="77777777" w:rsidR="00136E7B" w:rsidRDefault="00136E7B" w:rsidP="00136E7B">
      <w:pPr>
        <w:pStyle w:val="ListBullet"/>
        <w:rPr>
          <w:lang w:eastAsia="en-AU"/>
        </w:rPr>
      </w:pPr>
      <w:r>
        <w:t>the reporting of these unlawful behaviours</w:t>
      </w:r>
    </w:p>
    <w:p w14:paraId="736B974E" w14:textId="77777777" w:rsidR="00136E7B" w:rsidRDefault="00136E7B" w:rsidP="00136E7B">
      <w:pPr>
        <w:pStyle w:val="ListBullet"/>
        <w:rPr>
          <w:lang w:eastAsia="en-AU"/>
        </w:rPr>
      </w:pPr>
      <w:r>
        <w:t>attitudes about safety and respect at work.</w:t>
      </w:r>
    </w:p>
    <w:p w14:paraId="01988DA4" w14:textId="77777777" w:rsidR="00136E7B" w:rsidRDefault="00136E7B" w:rsidP="00136E7B">
      <w:pPr>
        <w:pStyle w:val="BodyText"/>
      </w:pPr>
      <w:r>
        <w:t xml:space="preserve">Section </w:t>
      </w:r>
      <w:r w:rsidRPr="000E632A">
        <w:t>9.1</w:t>
      </w:r>
      <w:r>
        <w:t xml:space="preserve"> details our findings.</w:t>
      </w:r>
      <w:r w:rsidR="00D1079C" w:rsidRPr="006C2D6E">
        <w:rPr>
          <w:rFonts w:cs="Times New Roman"/>
          <w:szCs w:val="17"/>
          <w:lang w:val="en-GB" w:eastAsia="en-GB"/>
        </w:rPr>
        <w:t> </w:t>
      </w:r>
    </w:p>
    <w:p w14:paraId="547E7B42" w14:textId="77777777" w:rsidR="00136E7B" w:rsidRDefault="00136E7B" w:rsidP="00136E7B">
      <w:pPr>
        <w:pStyle w:val="BodyText"/>
      </w:pPr>
      <w:r>
        <w:t xml:space="preserve">It is important to acknowledge </w:t>
      </w:r>
      <w:r w:rsidR="00D1079C" w:rsidRPr="006C2D6E">
        <w:rPr>
          <w:rFonts w:cs="Times New Roman"/>
          <w:spacing w:val="-2"/>
          <w:szCs w:val="17"/>
          <w:lang w:val="en-GB" w:eastAsia="en-GB"/>
        </w:rPr>
        <w:t>up front</w:t>
      </w:r>
      <w:r>
        <w:t xml:space="preserve"> that the rates of sex discrimination and sexual harassment in Victoria Police</w:t>
      </w:r>
      <w:r w:rsidRPr="00D849C6">
        <w:t xml:space="preserve"> </w:t>
      </w:r>
      <w:r>
        <w:t xml:space="preserve">reported in phase 3 </w:t>
      </w:r>
      <w:r w:rsidRPr="00D849C6">
        <w:t>are consistent with research</w:t>
      </w:r>
      <w:r>
        <w:t xml:space="preserve"> that </w:t>
      </w:r>
      <w:r w:rsidRPr="00D849C6">
        <w:t xml:space="preserve">suggests that measurable change against indicators of violence against women can take </w:t>
      </w:r>
      <w:r w:rsidR="00D1079C" w:rsidRPr="006C2D6E">
        <w:rPr>
          <w:rFonts w:cs="Times New Roman"/>
          <w:spacing w:val="-2"/>
          <w:szCs w:val="17"/>
          <w:lang w:val="en-GB" w:eastAsia="en-GB"/>
        </w:rPr>
        <w:t>10</w:t>
      </w:r>
      <w:r w:rsidRPr="00D849C6">
        <w:t xml:space="preserve"> years or more.</w:t>
      </w:r>
      <w:r w:rsidRPr="00D849C6">
        <w:rPr>
          <w:rStyle w:val="EndnoteReference"/>
        </w:rPr>
        <w:endnoteReference w:id="476"/>
      </w:r>
      <w:r>
        <w:t xml:space="preserve"> This research highlights that in the first stages of preventing violence against women, organisations are investing in the systems, tools and resources to create change.</w:t>
      </w:r>
      <w:r>
        <w:rPr>
          <w:rStyle w:val="EndnoteReference"/>
        </w:rPr>
        <w:endnoteReference w:id="477"/>
      </w:r>
      <w:r>
        <w:t xml:space="preserve"> </w:t>
      </w:r>
      <w:r w:rsidRPr="00D849C6">
        <w:t>The beginning of the change journey requires investment in the infrastructure to coordinate better responses to gendered workplace harm.</w:t>
      </w:r>
      <w:r>
        <w:rPr>
          <w:rStyle w:val="EndnoteReference"/>
        </w:rPr>
        <w:endnoteReference w:id="478"/>
      </w:r>
      <w:r w:rsidR="00D1079C" w:rsidRPr="006C2D6E">
        <w:rPr>
          <w:rFonts w:cs="Times New Roman"/>
          <w:spacing w:val="-2"/>
          <w:szCs w:val="17"/>
          <w:lang w:val="en-GB" w:eastAsia="en-GB"/>
        </w:rPr>
        <w:t> </w:t>
      </w:r>
    </w:p>
    <w:p w14:paraId="134B730A" w14:textId="77777777" w:rsidR="00136E7B" w:rsidRDefault="00136E7B" w:rsidP="00136E7B">
      <w:pPr>
        <w:pStyle w:val="BodyText"/>
      </w:pPr>
      <w:r w:rsidRPr="00D849C6">
        <w:t xml:space="preserve">In Victoria </w:t>
      </w:r>
      <w:r w:rsidR="00D1079C" w:rsidRPr="006C2D6E">
        <w:rPr>
          <w:rFonts w:cs="Times New Roman"/>
          <w:szCs w:val="17"/>
          <w:lang w:val="en-GB" w:eastAsia="en-GB"/>
        </w:rPr>
        <w:t>Police’s</w:t>
      </w:r>
      <w:r w:rsidRPr="00D849C6">
        <w:t xml:space="preserve"> case,</w:t>
      </w:r>
      <w:r>
        <w:t xml:space="preserve"> the broader range of reform work </w:t>
      </w:r>
      <w:r w:rsidRPr="00D849C6">
        <w:t>may have increased employee awareness of</w:t>
      </w:r>
      <w:r>
        <w:t>, and the ability of employees to recognise,</w:t>
      </w:r>
      <w:r w:rsidRPr="00D849C6">
        <w:t xml:space="preserve"> </w:t>
      </w:r>
      <w:r>
        <w:t>sex discrimination and sexual harassment</w:t>
      </w:r>
      <w:r w:rsidRPr="00D849C6">
        <w:t xml:space="preserve">. In the immediate term, this </w:t>
      </w:r>
      <w:r>
        <w:t xml:space="preserve">awareness may </w:t>
      </w:r>
      <w:r w:rsidRPr="00D849C6">
        <w:t xml:space="preserve">result in </w:t>
      </w:r>
      <w:r>
        <w:t>increased or static levels of sex discrimination and sexual harassment being reported by participants,</w:t>
      </w:r>
      <w:r w:rsidRPr="00D849C6">
        <w:t xml:space="preserve"> as employees are better equipped to notice </w:t>
      </w:r>
      <w:r>
        <w:t>and identify the behaviours</w:t>
      </w:r>
      <w:r w:rsidRPr="00D849C6">
        <w:t>.</w:t>
      </w:r>
      <w:r>
        <w:rPr>
          <w:rStyle w:val="EndnoteReference"/>
        </w:rPr>
        <w:endnoteReference w:id="479"/>
      </w:r>
      <w:r w:rsidR="00D1079C" w:rsidRPr="006C2D6E">
        <w:rPr>
          <w:rFonts w:cs="Times New Roman"/>
          <w:szCs w:val="17"/>
          <w:lang w:val="en-GB" w:eastAsia="en-GB"/>
        </w:rPr>
        <w:t> </w:t>
      </w:r>
    </w:p>
    <w:p w14:paraId="50890054" w14:textId="77777777" w:rsidR="00136E7B" w:rsidRPr="00DD6167" w:rsidRDefault="00136E7B" w:rsidP="00136E7B">
      <w:pPr>
        <w:pStyle w:val="BodyText"/>
      </w:pPr>
      <w:r>
        <w:t xml:space="preserve">While acknowledging that change can take time, every Victoria Police employee has the right to a safe and respectful workplace. The </w:t>
      </w:r>
      <w:r w:rsidR="00D1079C" w:rsidRPr="006C2D6E">
        <w:rPr>
          <w:rFonts w:cs="Times New Roman"/>
          <w:szCs w:val="17"/>
          <w:lang w:val="en-GB" w:eastAsia="en-GB"/>
        </w:rPr>
        <w:t>Commission’s</w:t>
      </w:r>
      <w:r>
        <w:t xml:space="preserve"> research reflects that there is a critical ongoing need to address the individual, cumulative and organisational impact of workplace harm in Victoria Police. It is therefore imperative that Victoria Police prioritises and continues efforts to address the unacceptably high levels of sex discrimination and sexual harassment in the organisation.</w:t>
      </w:r>
      <w:r w:rsidR="00D1079C" w:rsidRPr="006C2D6E">
        <w:rPr>
          <w:rFonts w:cs="Times New Roman"/>
          <w:szCs w:val="17"/>
          <w:lang w:val="en-GB" w:eastAsia="en-GB"/>
        </w:rPr>
        <w:t> </w:t>
      </w:r>
    </w:p>
    <w:p w14:paraId="32DE6B1C" w14:textId="77777777" w:rsidR="00136E7B" w:rsidRDefault="00136E7B" w:rsidP="00136E7B">
      <w:pPr>
        <w:pStyle w:val="Heading3"/>
        <w:numPr>
          <w:ilvl w:val="0"/>
          <w:numId w:val="0"/>
        </w:numPr>
      </w:pPr>
      <w:r>
        <w:t>9.1.1 Sex and related forms of discrimination</w:t>
      </w:r>
    </w:p>
    <w:p w14:paraId="19BFEDC9" w14:textId="77777777" w:rsidR="00136E7B" w:rsidRPr="00FB594F" w:rsidRDefault="00136E7B" w:rsidP="00136E7B">
      <w:pPr>
        <w:pStyle w:val="BodyText"/>
      </w:pPr>
      <w:r>
        <w:t>Discrimination is unlawful in Victoria and refers to unfavourable treatment based on a protected attribute (or a characteristic that a person with that attribute generally has).</w:t>
      </w:r>
      <w:r>
        <w:rPr>
          <w:rStyle w:val="EndnoteReference"/>
        </w:rPr>
        <w:endnoteReference w:id="480"/>
      </w:r>
      <w:r>
        <w:t xml:space="preserve"> As explained in Chapter </w:t>
      </w:r>
      <w:r w:rsidRPr="00D5384E">
        <w:t>3</w:t>
      </w:r>
      <w:r>
        <w:t xml:space="preserve">, the protected attributes directly within the scope of the review are sex, pregnancy, breastfeeding and parental or carer status. These latter forms of discrimination are sometimes referred to here as </w:t>
      </w:r>
      <w:r w:rsidR="00D1079C" w:rsidRPr="006C2D6E">
        <w:rPr>
          <w:rFonts w:cs="Times New Roman"/>
          <w:szCs w:val="17"/>
          <w:lang w:val="en-GB" w:eastAsia="en-GB"/>
        </w:rPr>
        <w:t>‘related</w:t>
      </w:r>
      <w:r>
        <w:t xml:space="preserve"> forms of </w:t>
      </w:r>
      <w:r w:rsidR="00D1079C" w:rsidRPr="006C2D6E">
        <w:rPr>
          <w:rFonts w:cs="Times New Roman"/>
          <w:szCs w:val="17"/>
          <w:lang w:val="en-GB" w:eastAsia="en-GB"/>
        </w:rPr>
        <w:t>discrimination’</w:t>
      </w:r>
      <w:r>
        <w:t>.</w:t>
      </w:r>
    </w:p>
    <w:p w14:paraId="7311FEF9" w14:textId="77777777" w:rsidR="00136E7B" w:rsidRDefault="00136E7B" w:rsidP="00136E7B">
      <w:pPr>
        <w:pStyle w:val="Heading4"/>
      </w:pPr>
      <w:r>
        <w:lastRenderedPageBreak/>
        <w:t>Extent of discrimination</w:t>
      </w:r>
    </w:p>
    <w:p w14:paraId="146F9730" w14:textId="77777777" w:rsidR="00136E7B" w:rsidRDefault="00136E7B" w:rsidP="00136E7B">
      <w:pPr>
        <w:pStyle w:val="BodyText"/>
      </w:pPr>
      <w:r w:rsidRPr="007E35DB">
        <w:t>In phase 3, t</w:t>
      </w:r>
      <w:r>
        <w:t>he Commission asked survey respondents to report any experience of discrimination between December 2015 and October 2018. Of those participants who responded to the question, 1572 said they had experienced discrimination.</w:t>
      </w:r>
      <w:r w:rsidR="00D1079C" w:rsidRPr="006C2D6E">
        <w:rPr>
          <w:rFonts w:cs="Times New Roman"/>
          <w:szCs w:val="17"/>
          <w:lang w:val="en-GB" w:eastAsia="en-GB"/>
        </w:rPr>
        <w:t> </w:t>
      </w:r>
    </w:p>
    <w:p w14:paraId="1807C250" w14:textId="77777777" w:rsidR="00136E7B" w:rsidRDefault="00136E7B" w:rsidP="00136E7B">
      <w:pPr>
        <w:pStyle w:val="BodyText"/>
      </w:pPr>
      <w:r>
        <w:t>Of those survey respondents who reported discrimination, 1049 (66.7 per cent) said they experienced sex or a related form of discrimination. The most common types of discrimination reported via the survey were:</w:t>
      </w:r>
    </w:p>
    <w:p w14:paraId="7CB6418A" w14:textId="77777777" w:rsidR="00136E7B" w:rsidRDefault="00136E7B" w:rsidP="00136E7B">
      <w:pPr>
        <w:pStyle w:val="ListBullet"/>
      </w:pPr>
      <w:r>
        <w:t>sex/gender (82.1 per cent)</w:t>
      </w:r>
    </w:p>
    <w:p w14:paraId="76FD3A19" w14:textId="77777777" w:rsidR="00136E7B" w:rsidRDefault="00136E7B" w:rsidP="00136E7B">
      <w:pPr>
        <w:pStyle w:val="ListBullet"/>
      </w:pPr>
      <w:r>
        <w:t xml:space="preserve">parental </w:t>
      </w:r>
      <w:r w:rsidR="00D1079C" w:rsidRPr="006C2D6E">
        <w:rPr>
          <w:szCs w:val="17"/>
          <w:lang w:val="en-GB"/>
        </w:rPr>
        <w:t xml:space="preserve">or carer </w:t>
      </w:r>
      <w:r>
        <w:t>status (24.4 per cent)</w:t>
      </w:r>
    </w:p>
    <w:p w14:paraId="6BAAD1BB" w14:textId="77777777" w:rsidR="00136E7B" w:rsidRDefault="00136E7B" w:rsidP="00136E7B">
      <w:pPr>
        <w:pStyle w:val="ListBullet"/>
      </w:pPr>
      <w:r>
        <w:t>pregnancy (3.8 per cent).</w:t>
      </w:r>
      <w:r>
        <w:rPr>
          <w:rStyle w:val="EndnoteReference"/>
        </w:rPr>
        <w:endnoteReference w:id="481"/>
      </w:r>
      <w:r w:rsidR="00D1079C" w:rsidRPr="006C2D6E">
        <w:rPr>
          <w:szCs w:val="17"/>
          <w:lang w:val="en-GB"/>
        </w:rPr>
        <w:t> </w:t>
      </w:r>
    </w:p>
    <w:p w14:paraId="133CEE7E" w14:textId="77777777" w:rsidR="00136E7B" w:rsidRPr="00DF3F7C" w:rsidRDefault="00136E7B" w:rsidP="00136E7B">
      <w:pPr>
        <w:pStyle w:val="BodyText"/>
      </w:pPr>
      <w:r w:rsidRPr="00DF3F7C">
        <w:t>The most commonly reported forms of discrimination experienced by female survey respondents were sex</w:t>
      </w:r>
      <w:r>
        <w:t>/gender</w:t>
      </w:r>
      <w:r w:rsidRPr="00DF3F7C">
        <w:t xml:space="preserve"> (71 per cent), parental </w:t>
      </w:r>
      <w:r w:rsidR="00D1079C" w:rsidRPr="006C2D6E">
        <w:rPr>
          <w:rFonts w:cs="Times New Roman"/>
          <w:szCs w:val="17"/>
          <w:lang w:val="en-GB" w:eastAsia="en-GB"/>
        </w:rPr>
        <w:t xml:space="preserve">or carer </w:t>
      </w:r>
      <w:r w:rsidRPr="00DF3F7C">
        <w:t>status (38.6 per cent) and pregnancy (9.9 per cent).</w:t>
      </w:r>
      <w:r w:rsidRPr="00DF3F7C">
        <w:rPr>
          <w:rStyle w:val="EndnoteReference"/>
        </w:rPr>
        <w:endnoteReference w:id="482"/>
      </w:r>
      <w:r>
        <w:t xml:space="preserve"> For male survey respondents, it was </w:t>
      </w:r>
      <w:r w:rsidRPr="00DF3F7C">
        <w:t>sex</w:t>
      </w:r>
      <w:r>
        <w:t>/gender</w:t>
      </w:r>
      <w:r w:rsidRPr="00DF3F7C">
        <w:t xml:space="preserve"> (89.4 per cent) and parental </w:t>
      </w:r>
      <w:r w:rsidR="00D1079C" w:rsidRPr="006C2D6E">
        <w:rPr>
          <w:rFonts w:cs="Times New Roman"/>
          <w:szCs w:val="17"/>
          <w:lang w:val="en-GB" w:eastAsia="en-GB"/>
        </w:rPr>
        <w:t xml:space="preserve">or carer </w:t>
      </w:r>
      <w:r w:rsidRPr="00DF3F7C">
        <w:t>status (15.1 per cent).</w:t>
      </w:r>
      <w:r w:rsidRPr="00DF3F7C">
        <w:rPr>
          <w:rStyle w:val="EndnoteReference"/>
        </w:rPr>
        <w:endnoteReference w:id="483"/>
      </w:r>
      <w:r w:rsidR="00D1079C" w:rsidRPr="006C2D6E">
        <w:rPr>
          <w:rFonts w:cs="Times New Roman"/>
          <w:szCs w:val="17"/>
          <w:lang w:val="en-GB" w:eastAsia="en-GB"/>
        </w:rPr>
        <w:t> </w:t>
      </w:r>
    </w:p>
    <w:p w14:paraId="23961F7B" w14:textId="77777777" w:rsidR="00136E7B" w:rsidRDefault="00136E7B" w:rsidP="00136E7B">
      <w:pPr>
        <w:pStyle w:val="BodyText"/>
      </w:pPr>
      <w:r>
        <w:t>These findings are consistent with the reports of discrimination across data sources where participants described unfavourable treatment based on their sex/gender, parenting or caring responsibilities or pregnancy.</w:t>
      </w:r>
      <w:r w:rsidR="00D1079C" w:rsidRPr="006C2D6E">
        <w:rPr>
          <w:rFonts w:cs="Times New Roman"/>
          <w:szCs w:val="17"/>
          <w:lang w:val="en-GB" w:eastAsia="en-GB"/>
        </w:rPr>
        <w:t> </w:t>
      </w:r>
    </w:p>
    <w:p w14:paraId="51428501" w14:textId="77777777" w:rsidR="00136E7B" w:rsidRDefault="00136E7B" w:rsidP="00136E7B">
      <w:pPr>
        <w:pStyle w:val="BodyText"/>
      </w:pPr>
      <w:r>
        <w:t>Across all data sets we also heard about discrimination relating to breastfeeding, including a lack of breastfeeding and expressing facilities and access to lactation breaks during shifts.</w:t>
      </w:r>
    </w:p>
    <w:p w14:paraId="7FF55099" w14:textId="77777777" w:rsidR="00136E7B" w:rsidRDefault="00136E7B" w:rsidP="00136E7B">
      <w:pPr>
        <w:pStyle w:val="Quote"/>
      </w:pPr>
      <w:r w:rsidRPr="005070CD">
        <w:t>I am not given the time to do this while in the watch house or on the van</w:t>
      </w:r>
      <w:r>
        <w:t xml:space="preserve"> … </w:t>
      </w:r>
      <w:r w:rsidRPr="005070CD">
        <w:t xml:space="preserve">most of the </w:t>
      </w:r>
      <w:r w:rsidR="00D1079C" w:rsidRPr="006C2D6E">
        <w:rPr>
          <w:rFonts w:cs="Times New Roman"/>
          <w:i/>
          <w:szCs w:val="17"/>
          <w:lang w:val="en-GB" w:eastAsia="en-GB"/>
        </w:rPr>
        <w:tab/>
      </w:r>
      <w:r w:rsidR="00D1079C" w:rsidRPr="006C2D6E">
        <w:rPr>
          <w:rFonts w:cs="Times New Roman"/>
          <w:i/>
          <w:szCs w:val="17"/>
          <w:lang w:val="en-GB" w:eastAsia="en-GB"/>
        </w:rPr>
        <w:tab/>
      </w:r>
      <w:r w:rsidRPr="005070CD">
        <w:t>time I cannot express breast milk for an entire shift.</w:t>
      </w:r>
      <w:r w:rsidR="00D1079C" w:rsidRPr="006C2D6E">
        <w:rPr>
          <w:rFonts w:cs="Times New Roman"/>
          <w:i/>
          <w:szCs w:val="17"/>
          <w:lang w:val="en-GB" w:eastAsia="en-GB"/>
        </w:rPr>
        <w:t> </w:t>
      </w:r>
    </w:p>
    <w:p w14:paraId="01220A9A" w14:textId="77777777" w:rsidR="00136E7B" w:rsidRPr="009E7CDF" w:rsidRDefault="00D1079C">
      <w:pPr>
        <w:pStyle w:val="BodyText"/>
        <w:rPr>
          <w:lang w:eastAsia="en-AU"/>
        </w:rPr>
      </w:pPr>
      <w:r w:rsidRPr="006C2D6E">
        <w:rPr>
          <w:rFonts w:cs="Times New Roman"/>
          <w:szCs w:val="17"/>
          <w:lang w:val="en-GB" w:eastAsia="en-GB"/>
        </w:rPr>
        <w:t>Women’s</w:t>
      </w:r>
      <w:r w:rsidR="00136E7B">
        <w:t xml:space="preserve"> experiences of discrimination relating to pregnancy and breastfeeding are described further in Section </w:t>
      </w:r>
      <w:r w:rsidR="00136E7B" w:rsidRPr="006535B0">
        <w:t>6.2.</w:t>
      </w:r>
    </w:p>
    <w:p w14:paraId="11FD63BB" w14:textId="77777777" w:rsidR="00136E7B" w:rsidRDefault="00136E7B" w:rsidP="00136E7B">
      <w:pPr>
        <w:pStyle w:val="Heading4"/>
      </w:pPr>
      <w:r>
        <w:t>Who experienced discrimination</w:t>
      </w:r>
    </w:p>
    <w:p w14:paraId="40E7AFBD" w14:textId="77777777" w:rsidR="00136E7B" w:rsidRPr="00C336FD" w:rsidRDefault="00136E7B" w:rsidP="00136E7B">
      <w:pPr>
        <w:pStyle w:val="BodyText"/>
      </w:pPr>
      <w:r>
        <w:t>When looking at the survey results, we found that women and men reported sex and related forms of discrimination at similar rates:</w:t>
      </w:r>
    </w:p>
    <w:p w14:paraId="134DAA7C" w14:textId="77777777" w:rsidR="00136E7B" w:rsidRDefault="00136E7B" w:rsidP="00136E7B">
      <w:pPr>
        <w:pStyle w:val="ListBullet"/>
        <w:numPr>
          <w:ilvl w:val="0"/>
          <w:numId w:val="4"/>
        </w:numPr>
      </w:pPr>
      <w:r>
        <w:t>17.4 per cent of female survey respondents who answered the question reported sex and related forms of discrimination</w:t>
      </w:r>
    </w:p>
    <w:p w14:paraId="2592177D" w14:textId="77777777" w:rsidR="00136E7B" w:rsidRDefault="00136E7B" w:rsidP="00136E7B">
      <w:pPr>
        <w:pStyle w:val="ListBullet"/>
        <w:numPr>
          <w:ilvl w:val="0"/>
          <w:numId w:val="4"/>
        </w:numPr>
      </w:pPr>
      <w:r>
        <w:t>17.1 per cent of male survey respondents who answered the question reported sex and related forms of discrimination.</w:t>
      </w:r>
    </w:p>
    <w:p w14:paraId="709BD1FA" w14:textId="77777777" w:rsidR="00136E7B" w:rsidRPr="00133AC2" w:rsidRDefault="00136E7B" w:rsidP="00136E7B">
      <w:pPr>
        <w:pStyle w:val="BodyText"/>
      </w:pPr>
      <w:r>
        <w:t>It is noteworthy that female PSOs were far more likely (</w:t>
      </w:r>
      <w:r w:rsidRPr="00380DA3">
        <w:t>15</w:t>
      </w:r>
      <w:r>
        <w:t xml:space="preserve"> per cent) than male PSOs (</w:t>
      </w:r>
      <w:r w:rsidRPr="00380DA3">
        <w:t xml:space="preserve">2 </w:t>
      </w:r>
      <w:r>
        <w:t>per cent) to report experiencing sex and related forms of discrimination, as set out in</w:t>
      </w:r>
      <w:r w:rsidRPr="007D32B0">
        <w:t xml:space="preserve"> </w:t>
      </w:r>
      <w:r>
        <w:t>Figure</w:t>
      </w:r>
      <w:r w:rsidRPr="007D32B0">
        <w:t xml:space="preserve"> </w:t>
      </w:r>
      <w:r w:rsidR="00D1079C" w:rsidRPr="006C2D6E">
        <w:rPr>
          <w:rFonts w:cs="Times New Roman"/>
          <w:szCs w:val="17"/>
          <w:lang w:val="en-GB" w:eastAsia="en-GB"/>
        </w:rPr>
        <w:t>18</w:t>
      </w:r>
      <w:r w:rsidRPr="007D32B0">
        <w:t xml:space="preserve"> </w:t>
      </w:r>
      <w:r>
        <w:t>below.</w:t>
      </w:r>
    </w:p>
    <w:p w14:paraId="24D34D2C" w14:textId="5E1E7151" w:rsidR="00136E7B" w:rsidRDefault="00D1079C" w:rsidP="00136E7B">
      <w:pPr>
        <w:pStyle w:val="TableHeading1"/>
      </w:pPr>
      <w:r w:rsidRPr="006C2D6E">
        <w:rPr>
          <w:sz w:val="24"/>
          <w:szCs w:val="17"/>
          <w:lang w:val="en-GB"/>
        </w:rPr>
        <w:t> </w:t>
      </w:r>
      <w:r w:rsidR="00136E7B">
        <w:t xml:space="preserve">Figure </w:t>
      </w:r>
      <w:r w:rsidR="00384DD8">
        <w:t>18</w:t>
      </w:r>
      <w:r w:rsidR="00136E7B" w:rsidRPr="00133AC2">
        <w:t>: Rates of sex discrimination across Victoria Police by cohort and gender</w:t>
      </w:r>
    </w:p>
    <w:p w14:paraId="59445372" w14:textId="44909C2E" w:rsidR="00136E7B" w:rsidRDefault="00E032F4" w:rsidP="00136E7B">
      <w:pPr>
        <w:pStyle w:val="TableHeading1"/>
      </w:pPr>
      <w:r>
        <w:rPr>
          <w:noProof/>
        </w:rPr>
        <w:lastRenderedPageBreak/>
        <w:drawing>
          <wp:inline distT="0" distB="0" distL="0" distR="0" wp14:anchorId="5C23F3FF" wp14:editId="3DB0D964">
            <wp:extent cx="5135245" cy="2806700"/>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35245" cy="2806700"/>
                    </a:xfrm>
                    <a:prstGeom prst="rect">
                      <a:avLst/>
                    </a:prstGeom>
                    <a:noFill/>
                    <a:ln>
                      <a:noFill/>
                    </a:ln>
                  </pic:spPr>
                </pic:pic>
              </a:graphicData>
            </a:graphic>
          </wp:inline>
        </w:drawing>
      </w:r>
    </w:p>
    <w:p w14:paraId="2D421AAD" w14:textId="77777777" w:rsidR="00136E7B" w:rsidRDefault="00136E7B" w:rsidP="00136E7B">
      <w:pPr>
        <w:pStyle w:val="BodyText"/>
      </w:pPr>
      <w:bookmarkStart w:id="226" w:name="_Hlk12440362"/>
      <w:r>
        <w:t>The survey finding of similar rates of reporting of discrimination among female and male employees is surprising, given that sex discrimination is widely recognised to disproportionately affect women.</w:t>
      </w:r>
      <w:r>
        <w:rPr>
          <w:rStyle w:val="EndnoteReference"/>
        </w:rPr>
        <w:endnoteReference w:id="484"/>
      </w:r>
      <w:bookmarkEnd w:id="226"/>
      <w:r>
        <w:t xml:space="preserve"> Yet, the similar rates of sex discrimination reported by female and male employees must be viewed in the context of:</w:t>
      </w:r>
    </w:p>
    <w:p w14:paraId="5C0625A7" w14:textId="77777777" w:rsidR="00136E7B" w:rsidRDefault="00136E7B" w:rsidP="00136E7B">
      <w:pPr>
        <w:pStyle w:val="ListBullet"/>
      </w:pPr>
      <w:r>
        <w:t>an organisation undergoing significant cultural and structural change</w:t>
      </w:r>
    </w:p>
    <w:p w14:paraId="72DF6A75" w14:textId="77777777" w:rsidR="00136E7B" w:rsidRDefault="00136E7B" w:rsidP="00136E7B">
      <w:pPr>
        <w:pStyle w:val="ListBullet"/>
      </w:pPr>
      <w:r>
        <w:t xml:space="preserve">the significant rates of resistance and backlash reported across all data sources, which included widespread perceptions among some male employees and a small number of female employees of </w:t>
      </w:r>
      <w:r w:rsidR="00D1079C" w:rsidRPr="006C2D6E">
        <w:rPr>
          <w:szCs w:val="17"/>
          <w:lang w:val="en-GB"/>
        </w:rPr>
        <w:t>‘reverse discrimination’</w:t>
      </w:r>
      <w:r>
        <w:t>.</w:t>
      </w:r>
    </w:p>
    <w:p w14:paraId="0003EED6" w14:textId="77777777" w:rsidR="00136E7B" w:rsidRDefault="00136E7B" w:rsidP="00136E7B">
      <w:pPr>
        <w:pStyle w:val="BodyText"/>
      </w:pPr>
      <w:r>
        <w:t xml:space="preserve">While </w:t>
      </w:r>
      <w:r w:rsidRPr="001E3DBC">
        <w:t xml:space="preserve">some Victoria Police employees perceive that sex or gender discrimination </w:t>
      </w:r>
      <w:r>
        <w:t>is affecting</w:t>
      </w:r>
      <w:r w:rsidRPr="001E3DBC">
        <w:t xml:space="preserve"> men</w:t>
      </w:r>
      <w:r>
        <w:t xml:space="preserve">, </w:t>
      </w:r>
      <w:r w:rsidRPr="001E3DBC">
        <w:t xml:space="preserve">a </w:t>
      </w:r>
      <w:r>
        <w:t xml:space="preserve">comprehensive </w:t>
      </w:r>
      <w:r w:rsidRPr="001E3DBC">
        <w:t>review of workforce data provided by Victoria Police, d</w:t>
      </w:r>
      <w:r>
        <w:t>id</w:t>
      </w:r>
      <w:r w:rsidRPr="001E3DBC">
        <w:t xml:space="preserve"> not find evidence of systematic or structural sex discrimination </w:t>
      </w:r>
      <w:r>
        <w:t>against</w:t>
      </w:r>
      <w:r w:rsidRPr="001E3DBC">
        <w:t xml:space="preserve"> men. For instance, men are more likely to have higher duties opportunities than women, almost double the number of men (</w:t>
      </w:r>
      <w:r>
        <w:t>n=</w:t>
      </w:r>
      <w:r w:rsidRPr="001E3DBC">
        <w:t>732) compared to women (</w:t>
      </w:r>
      <w:r>
        <w:t>n=</w:t>
      </w:r>
      <w:r w:rsidRPr="001E3DBC">
        <w:t xml:space="preserve">406) were promoted </w:t>
      </w:r>
      <w:r>
        <w:t>between</w:t>
      </w:r>
      <w:r w:rsidRPr="001E3DBC">
        <w:t xml:space="preserve"> 2016 to 2018 and women are </w:t>
      </w:r>
      <w:r w:rsidR="00D1079C" w:rsidRPr="006C2D6E">
        <w:rPr>
          <w:rFonts w:cs="Times New Roman"/>
          <w:szCs w:val="17"/>
          <w:lang w:val="en-GB" w:eastAsia="en-GB"/>
        </w:rPr>
        <w:t>under-represented</w:t>
      </w:r>
      <w:r w:rsidRPr="001E3DBC">
        <w:t xml:space="preserve"> in senior police member leadership positions.</w:t>
      </w:r>
    </w:p>
    <w:p w14:paraId="31EE439C" w14:textId="77777777" w:rsidR="00136E7B" w:rsidRDefault="00136E7B" w:rsidP="00136E7B">
      <w:pPr>
        <w:pStyle w:val="BodyText"/>
      </w:pPr>
      <w:r>
        <w:t>We do know, however, that</w:t>
      </w:r>
      <w:r w:rsidRPr="00DF3F7C">
        <w:t xml:space="preserve">, </w:t>
      </w:r>
      <w:r>
        <w:t>a</w:t>
      </w:r>
      <w:r w:rsidRPr="00DF3F7C">
        <w:t>s described in Chapter 4</w:t>
      </w:r>
      <w:r w:rsidRPr="00797465">
        <w:t>,</w:t>
      </w:r>
      <w:r w:rsidRPr="00DF3F7C">
        <w:t xml:space="preserve"> gender inequality can limit </w:t>
      </w:r>
      <w:r w:rsidR="00D1079C" w:rsidRPr="006C2D6E">
        <w:rPr>
          <w:rFonts w:cs="Times New Roman"/>
          <w:szCs w:val="17"/>
          <w:lang w:val="en-GB" w:eastAsia="en-GB"/>
        </w:rPr>
        <w:t>men’s</w:t>
      </w:r>
      <w:r w:rsidRPr="00DF3F7C">
        <w:t xml:space="preserve"> access to flexible work or parental leave.</w:t>
      </w:r>
      <w:r w:rsidRPr="00DF3F7C">
        <w:rPr>
          <w:rStyle w:val="EndnoteReference"/>
        </w:rPr>
        <w:endnoteReference w:id="485"/>
      </w:r>
      <w:r w:rsidRPr="00DF3F7C">
        <w:t xml:space="preserve"> This is consistent with research </w:t>
      </w:r>
      <w:r>
        <w:t xml:space="preserve">showing that </w:t>
      </w:r>
      <w:r w:rsidRPr="00DF3F7C">
        <w:t xml:space="preserve">a quarter of men </w:t>
      </w:r>
      <w:r>
        <w:t xml:space="preserve">in </w:t>
      </w:r>
      <w:r w:rsidRPr="00DF3F7C">
        <w:t>Australia experience discrimination relating to parental leave and return-to-work</w:t>
      </w:r>
      <w:r w:rsidRPr="00DF3F7C">
        <w:rPr>
          <w:rStyle w:val="EndnoteReference"/>
        </w:rPr>
        <w:endnoteReference w:id="486"/>
      </w:r>
      <w:r w:rsidRPr="00DF3F7C">
        <w:t xml:space="preserve"> and </w:t>
      </w:r>
      <w:r>
        <w:t xml:space="preserve">that men </w:t>
      </w:r>
      <w:r w:rsidRPr="00DF3F7C">
        <w:t>are twice as likely as women to have a request for flexible work denied.</w:t>
      </w:r>
      <w:r w:rsidRPr="00DF3F7C">
        <w:rPr>
          <w:rStyle w:val="EndnoteReference"/>
        </w:rPr>
        <w:endnoteReference w:id="487"/>
      </w:r>
      <w:r w:rsidR="00D1079C" w:rsidRPr="006C2D6E">
        <w:rPr>
          <w:rFonts w:cs="Times New Roman"/>
          <w:szCs w:val="17"/>
          <w:lang w:val="en-GB" w:eastAsia="en-GB"/>
        </w:rPr>
        <w:t> </w:t>
      </w:r>
    </w:p>
    <w:p w14:paraId="1CA49689" w14:textId="77777777" w:rsidR="00136E7B" w:rsidRPr="00441CA4" w:rsidRDefault="00136E7B" w:rsidP="00136E7B">
      <w:pPr>
        <w:pStyle w:val="Heading4"/>
      </w:pPr>
      <w:r w:rsidRPr="00441CA4">
        <w:t>Who perpetrated sex discrimination</w:t>
      </w:r>
    </w:p>
    <w:p w14:paraId="712FC56B" w14:textId="77777777" w:rsidR="00136E7B" w:rsidRDefault="00136E7B" w:rsidP="00136E7B">
      <w:pPr>
        <w:pStyle w:val="BodyText"/>
      </w:pPr>
      <w:r>
        <w:t>While our survey did not ask about alleged perpetrators of sex discrimination, a</w:t>
      </w:r>
      <w:r w:rsidRPr="00E628D9">
        <w:t xml:space="preserve">cross </w:t>
      </w:r>
      <w:r>
        <w:t xml:space="preserve">the various </w:t>
      </w:r>
      <w:r w:rsidRPr="00E628D9">
        <w:t>data sources</w:t>
      </w:r>
      <w:r>
        <w:t xml:space="preserve"> we heard</w:t>
      </w:r>
      <w:r w:rsidRPr="00E628D9">
        <w:t xml:space="preserve"> discriminatory attitudes</w:t>
      </w:r>
      <w:r>
        <w:t xml:space="preserve"> and unfavourable treatment was usually perpetrated by men.</w:t>
      </w:r>
    </w:p>
    <w:p w14:paraId="50B5928B" w14:textId="77777777" w:rsidR="00136E7B" w:rsidRDefault="00136E7B" w:rsidP="00136E7B">
      <w:pPr>
        <w:pStyle w:val="Quote"/>
      </w:pPr>
      <w:r w:rsidRPr="00D132CF">
        <w:t xml:space="preserve">Male colleagues who think that females </w:t>
      </w:r>
      <w:r w:rsidR="00D1079C" w:rsidRPr="006C2D6E">
        <w:rPr>
          <w:rFonts w:cs="Times New Roman"/>
          <w:i/>
          <w:szCs w:val="17"/>
          <w:lang w:val="en-GB" w:eastAsia="en-GB"/>
        </w:rPr>
        <w:t>can’t</w:t>
      </w:r>
      <w:r w:rsidRPr="00D132CF">
        <w:t xml:space="preserve"> look after themselves or do the same work (particularly in physical arrests), </w:t>
      </w:r>
      <w:r>
        <w:t>[give women]</w:t>
      </w:r>
      <w:r w:rsidRPr="00D132CF">
        <w:t xml:space="preserve"> work that involves victim support or dealing with the female victims and offenders.</w:t>
      </w:r>
      <w:r w:rsidR="00D1079C" w:rsidRPr="006C2D6E">
        <w:rPr>
          <w:rFonts w:cs="Times New Roman"/>
          <w:i/>
          <w:szCs w:val="17"/>
          <w:lang w:val="en-GB" w:eastAsia="en-GB"/>
        </w:rPr>
        <w:t> </w:t>
      </w:r>
    </w:p>
    <w:p w14:paraId="60C3B9AF" w14:textId="77777777" w:rsidR="00136E7B" w:rsidRDefault="00136E7B" w:rsidP="00136E7B">
      <w:pPr>
        <w:pStyle w:val="Quote"/>
      </w:pPr>
      <w:r w:rsidRPr="00D132CF">
        <w:t xml:space="preserve">Verbally </w:t>
      </w:r>
      <w:r>
        <w:t>[</w:t>
      </w:r>
      <w:r w:rsidRPr="00D132CF">
        <w:t>my Inspector</w:t>
      </w:r>
      <w:r>
        <w:t>]</w:t>
      </w:r>
      <w:r w:rsidRPr="00D132CF">
        <w:t xml:space="preserve"> states the reasons my upgrading application was declined was for my own safety and the safety of my pregnancy </w:t>
      </w:r>
      <w:r w:rsidR="00D1079C" w:rsidRPr="006C2D6E">
        <w:rPr>
          <w:rFonts w:cs="Times New Roman"/>
          <w:i/>
          <w:szCs w:val="17"/>
          <w:lang w:val="en-GB" w:eastAsia="en-GB"/>
        </w:rPr>
        <w:t>–</w:t>
      </w:r>
      <w:r w:rsidRPr="00D132CF">
        <w:t xml:space="preserve"> but he refuses to respond in writing.</w:t>
      </w:r>
      <w:r w:rsidR="00D1079C" w:rsidRPr="006C2D6E">
        <w:rPr>
          <w:rFonts w:cs="Times New Roman"/>
          <w:i/>
          <w:szCs w:val="17"/>
          <w:lang w:val="en-GB" w:eastAsia="en-GB"/>
        </w:rPr>
        <w:t> </w:t>
      </w:r>
    </w:p>
    <w:p w14:paraId="4FB74A96" w14:textId="77777777" w:rsidR="00136E7B" w:rsidRDefault="00136E7B" w:rsidP="00136E7B">
      <w:pPr>
        <w:pStyle w:val="BodyText"/>
      </w:pPr>
      <w:bookmarkStart w:id="227" w:name="_Hlk12446050"/>
      <w:r>
        <w:lastRenderedPageBreak/>
        <w:t xml:space="preserve">However, consistent with the research that some women may try to </w:t>
      </w:r>
      <w:r w:rsidR="00D1079C" w:rsidRPr="006C2D6E">
        <w:rPr>
          <w:rFonts w:cs="Times New Roman"/>
          <w:szCs w:val="17"/>
          <w:lang w:val="en-GB" w:eastAsia="en-GB"/>
        </w:rPr>
        <w:t>‘fit in’</w:t>
      </w:r>
      <w:r>
        <w:t xml:space="preserve"> in male-dominated organisations by adopting dominant cultural behaviours, including discrimination,</w:t>
      </w:r>
      <w:r>
        <w:rPr>
          <w:rStyle w:val="EndnoteReference"/>
        </w:rPr>
        <w:endnoteReference w:id="488"/>
      </w:r>
      <w:r>
        <w:t xml:space="preserve"> </w:t>
      </w:r>
      <w:bookmarkEnd w:id="227"/>
      <w:r>
        <w:t>we heard that sex discrimination is sometimes perpetrated by women.</w:t>
      </w:r>
      <w:r w:rsidR="00D1079C" w:rsidRPr="006C2D6E">
        <w:rPr>
          <w:rFonts w:cs="Times New Roman"/>
          <w:szCs w:val="17"/>
          <w:lang w:val="en-GB" w:eastAsia="en-GB"/>
        </w:rPr>
        <w:t> </w:t>
      </w:r>
    </w:p>
    <w:p w14:paraId="45B5386E" w14:textId="77777777" w:rsidR="00136E7B" w:rsidRDefault="00136E7B" w:rsidP="00136E7B">
      <w:pPr>
        <w:pStyle w:val="Quote"/>
      </w:pPr>
      <w:r w:rsidRPr="00D132CF">
        <w:t xml:space="preserve">I was offered a position however my female boss refused for no reason to release me. </w:t>
      </w:r>
      <w:r w:rsidR="00D1079C" w:rsidRPr="006C2D6E">
        <w:rPr>
          <w:rFonts w:cs="Times New Roman"/>
          <w:i/>
          <w:szCs w:val="17"/>
          <w:lang w:val="en-GB" w:eastAsia="en-GB"/>
        </w:rPr>
        <w:tab/>
      </w:r>
      <w:r>
        <w:t>S</w:t>
      </w:r>
      <w:r w:rsidRPr="00D132CF">
        <w:t>he said to me</w:t>
      </w:r>
      <w:r>
        <w:t xml:space="preserve">, </w:t>
      </w:r>
      <w:r w:rsidR="00D1079C" w:rsidRPr="006C2D6E">
        <w:rPr>
          <w:rFonts w:cs="Times New Roman"/>
          <w:i/>
          <w:szCs w:val="17"/>
          <w:lang w:val="en-GB" w:eastAsia="en-GB"/>
        </w:rPr>
        <w:t>‘if</w:t>
      </w:r>
      <w:r w:rsidRPr="00D132CF">
        <w:t xml:space="preserve"> I had to work for years for my promotion</w:t>
      </w:r>
      <w:r>
        <w:t>,</w:t>
      </w:r>
      <w:r w:rsidRPr="00D132CF">
        <w:t xml:space="preserve"> so should </w:t>
      </w:r>
      <w:r w:rsidR="00D1079C" w:rsidRPr="006C2D6E">
        <w:rPr>
          <w:rFonts w:cs="Times New Roman"/>
          <w:i/>
          <w:szCs w:val="17"/>
          <w:lang w:val="en-GB" w:eastAsia="en-GB"/>
        </w:rPr>
        <w:t>you’. </w:t>
      </w:r>
    </w:p>
    <w:p w14:paraId="5442A8EE" w14:textId="77777777" w:rsidR="00136E7B" w:rsidRDefault="00136E7B" w:rsidP="00136E7B">
      <w:pPr>
        <w:pStyle w:val="Heading4"/>
      </w:pPr>
      <w:r>
        <w:t>Nature of the discrimination</w:t>
      </w:r>
    </w:p>
    <w:p w14:paraId="1C578B8E" w14:textId="77777777" w:rsidR="00136E7B" w:rsidRPr="006535B0" w:rsidRDefault="00136E7B" w:rsidP="00136E7B">
      <w:pPr>
        <w:pStyle w:val="BodyText"/>
      </w:pPr>
      <w:r>
        <w:t xml:space="preserve">Sex discrimination occurs when one person treats another unfavourably because of their sex/gender or a related attribute (see Chapter </w:t>
      </w:r>
      <w:r w:rsidRPr="009633E7">
        <w:t>3</w:t>
      </w:r>
      <w:r>
        <w:t xml:space="preserve">). For example, in police organisations, assumptions shaped by a </w:t>
      </w:r>
      <w:r w:rsidR="00D1079C" w:rsidRPr="006C2D6E">
        <w:rPr>
          <w:rFonts w:cs="Times New Roman"/>
          <w:szCs w:val="17"/>
          <w:lang w:val="en-GB" w:eastAsia="en-GB"/>
        </w:rPr>
        <w:t>hypermasculine</w:t>
      </w:r>
      <w:r>
        <w:t xml:space="preserve"> culture about </w:t>
      </w:r>
      <w:r w:rsidR="00D1079C" w:rsidRPr="006C2D6E">
        <w:rPr>
          <w:rFonts w:cs="Times New Roman"/>
          <w:szCs w:val="17"/>
          <w:lang w:val="en-GB" w:eastAsia="en-GB"/>
        </w:rPr>
        <w:t>women’s ‘perceived</w:t>
      </w:r>
      <w:r>
        <w:t xml:space="preserve"> lack of </w:t>
      </w:r>
      <w:r w:rsidR="00D1079C" w:rsidRPr="006C2D6E">
        <w:rPr>
          <w:rFonts w:cs="Times New Roman"/>
          <w:szCs w:val="17"/>
          <w:lang w:val="en-GB" w:eastAsia="en-GB"/>
        </w:rPr>
        <w:t>fit’</w:t>
      </w:r>
      <w:r>
        <w:t xml:space="preserve"> for certain roles and in leadership positions is an acknowledged driver of discrimination in recruitment and promotion.</w:t>
      </w:r>
      <w:r>
        <w:rPr>
          <w:rStyle w:val="EndnoteReference"/>
        </w:rPr>
        <w:endnoteReference w:id="489"/>
      </w:r>
      <w:r w:rsidR="00D1079C" w:rsidRPr="006C2D6E">
        <w:rPr>
          <w:rFonts w:cs="Times New Roman"/>
          <w:szCs w:val="17"/>
          <w:lang w:val="en-GB" w:eastAsia="en-GB"/>
        </w:rPr>
        <w:t> </w:t>
      </w:r>
    </w:p>
    <w:p w14:paraId="659178F0" w14:textId="77777777" w:rsidR="00136E7B" w:rsidRDefault="00136E7B" w:rsidP="00136E7B">
      <w:pPr>
        <w:pStyle w:val="BodyText"/>
      </w:pPr>
      <w:r>
        <w:t>The most common forms of unfavourable treatment reported by female survey respondents were:</w:t>
      </w:r>
    </w:p>
    <w:p w14:paraId="18D96B6D" w14:textId="77777777" w:rsidR="00136E7B" w:rsidRDefault="00136E7B" w:rsidP="00136E7B">
      <w:pPr>
        <w:pStyle w:val="ListBullet"/>
        <w:numPr>
          <w:ilvl w:val="0"/>
          <w:numId w:val="4"/>
        </w:numPr>
      </w:pPr>
      <w:r>
        <w:t>not being considered for training or educational opportunities (39.9 per cent)</w:t>
      </w:r>
    </w:p>
    <w:p w14:paraId="67FAFF13" w14:textId="77777777" w:rsidR="00136E7B" w:rsidRDefault="00136E7B" w:rsidP="00136E7B">
      <w:pPr>
        <w:pStyle w:val="ListBullet"/>
        <w:numPr>
          <w:ilvl w:val="0"/>
          <w:numId w:val="4"/>
        </w:numPr>
      </w:pPr>
      <w:r>
        <w:t>being given different tasks to other employees in the same role (35.6 per cent)</w:t>
      </w:r>
    </w:p>
    <w:p w14:paraId="23186AE0" w14:textId="77777777" w:rsidR="00136E7B" w:rsidRDefault="00136E7B" w:rsidP="00136E7B">
      <w:pPr>
        <w:pStyle w:val="ListBullet"/>
        <w:numPr>
          <w:ilvl w:val="0"/>
          <w:numId w:val="4"/>
        </w:numPr>
      </w:pPr>
      <w:r>
        <w:t>not receiving a progression</w:t>
      </w:r>
      <w:r>
        <w:rPr>
          <w:rStyle w:val="EndnoteReference"/>
        </w:rPr>
        <w:endnoteReference w:id="490"/>
      </w:r>
      <w:r>
        <w:t xml:space="preserve"> (32.2 per cent)</w:t>
      </w:r>
      <w:r w:rsidR="00D1079C" w:rsidRPr="006C2D6E">
        <w:rPr>
          <w:szCs w:val="17"/>
          <w:lang w:val="en-GB"/>
        </w:rPr>
        <w:t> </w:t>
      </w:r>
    </w:p>
    <w:p w14:paraId="7AC8C739" w14:textId="77777777" w:rsidR="00136E7B" w:rsidRDefault="00136E7B" w:rsidP="00136E7B">
      <w:pPr>
        <w:pStyle w:val="ListBullet"/>
        <w:numPr>
          <w:ilvl w:val="0"/>
          <w:numId w:val="4"/>
        </w:numPr>
      </w:pPr>
      <w:r>
        <w:t>being given different tasks to others with the same job function (31.4 per cent)</w:t>
      </w:r>
      <w:r w:rsidR="00D1079C" w:rsidRPr="006C2D6E">
        <w:rPr>
          <w:szCs w:val="17"/>
          <w:lang w:val="en-GB"/>
        </w:rPr>
        <w:t> </w:t>
      </w:r>
    </w:p>
    <w:p w14:paraId="038FCA39" w14:textId="77777777" w:rsidR="00136E7B" w:rsidRDefault="00136E7B" w:rsidP="00136E7B">
      <w:pPr>
        <w:pStyle w:val="ListBullet"/>
        <w:numPr>
          <w:ilvl w:val="0"/>
          <w:numId w:val="4"/>
        </w:numPr>
      </w:pPr>
      <w:r>
        <w:t>not being promoted (18.6 per cent).</w:t>
      </w:r>
      <w:r>
        <w:rPr>
          <w:rStyle w:val="EndnoteReference"/>
        </w:rPr>
        <w:endnoteReference w:id="491"/>
      </w:r>
      <w:r w:rsidR="00D1079C" w:rsidRPr="006C2D6E">
        <w:rPr>
          <w:szCs w:val="17"/>
          <w:lang w:val="en-GB"/>
        </w:rPr>
        <w:t> </w:t>
      </w:r>
    </w:p>
    <w:p w14:paraId="3E4DB191" w14:textId="77777777" w:rsidR="00136E7B" w:rsidRDefault="00136E7B" w:rsidP="00136E7B">
      <w:pPr>
        <w:pStyle w:val="BodyText"/>
      </w:pPr>
      <w:r w:rsidRPr="007335F3">
        <w:t>We heard about discriminatory attitudes, particularly regarding pregnancy, part-time work and women who took career breaks to have children, in the context of promotions.</w:t>
      </w:r>
      <w:r>
        <w:t xml:space="preserve"> </w:t>
      </w:r>
      <w:r w:rsidRPr="007335F3">
        <w:t xml:space="preserve">Across data sources, we </w:t>
      </w:r>
      <w:r>
        <w:t xml:space="preserve">also heard </w:t>
      </w:r>
      <w:r w:rsidRPr="007335F3">
        <w:t xml:space="preserve">about systemic forms of discrimination that disproportionately impacted women, such as training or development opportunities that did not account for flexible or part-time work patterns. </w:t>
      </w:r>
      <w:r w:rsidRPr="004F5C6C">
        <w:t>These experiences are consistent with research showing that women in Australia continue to experience high levels of discrimination during their pregnancy, parental leave and return-to-work</w:t>
      </w:r>
      <w:r>
        <w:t>, and in promotions.</w:t>
      </w:r>
      <w:r>
        <w:rPr>
          <w:rStyle w:val="EndnoteReference"/>
        </w:rPr>
        <w:endnoteReference w:id="492"/>
      </w:r>
      <w:r w:rsidR="00D1079C" w:rsidRPr="006C2D6E">
        <w:rPr>
          <w:rFonts w:cs="Times New Roman"/>
          <w:szCs w:val="17"/>
          <w:lang w:val="en-GB" w:eastAsia="en-GB"/>
        </w:rPr>
        <w:t> </w:t>
      </w:r>
    </w:p>
    <w:p w14:paraId="45A1DEBE" w14:textId="77777777" w:rsidR="00136E7B" w:rsidRDefault="00136E7B" w:rsidP="00136E7B">
      <w:pPr>
        <w:pStyle w:val="BodyText"/>
      </w:pPr>
      <w:r>
        <w:t>Men told us that when discrimination occurred, the most common forms of unfavourable treatment were:</w:t>
      </w:r>
    </w:p>
    <w:p w14:paraId="6DEAFB68" w14:textId="77777777" w:rsidR="00136E7B" w:rsidRDefault="00136E7B" w:rsidP="00136E7B">
      <w:pPr>
        <w:pStyle w:val="ListBullet"/>
        <w:numPr>
          <w:ilvl w:val="0"/>
          <w:numId w:val="4"/>
        </w:numPr>
      </w:pPr>
      <w:r>
        <w:t>not being considered for training or education opportunities (44.4 per cent)</w:t>
      </w:r>
    </w:p>
    <w:p w14:paraId="6ABBC38F" w14:textId="77777777" w:rsidR="00136E7B" w:rsidRDefault="00136E7B" w:rsidP="00136E7B">
      <w:pPr>
        <w:pStyle w:val="ListBullet"/>
        <w:numPr>
          <w:ilvl w:val="0"/>
          <w:numId w:val="4"/>
        </w:numPr>
      </w:pPr>
      <w:r>
        <w:t>not being promoted (43.3 per cent)</w:t>
      </w:r>
    </w:p>
    <w:p w14:paraId="404A2BAD" w14:textId="77777777" w:rsidR="00136E7B" w:rsidRDefault="00136E7B" w:rsidP="00136E7B">
      <w:pPr>
        <w:pStyle w:val="ListBullet"/>
        <w:numPr>
          <w:ilvl w:val="0"/>
          <w:numId w:val="4"/>
        </w:numPr>
      </w:pPr>
      <w:r>
        <w:t>not being progressed</w:t>
      </w:r>
      <w:r>
        <w:rPr>
          <w:rStyle w:val="EndnoteReference"/>
        </w:rPr>
        <w:endnoteReference w:id="493"/>
      </w:r>
      <w:r>
        <w:t xml:space="preserve"> (37.1 per cent)</w:t>
      </w:r>
    </w:p>
    <w:p w14:paraId="787A66CF" w14:textId="77777777" w:rsidR="00136E7B" w:rsidRDefault="00136E7B" w:rsidP="00136E7B">
      <w:pPr>
        <w:pStyle w:val="ListBullet"/>
        <w:numPr>
          <w:ilvl w:val="0"/>
          <w:numId w:val="4"/>
        </w:numPr>
      </w:pPr>
      <w:r>
        <w:t>being given different tasks to others in the same role (25.5 per cent)</w:t>
      </w:r>
      <w:r w:rsidR="00D1079C" w:rsidRPr="006C2D6E">
        <w:rPr>
          <w:szCs w:val="17"/>
          <w:lang w:val="en-GB"/>
        </w:rPr>
        <w:t> </w:t>
      </w:r>
    </w:p>
    <w:p w14:paraId="0AC700AC" w14:textId="77777777" w:rsidR="00136E7B" w:rsidRDefault="00136E7B" w:rsidP="00136E7B">
      <w:pPr>
        <w:pStyle w:val="ListBullet"/>
        <w:numPr>
          <w:ilvl w:val="0"/>
          <w:numId w:val="4"/>
        </w:numPr>
      </w:pPr>
      <w:r>
        <w:t>being given different tasks to others with the same job function (22.4 per cent).</w:t>
      </w:r>
    </w:p>
    <w:p w14:paraId="0F718880" w14:textId="77777777" w:rsidR="00136E7B" w:rsidRDefault="00136E7B" w:rsidP="00136E7B">
      <w:pPr>
        <w:pStyle w:val="Heading3"/>
        <w:numPr>
          <w:ilvl w:val="0"/>
          <w:numId w:val="0"/>
        </w:numPr>
        <w:ind w:left="1021" w:hanging="1021"/>
      </w:pPr>
      <w:r>
        <w:t>9.1.2 Sexual harassment</w:t>
      </w:r>
      <w:r w:rsidRPr="007E35DB">
        <w:t xml:space="preserve"> in Victoria Police</w:t>
      </w:r>
    </w:p>
    <w:p w14:paraId="118E4AF4" w14:textId="77777777" w:rsidR="00136E7B" w:rsidRPr="006535B0" w:rsidRDefault="00136E7B" w:rsidP="00136E7B">
      <w:pPr>
        <w:pStyle w:val="BodyText"/>
      </w:pPr>
      <w:r>
        <w:t>It is unlawful for employers and employees to sexually harass one another</w:t>
      </w:r>
      <w:r w:rsidRPr="00103F07">
        <w:t xml:space="preserve"> </w:t>
      </w:r>
      <w:r>
        <w:t>in Victoria.</w:t>
      </w:r>
      <w:r w:rsidRPr="006E5C64">
        <w:rPr>
          <w:rStyle w:val="EndnoteReference"/>
        </w:rPr>
        <w:endnoteReference w:id="494"/>
      </w:r>
      <w:r>
        <w:t xml:space="preserve"> Sexual harassment refers to unwanted conduct of a sexual nature.</w:t>
      </w:r>
      <w:r>
        <w:rPr>
          <w:rStyle w:val="EndnoteReference"/>
        </w:rPr>
        <w:endnoteReference w:id="495"/>
      </w:r>
      <w:r>
        <w:t xml:space="preserve"> As described in Chapter </w:t>
      </w:r>
      <w:r w:rsidRPr="009633E7">
        <w:t>3</w:t>
      </w:r>
      <w:r>
        <w:t xml:space="preserve">, sexual harassment can be physical, verbal or written, and the </w:t>
      </w:r>
      <w:r w:rsidR="00D1079C" w:rsidRPr="006C2D6E">
        <w:rPr>
          <w:rFonts w:cs="Times New Roman"/>
          <w:szCs w:val="17"/>
          <w:lang w:val="en-GB" w:eastAsia="en-GB"/>
        </w:rPr>
        <w:t>perpetrator’s</w:t>
      </w:r>
      <w:r>
        <w:t xml:space="preserve"> intent is irrelevant.</w:t>
      </w:r>
      <w:r>
        <w:rPr>
          <w:rStyle w:val="EndnoteReference"/>
        </w:rPr>
        <w:endnoteReference w:id="496"/>
      </w:r>
      <w:r w:rsidR="00D1079C" w:rsidRPr="006C2D6E">
        <w:rPr>
          <w:rFonts w:cs="Times New Roman"/>
          <w:szCs w:val="17"/>
          <w:lang w:val="en-GB" w:eastAsia="en-GB"/>
        </w:rPr>
        <w:t> </w:t>
      </w:r>
    </w:p>
    <w:p w14:paraId="1ADE2BD0" w14:textId="77777777" w:rsidR="00136E7B" w:rsidRDefault="00136E7B" w:rsidP="00136E7B">
      <w:pPr>
        <w:pStyle w:val="Heading4"/>
      </w:pPr>
      <w:r>
        <w:t>Extent of sexual harassment</w:t>
      </w:r>
    </w:p>
    <w:p w14:paraId="584394BE" w14:textId="77777777" w:rsidR="00136E7B" w:rsidRDefault="00136E7B" w:rsidP="00136E7B">
      <w:pPr>
        <w:pStyle w:val="BodyText"/>
      </w:pPr>
      <w:bookmarkStart w:id="228" w:name="_Hlk11848784"/>
      <w:r w:rsidRPr="007E35DB">
        <w:t>In phase 3, t</w:t>
      </w:r>
      <w:r>
        <w:t xml:space="preserve">he Commission asked survey respondents to report any experience of sexual harassment between December 2015 and October 2018. Of those </w:t>
      </w:r>
      <w:r>
        <w:lastRenderedPageBreak/>
        <w:t>participants who responded to the question, 16 per cent said they had experienced harassment.</w:t>
      </w:r>
    </w:p>
    <w:p w14:paraId="33AE101F" w14:textId="77777777" w:rsidR="00136E7B" w:rsidRDefault="00136E7B" w:rsidP="00136E7B">
      <w:pPr>
        <w:pStyle w:val="BodyText"/>
      </w:pPr>
      <w:r>
        <w:t>Across data sets, the Commission heard that sexual harassment, including predatory behaviour, is a persistent issue in some Victoria Police workplaces.</w:t>
      </w:r>
      <w:r w:rsidR="00D1079C" w:rsidRPr="006C2D6E">
        <w:rPr>
          <w:rFonts w:cs="Times New Roman"/>
          <w:szCs w:val="17"/>
          <w:lang w:val="en-GB" w:eastAsia="en-GB"/>
        </w:rPr>
        <w:t> </w:t>
      </w:r>
    </w:p>
    <w:p w14:paraId="37AD3999" w14:textId="54A9FBC9" w:rsidR="00136E7B" w:rsidRDefault="00136E7B" w:rsidP="00136E7B">
      <w:pPr>
        <w:pStyle w:val="BodyText"/>
      </w:pPr>
      <w:r>
        <w:t xml:space="preserve">This is consistent with the number of sexual harassment and predatory behaviour matters handled by Taskforce Salus in 2018 (n=153 cases). Of these, 44 per cent related to inappropriate behaviour, 31 per cent to predatory behaviour and 18 per cent to sexual harassment, assault </w:t>
      </w:r>
      <w:r w:rsidR="00A172E4">
        <w:rPr>
          <w:rFonts w:cs="Times New Roman"/>
          <w:szCs w:val="17"/>
          <w:lang w:val="en-GB" w:eastAsia="en-GB"/>
        </w:rPr>
        <w:t xml:space="preserve"> </w:t>
      </w:r>
      <w:r>
        <w:t>or rape.</w:t>
      </w:r>
    </w:p>
    <w:p w14:paraId="0B876F3D" w14:textId="77777777" w:rsidR="00136E7B" w:rsidRDefault="00136E7B" w:rsidP="00136E7B">
      <w:pPr>
        <w:pStyle w:val="Heading4"/>
      </w:pPr>
      <w:r>
        <w:t>Who experienced sexual harassment</w:t>
      </w:r>
    </w:p>
    <w:bookmarkEnd w:id="228"/>
    <w:p w14:paraId="65C323AA" w14:textId="77777777" w:rsidR="00136E7B" w:rsidRPr="007E35DB" w:rsidRDefault="00136E7B" w:rsidP="00136E7B">
      <w:pPr>
        <w:pStyle w:val="BodyText"/>
      </w:pPr>
      <w:r w:rsidRPr="007E35DB">
        <w:t>In phase 3, t</w:t>
      </w:r>
      <w:r>
        <w:t>he Commission found that women were far</w:t>
      </w:r>
      <w:r w:rsidRPr="00D849C6">
        <w:t xml:space="preserve"> more likely </w:t>
      </w:r>
      <w:r>
        <w:t xml:space="preserve">than men </w:t>
      </w:r>
      <w:r w:rsidRPr="00D849C6">
        <w:t xml:space="preserve">to </w:t>
      </w:r>
      <w:r>
        <w:t>be sexually harassed during this period:</w:t>
      </w:r>
    </w:p>
    <w:p w14:paraId="0A3C2CEB" w14:textId="77777777" w:rsidR="00136E7B" w:rsidRDefault="00136E7B" w:rsidP="00136E7B">
      <w:pPr>
        <w:pStyle w:val="ListBullet"/>
        <w:numPr>
          <w:ilvl w:val="0"/>
          <w:numId w:val="4"/>
        </w:numPr>
      </w:pPr>
      <w:r>
        <w:t>25.8 per cent of female survey respondents reported being sexually harassed</w:t>
      </w:r>
    </w:p>
    <w:p w14:paraId="4193E606" w14:textId="77777777" w:rsidR="00136E7B" w:rsidRDefault="00136E7B" w:rsidP="00136E7B">
      <w:pPr>
        <w:pStyle w:val="ListBullet"/>
        <w:numPr>
          <w:ilvl w:val="0"/>
          <w:numId w:val="4"/>
        </w:numPr>
      </w:pPr>
      <w:r>
        <w:t>9.8 per cent of male respondents reported being sexually harassed.</w:t>
      </w:r>
    </w:p>
    <w:p w14:paraId="61EC45ED" w14:textId="77777777" w:rsidR="00136E7B" w:rsidRPr="00133AC2" w:rsidRDefault="00136E7B" w:rsidP="00136E7B">
      <w:pPr>
        <w:pStyle w:val="BodyText"/>
      </w:pPr>
      <w:r>
        <w:t xml:space="preserve">Women </w:t>
      </w:r>
      <w:r w:rsidRPr="00D849C6">
        <w:t xml:space="preserve">across </w:t>
      </w:r>
      <w:r>
        <w:t xml:space="preserve">all employee cohorts were more likely than their male counterparts to report experiences of harassment. However, as set out in </w:t>
      </w:r>
      <w:r w:rsidR="00D1079C" w:rsidRPr="006C2D6E">
        <w:rPr>
          <w:rFonts w:cs="Times New Roman"/>
          <w:szCs w:val="17"/>
          <w:lang w:val="en-GB" w:eastAsia="en-GB"/>
        </w:rPr>
        <w:t>Figure 19</w:t>
      </w:r>
      <w:r>
        <w:t xml:space="preserve"> below, this was particularly pronounced in the police member and PSO cohorts. More than one in four female police members reported harassment and almost half the female PSOs who responded to the survey question reported experiencing sexual harassment.</w:t>
      </w:r>
      <w:r w:rsidR="00D1079C" w:rsidRPr="006C2D6E">
        <w:rPr>
          <w:rFonts w:cs="Times New Roman"/>
          <w:szCs w:val="17"/>
          <w:lang w:val="en-GB" w:eastAsia="en-GB"/>
        </w:rPr>
        <w:t> </w:t>
      </w:r>
    </w:p>
    <w:p w14:paraId="40437575" w14:textId="363CFE0F" w:rsidR="00136E7B" w:rsidRDefault="00AD1B18" w:rsidP="00136E7B">
      <w:pPr>
        <w:pStyle w:val="TableHeading1"/>
      </w:pPr>
      <w:r>
        <w:t>Figure 19</w:t>
      </w:r>
      <w:r w:rsidR="00136E7B" w:rsidRPr="00133AC2">
        <w:t xml:space="preserve">: Rates of sexual harassment across Victoria Police by cohort and </w:t>
      </w:r>
      <w:r w:rsidR="00136E7B">
        <w:t>sex/gender</w:t>
      </w:r>
    </w:p>
    <w:p w14:paraId="2ABBEADE" w14:textId="564EFDF8" w:rsidR="00136E7B" w:rsidRPr="00E032F4" w:rsidRDefault="00E032F4" w:rsidP="00E032F4">
      <w:pPr>
        <w:spacing w:before="90" w:after="170" w:line="195" w:lineRule="atLeast"/>
        <w:rPr>
          <w:rFonts w:cs="Times New Roman"/>
          <w:szCs w:val="17"/>
          <w:lang w:val="en-GB" w:eastAsia="en-GB"/>
        </w:rPr>
      </w:pPr>
      <w:r>
        <w:rPr>
          <w:rFonts w:cs="Times New Roman"/>
          <w:noProof/>
          <w:szCs w:val="17"/>
          <w:lang w:val="en-GB" w:eastAsia="en-GB"/>
        </w:rPr>
        <w:drawing>
          <wp:inline distT="0" distB="0" distL="0" distR="0" wp14:anchorId="79823BAE" wp14:editId="3D212A01">
            <wp:extent cx="5327015" cy="2881630"/>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27015" cy="2881630"/>
                    </a:xfrm>
                    <a:prstGeom prst="rect">
                      <a:avLst/>
                    </a:prstGeom>
                    <a:noFill/>
                    <a:ln>
                      <a:noFill/>
                    </a:ln>
                  </pic:spPr>
                </pic:pic>
              </a:graphicData>
            </a:graphic>
          </wp:inline>
        </w:drawing>
      </w:r>
    </w:p>
    <w:p w14:paraId="062E1E78" w14:textId="77777777" w:rsidR="00136E7B" w:rsidRDefault="00136E7B" w:rsidP="00136E7B">
      <w:pPr>
        <w:pStyle w:val="BodyText"/>
      </w:pPr>
      <w:r>
        <w:t>This finding is consistent with the accounts of sexual harassment reported to the Commission across all data sources, with a smaller number of men compared to women reporting sexual harassment.</w:t>
      </w:r>
    </w:p>
    <w:p w14:paraId="32539093" w14:textId="77777777" w:rsidR="00136E7B" w:rsidRDefault="00136E7B" w:rsidP="00136E7B">
      <w:pPr>
        <w:pStyle w:val="BodyText"/>
      </w:pPr>
      <w:r>
        <w:t xml:space="preserve">These findings can be contextualised by other, large-scale surveys of workplace sexual harassment in Australia, noting that these surveys asked about experiences of sexual harassment over the past five years, compared to the </w:t>
      </w:r>
      <w:r w:rsidR="00D1079C" w:rsidRPr="006C2D6E">
        <w:rPr>
          <w:rFonts w:cs="Times New Roman"/>
          <w:szCs w:val="17"/>
          <w:lang w:val="en-GB" w:eastAsia="en-GB"/>
        </w:rPr>
        <w:t>Commission’s</w:t>
      </w:r>
      <w:r>
        <w:t xml:space="preserve"> phase 3 survey that looked at a three-year period. These include:</w:t>
      </w:r>
    </w:p>
    <w:p w14:paraId="4ADE2CF8" w14:textId="77777777" w:rsidR="00136E7B" w:rsidRDefault="00136E7B" w:rsidP="00136E7B">
      <w:pPr>
        <w:pStyle w:val="ListBullet"/>
        <w:numPr>
          <w:ilvl w:val="0"/>
          <w:numId w:val="4"/>
        </w:numPr>
      </w:pPr>
      <w:r>
        <w:t>the 2018 national survey of workplace sexual harassment, which found that 39 per cent of women and 26 per cent of men had experienced sexual harassment</w:t>
      </w:r>
      <w:r>
        <w:rPr>
          <w:rStyle w:val="EndnoteReference"/>
        </w:rPr>
        <w:endnoteReference w:id="497"/>
      </w:r>
      <w:r w:rsidR="00D1079C" w:rsidRPr="006C2D6E">
        <w:rPr>
          <w:szCs w:val="17"/>
          <w:lang w:val="en-GB"/>
        </w:rPr>
        <w:t> </w:t>
      </w:r>
    </w:p>
    <w:p w14:paraId="48701091" w14:textId="77777777" w:rsidR="00136E7B" w:rsidRDefault="00136E7B" w:rsidP="00136E7B">
      <w:pPr>
        <w:pStyle w:val="ListBullet"/>
        <w:numPr>
          <w:ilvl w:val="0"/>
          <w:numId w:val="4"/>
        </w:numPr>
      </w:pPr>
      <w:r>
        <w:t>the 2019 survey of New South Wales Police employees, which found that 34 per cent of women and 13 per cent of men had experienced sexual harassment.</w:t>
      </w:r>
      <w:r>
        <w:rPr>
          <w:rStyle w:val="EndnoteReference"/>
        </w:rPr>
        <w:endnoteReference w:id="498"/>
      </w:r>
      <w:r w:rsidR="00D1079C" w:rsidRPr="006C2D6E">
        <w:rPr>
          <w:szCs w:val="17"/>
          <w:lang w:val="en-GB"/>
        </w:rPr>
        <w:t> </w:t>
      </w:r>
    </w:p>
    <w:p w14:paraId="0E3868CA" w14:textId="77777777" w:rsidR="00136E7B" w:rsidRPr="00E66F32" w:rsidRDefault="00136E7B" w:rsidP="00136E7B">
      <w:pPr>
        <w:pStyle w:val="Heading4"/>
      </w:pPr>
      <w:r>
        <w:lastRenderedPageBreak/>
        <w:t>Who perpetrated the sexual harassment</w:t>
      </w:r>
    </w:p>
    <w:p w14:paraId="2518C641" w14:textId="77777777" w:rsidR="00136E7B" w:rsidRDefault="00136E7B" w:rsidP="00136E7B">
      <w:pPr>
        <w:pStyle w:val="BodyText"/>
      </w:pPr>
      <w:r>
        <w:t xml:space="preserve">Overwhelmingly, survey respondents reported that the harasser is male (72.4 per cent). </w:t>
      </w:r>
      <w:r w:rsidRPr="009E7CDF">
        <w:t>This is consistent with broader research about perpetrators of workplace sexual harassment</w:t>
      </w:r>
      <w:r>
        <w:t>, which finds they are overwhelmingly male.</w:t>
      </w:r>
      <w:r w:rsidRPr="009E7CDF">
        <w:rPr>
          <w:rStyle w:val="EndnoteReference"/>
        </w:rPr>
        <w:endnoteReference w:id="499"/>
      </w:r>
      <w:r w:rsidRPr="007F784F">
        <w:t xml:space="preserve"> </w:t>
      </w:r>
      <w:r>
        <w:t>This finding is also consistent with workforce complaints data from</w:t>
      </w:r>
      <w:r w:rsidRPr="009E7CDF">
        <w:t xml:space="preserve"> Taskforce Salus</w:t>
      </w:r>
      <w:r>
        <w:t>:</w:t>
      </w:r>
      <w:r w:rsidRPr="009E7CDF">
        <w:t xml:space="preserve"> </w:t>
      </w:r>
      <w:r>
        <w:t>around</w:t>
      </w:r>
      <w:r w:rsidRPr="009E7CDF">
        <w:t xml:space="preserve"> 90 per cent of cases </w:t>
      </w:r>
      <w:r>
        <w:t>in 2018 concerned a male perpetrator.</w:t>
      </w:r>
    </w:p>
    <w:p w14:paraId="427A8048" w14:textId="77777777" w:rsidR="00136E7B" w:rsidRDefault="00136E7B">
      <w:pPr>
        <w:pStyle w:val="BodyText"/>
      </w:pPr>
      <w:r>
        <w:t xml:space="preserve">More than half of the </w:t>
      </w:r>
      <w:r w:rsidRPr="00441CA4">
        <w:t>alleged</w:t>
      </w:r>
      <w:r>
        <w:t xml:space="preserve"> perpetrators identified via the survey were colleagues from the </w:t>
      </w:r>
      <w:r w:rsidR="00D1079C" w:rsidRPr="006C2D6E">
        <w:rPr>
          <w:rFonts w:cs="Times New Roman"/>
          <w:szCs w:val="17"/>
          <w:lang w:val="en-GB" w:eastAsia="en-GB"/>
        </w:rPr>
        <w:t>victims’</w:t>
      </w:r>
      <w:r>
        <w:t xml:space="preserve">/survivors’ own work </w:t>
      </w:r>
      <w:r w:rsidRPr="00133AC2">
        <w:t>unit (51 per cent)</w:t>
      </w:r>
      <w:r>
        <w:t>, while</w:t>
      </w:r>
      <w:r w:rsidRPr="00133AC2">
        <w:t xml:space="preserve"> </w:t>
      </w:r>
      <w:r>
        <w:t>20.4 per cent of survey respondents said the alleged perpetrator was their immediate manager.</w:t>
      </w:r>
      <w:r w:rsidR="00D1079C" w:rsidRPr="006C2D6E">
        <w:rPr>
          <w:rFonts w:cs="Times New Roman"/>
          <w:szCs w:val="17"/>
          <w:lang w:val="en-GB" w:eastAsia="en-GB"/>
        </w:rPr>
        <w:t> </w:t>
      </w:r>
    </w:p>
    <w:p w14:paraId="70982DBC" w14:textId="77777777" w:rsidR="00136E7B" w:rsidRDefault="00136E7B">
      <w:pPr>
        <w:pStyle w:val="BodyText"/>
      </w:pPr>
      <w:r>
        <w:t>This finding is consistent with the accounts of sexual harassment reported to the Commission through interviews, and in the descriptions of perpetrators provided by survey respondents.</w:t>
      </w:r>
    </w:p>
    <w:p w14:paraId="191F6E80" w14:textId="77777777" w:rsidR="00136E7B" w:rsidRDefault="00136E7B" w:rsidP="00136E7B">
      <w:pPr>
        <w:pStyle w:val="BodyText"/>
      </w:pPr>
      <w:r>
        <w:t>In organisations, like Victoria Police, where women ar</w:t>
      </w:r>
      <w:r w:rsidRPr="000B345B">
        <w:t xml:space="preserve">e </w:t>
      </w:r>
      <w:r>
        <w:t xml:space="preserve">significantly </w:t>
      </w:r>
      <w:r w:rsidRPr="000B345B">
        <w:t>outnumbered by men, women are at greater risk of sexual harassment in their workplace.</w:t>
      </w:r>
      <w:r w:rsidRPr="000B345B">
        <w:rPr>
          <w:rStyle w:val="EndnoteReference"/>
        </w:rPr>
        <w:endnoteReference w:id="500"/>
      </w:r>
      <w:r>
        <w:t xml:space="preserve"> Studies consistently find that sexual harassment perpetrated by male colleagues is the most common workplace issue for police women.</w:t>
      </w:r>
      <w:r>
        <w:rPr>
          <w:rStyle w:val="EndnoteReference"/>
        </w:rPr>
        <w:endnoteReference w:id="501"/>
      </w:r>
      <w:r>
        <w:t xml:space="preserve"> Situational factors including the male-dominated, hierarchical nature of policing organisations, and an organisational tolerance for sexual harassment are common factors identified in such studies.</w:t>
      </w:r>
      <w:r>
        <w:rPr>
          <w:rStyle w:val="EndnoteReference"/>
        </w:rPr>
        <w:endnoteReference w:id="502"/>
      </w:r>
      <w:r w:rsidR="00D1079C" w:rsidRPr="006C2D6E">
        <w:rPr>
          <w:rFonts w:cs="Times New Roman"/>
          <w:szCs w:val="17"/>
          <w:lang w:val="en-GB" w:eastAsia="en-GB"/>
        </w:rPr>
        <w:t xml:space="preserve">  </w:t>
      </w:r>
    </w:p>
    <w:p w14:paraId="65DED8DF" w14:textId="77777777" w:rsidR="00136E7B" w:rsidRDefault="00136E7B" w:rsidP="00136E7B">
      <w:pPr>
        <w:pStyle w:val="Heading4"/>
      </w:pPr>
      <w:bookmarkStart w:id="229" w:name="_Hlk12364312"/>
      <w:r>
        <w:t>The nature of sexual harassment</w:t>
      </w:r>
    </w:p>
    <w:p w14:paraId="3132E1F1" w14:textId="77777777" w:rsidR="00136E7B" w:rsidRDefault="00136E7B" w:rsidP="00136E7B">
      <w:pPr>
        <w:pStyle w:val="BodyText"/>
      </w:pPr>
      <w:r>
        <w:t xml:space="preserve">The most common </w:t>
      </w:r>
      <w:r w:rsidRPr="00133AC2">
        <w:t xml:space="preserve">types of sexual harassment </w:t>
      </w:r>
      <w:r>
        <w:t>reported</w:t>
      </w:r>
      <w:r w:rsidRPr="00133AC2">
        <w:t xml:space="preserve"> by </w:t>
      </w:r>
      <w:r>
        <w:t xml:space="preserve">survey </w:t>
      </w:r>
      <w:r w:rsidRPr="00133AC2">
        <w:t>participants</w:t>
      </w:r>
      <w:r>
        <w:t xml:space="preserve"> were:</w:t>
      </w:r>
      <w:r w:rsidR="00D1079C" w:rsidRPr="006C2D6E">
        <w:rPr>
          <w:rFonts w:cs="Times New Roman"/>
          <w:szCs w:val="17"/>
          <w:lang w:val="en-GB" w:eastAsia="en-GB"/>
        </w:rPr>
        <w:t> </w:t>
      </w:r>
    </w:p>
    <w:p w14:paraId="0812A8DB" w14:textId="77777777" w:rsidR="00136E7B" w:rsidRDefault="00136E7B" w:rsidP="00136E7B">
      <w:pPr>
        <w:pStyle w:val="ListBullet"/>
        <w:numPr>
          <w:ilvl w:val="0"/>
          <w:numId w:val="4"/>
        </w:numPr>
      </w:pPr>
      <w:r w:rsidRPr="00133AC2">
        <w:t>unwelcome questions and comments about their private life or appearance (51.2 per cent)</w:t>
      </w:r>
    </w:p>
    <w:p w14:paraId="4EE485EA" w14:textId="77777777" w:rsidR="00136E7B" w:rsidRDefault="00136E7B" w:rsidP="00136E7B">
      <w:pPr>
        <w:pStyle w:val="ListBullet"/>
        <w:numPr>
          <w:ilvl w:val="0"/>
          <w:numId w:val="4"/>
        </w:numPr>
      </w:pPr>
      <w:r w:rsidRPr="00133AC2">
        <w:t>offensive sexually suggestive comments or jokes (42.</w:t>
      </w:r>
      <w:r>
        <w:t>2</w:t>
      </w:r>
      <w:r w:rsidRPr="00133AC2">
        <w:t xml:space="preserve"> per cent)</w:t>
      </w:r>
    </w:p>
    <w:p w14:paraId="2FF2503B" w14:textId="77777777" w:rsidR="00136E7B" w:rsidRDefault="00136E7B" w:rsidP="00136E7B">
      <w:pPr>
        <w:pStyle w:val="ListBullet"/>
        <w:numPr>
          <w:ilvl w:val="0"/>
          <w:numId w:val="4"/>
        </w:numPr>
      </w:pPr>
      <w:r w:rsidRPr="00133AC2">
        <w:t>staring or leering (26.3 per cent)</w:t>
      </w:r>
    </w:p>
    <w:p w14:paraId="7DFCA253" w14:textId="77777777" w:rsidR="00136E7B" w:rsidRDefault="00136E7B" w:rsidP="00136E7B">
      <w:pPr>
        <w:pStyle w:val="ListBullet"/>
        <w:numPr>
          <w:ilvl w:val="0"/>
          <w:numId w:val="4"/>
        </w:numPr>
      </w:pPr>
      <w:r w:rsidRPr="00133AC2">
        <w:t>unwelcome touching, hugging, cornering or kissing (21.1 per cent)</w:t>
      </w:r>
      <w:r w:rsidR="00D1079C" w:rsidRPr="006C2D6E">
        <w:rPr>
          <w:szCs w:val="17"/>
          <w:lang w:val="en-GB"/>
        </w:rPr>
        <w:t> </w:t>
      </w:r>
    </w:p>
    <w:p w14:paraId="5FEC4183" w14:textId="77777777" w:rsidR="00136E7B" w:rsidRDefault="00136E7B" w:rsidP="00136E7B">
      <w:pPr>
        <w:pStyle w:val="ListBullet"/>
        <w:numPr>
          <w:ilvl w:val="0"/>
          <w:numId w:val="4"/>
        </w:numPr>
      </w:pPr>
      <w:r w:rsidRPr="00133AC2">
        <w:t>unwelcome physical contact (19.9 per cent)</w:t>
      </w:r>
    </w:p>
    <w:p w14:paraId="059A2612" w14:textId="77777777" w:rsidR="00136E7B" w:rsidRDefault="00136E7B" w:rsidP="00136E7B">
      <w:pPr>
        <w:pStyle w:val="ListBullet"/>
      </w:pPr>
      <w:r>
        <w:t>predatory behaviour (meaning a misuse of authority or influence with the intention of exploiting others for sexual or other personal gratification) (</w:t>
      </w:r>
      <w:r w:rsidRPr="007D1DA5">
        <w:t>1</w:t>
      </w:r>
      <w:r w:rsidRPr="00441CA4">
        <w:t>2.9 per cent</w:t>
      </w:r>
      <w:r>
        <w:t>)</w:t>
      </w:r>
    </w:p>
    <w:p w14:paraId="05B32E19" w14:textId="77777777" w:rsidR="00136E7B" w:rsidRPr="007E35DB" w:rsidRDefault="00136E7B" w:rsidP="00136E7B">
      <w:pPr>
        <w:pStyle w:val="ListBullet"/>
        <w:numPr>
          <w:ilvl w:val="0"/>
          <w:numId w:val="4"/>
        </w:numPr>
      </w:pPr>
      <w:r>
        <w:t>unwanted requests for dates (6.4 per cent).</w:t>
      </w:r>
      <w:r w:rsidRPr="00F84743">
        <w:rPr>
          <w:rStyle w:val="EndnoteReference"/>
        </w:rPr>
        <w:endnoteReference w:id="503"/>
      </w:r>
      <w:r w:rsidR="00D1079C" w:rsidRPr="006C2D6E">
        <w:rPr>
          <w:szCs w:val="17"/>
          <w:lang w:val="en-GB"/>
        </w:rPr>
        <w:t> </w:t>
      </w:r>
    </w:p>
    <w:p w14:paraId="45FC3957" w14:textId="77777777" w:rsidR="00136E7B" w:rsidRDefault="00136E7B" w:rsidP="00136E7B">
      <w:pPr>
        <w:pStyle w:val="BodyText"/>
      </w:pPr>
      <w:r>
        <w:t>This finding broadly aligns with the 2018 national workplace sexual harassment survey, which found that the most common types of harassment in Australian workplaces in the previous five years were:</w:t>
      </w:r>
      <w:r w:rsidR="00D1079C" w:rsidRPr="006C2D6E">
        <w:rPr>
          <w:rFonts w:cs="Times New Roman"/>
          <w:szCs w:val="17"/>
          <w:lang w:val="en-GB" w:eastAsia="en-GB"/>
        </w:rPr>
        <w:t> </w:t>
      </w:r>
    </w:p>
    <w:p w14:paraId="7830AAA6" w14:textId="77777777" w:rsidR="00136E7B" w:rsidRDefault="00136E7B" w:rsidP="00136E7B">
      <w:pPr>
        <w:pStyle w:val="ListBullet"/>
      </w:pPr>
      <w:r>
        <w:t>sexually suggestive comments or jokes (19 per cent)</w:t>
      </w:r>
    </w:p>
    <w:p w14:paraId="7E0F9FA8" w14:textId="77777777" w:rsidR="00136E7B" w:rsidRDefault="00136E7B" w:rsidP="00136E7B">
      <w:pPr>
        <w:pStyle w:val="ListBullet"/>
      </w:pPr>
      <w:r>
        <w:t>intrusive questions about their private life or appearance (14 per cent)</w:t>
      </w:r>
    </w:p>
    <w:p w14:paraId="386CEBE3" w14:textId="77777777" w:rsidR="00136E7B" w:rsidRDefault="00136E7B" w:rsidP="00136E7B">
      <w:pPr>
        <w:pStyle w:val="ListBullet"/>
      </w:pPr>
      <w:r>
        <w:t>inappropriate staring or leering (11 per cent)</w:t>
      </w:r>
    </w:p>
    <w:p w14:paraId="45A2470B" w14:textId="77777777" w:rsidR="00136E7B" w:rsidRDefault="00136E7B" w:rsidP="00136E7B">
      <w:pPr>
        <w:pStyle w:val="ListBullet"/>
      </w:pPr>
      <w:r>
        <w:t>unwelcome touching, hugging, cornering or kissing (10 per cent)</w:t>
      </w:r>
    </w:p>
    <w:p w14:paraId="7D8C5A31" w14:textId="77777777" w:rsidR="00136E7B" w:rsidRDefault="00136E7B" w:rsidP="00136E7B">
      <w:pPr>
        <w:pStyle w:val="ListBullet"/>
      </w:pPr>
      <w:r>
        <w:t>inappropriate physical contact (9 per cent)</w:t>
      </w:r>
    </w:p>
    <w:p w14:paraId="0C6D0AE8" w14:textId="77777777" w:rsidR="00136E7B" w:rsidRDefault="00136E7B" w:rsidP="00136E7B">
      <w:pPr>
        <w:pStyle w:val="ListBullet"/>
      </w:pPr>
      <w:r>
        <w:t>repeated or inappropriate invitations to go out on dates (5 per cent)</w:t>
      </w:r>
    </w:p>
    <w:p w14:paraId="4E48188F" w14:textId="77777777" w:rsidR="00136E7B" w:rsidRPr="007E35DB" w:rsidRDefault="00136E7B" w:rsidP="00136E7B">
      <w:pPr>
        <w:pStyle w:val="ListBullet"/>
      </w:pPr>
      <w:r>
        <w:t>being followed, watched or someone loitering nearby (4 per cent).</w:t>
      </w:r>
      <w:r>
        <w:rPr>
          <w:rStyle w:val="EndnoteReference"/>
        </w:rPr>
        <w:endnoteReference w:id="504"/>
      </w:r>
      <w:r w:rsidR="00D1079C" w:rsidRPr="006C2D6E">
        <w:rPr>
          <w:szCs w:val="17"/>
          <w:lang w:val="en-GB"/>
        </w:rPr>
        <w:t> </w:t>
      </w:r>
    </w:p>
    <w:bookmarkEnd w:id="229"/>
    <w:p w14:paraId="3EE2FB38" w14:textId="77777777" w:rsidR="00136E7B" w:rsidRPr="00DE6E3E" w:rsidRDefault="00136E7B" w:rsidP="00136E7B">
      <w:pPr>
        <w:pStyle w:val="Heading4"/>
        <w:rPr>
          <w:rStyle w:val="Characteritalic"/>
          <w:i w:val="0"/>
        </w:rPr>
      </w:pPr>
      <w:r w:rsidRPr="00DE6E3E">
        <w:rPr>
          <w:rStyle w:val="Characteritalic"/>
          <w:i w:val="0"/>
        </w:rPr>
        <w:t>Who witnessed sexual harassment</w:t>
      </w:r>
    </w:p>
    <w:p w14:paraId="24CC61F2" w14:textId="77777777" w:rsidR="00136E7B" w:rsidRPr="00133AC2" w:rsidRDefault="00136E7B" w:rsidP="00136E7B">
      <w:pPr>
        <w:pStyle w:val="BodyText"/>
      </w:pPr>
      <w:r>
        <w:t xml:space="preserve">The Commission found that 19.2 per cent </w:t>
      </w:r>
      <w:r w:rsidRPr="00133AC2">
        <w:t xml:space="preserve">of survey respondents </w:t>
      </w:r>
      <w:r>
        <w:t xml:space="preserve">to the question </w:t>
      </w:r>
      <w:r w:rsidRPr="00133AC2">
        <w:t>had witnessed sexual harassment</w:t>
      </w:r>
      <w:r>
        <w:t xml:space="preserve"> in Victoria Police. Female survey respondents were more likely than male respondents to report witnessing sexual harassment across all four employee cohorts, as set out in </w:t>
      </w:r>
      <w:r w:rsidR="00D1079C" w:rsidRPr="006C2D6E">
        <w:rPr>
          <w:rFonts w:cs="Times New Roman"/>
          <w:spacing w:val="-3"/>
          <w:szCs w:val="17"/>
          <w:lang w:val="en-GB" w:eastAsia="en-GB"/>
        </w:rPr>
        <w:t>Figure 20</w:t>
      </w:r>
      <w:r>
        <w:t xml:space="preserve"> below.</w:t>
      </w:r>
      <w:r w:rsidR="00D1079C" w:rsidRPr="006C2D6E">
        <w:rPr>
          <w:rFonts w:cs="Times New Roman"/>
          <w:spacing w:val="-3"/>
          <w:szCs w:val="17"/>
          <w:lang w:val="en-GB" w:eastAsia="en-GB"/>
        </w:rPr>
        <w:t> </w:t>
      </w:r>
    </w:p>
    <w:p w14:paraId="4FD64925" w14:textId="204B0E80" w:rsidR="00136E7B" w:rsidRDefault="00AD1B18" w:rsidP="00136E7B">
      <w:pPr>
        <w:pStyle w:val="TableHeading1"/>
      </w:pPr>
      <w:r>
        <w:lastRenderedPageBreak/>
        <w:t>Figure 20</w:t>
      </w:r>
      <w:r w:rsidR="00136E7B" w:rsidRPr="00F401EB">
        <w:t>:</w:t>
      </w:r>
      <w:r w:rsidR="00136E7B" w:rsidRPr="00133AC2">
        <w:t xml:space="preserve"> Witnessing sexual harassment </w:t>
      </w:r>
      <w:r w:rsidR="00136E7B">
        <w:t>in</w:t>
      </w:r>
      <w:r w:rsidR="00136E7B" w:rsidRPr="00133AC2">
        <w:t xml:space="preserve"> Victoria Police by cohort and </w:t>
      </w:r>
      <w:r w:rsidR="00136E7B">
        <w:t>sex/</w:t>
      </w:r>
      <w:r w:rsidR="00136E7B" w:rsidRPr="00133AC2">
        <w:t>gender</w:t>
      </w:r>
      <w:r w:rsidR="00136E7B">
        <w:t xml:space="preserve"> in 2018</w:t>
      </w:r>
    </w:p>
    <w:p w14:paraId="6AC0EE2D" w14:textId="2924675E" w:rsidR="00136E7B" w:rsidRPr="00133AC2" w:rsidRDefault="00E032F4" w:rsidP="00136E7B">
      <w:pPr>
        <w:pStyle w:val="TableHeading1"/>
      </w:pPr>
      <w:r>
        <w:rPr>
          <w:noProof/>
        </w:rPr>
        <w:drawing>
          <wp:inline distT="0" distB="0" distL="0" distR="0" wp14:anchorId="70434C84" wp14:editId="657DE0C2">
            <wp:extent cx="5210175" cy="288163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10175" cy="2881630"/>
                    </a:xfrm>
                    <a:prstGeom prst="rect">
                      <a:avLst/>
                    </a:prstGeom>
                    <a:noFill/>
                    <a:ln>
                      <a:noFill/>
                    </a:ln>
                  </pic:spPr>
                </pic:pic>
              </a:graphicData>
            </a:graphic>
          </wp:inline>
        </w:drawing>
      </w:r>
    </w:p>
    <w:p w14:paraId="067E171B" w14:textId="77777777" w:rsidR="00136E7B" w:rsidRDefault="00136E7B" w:rsidP="00136E7B">
      <w:pPr>
        <w:pStyle w:val="BodyText"/>
      </w:pPr>
      <w:r>
        <w:t xml:space="preserve">Consistent with the most common forms of sexual harassment </w:t>
      </w:r>
      <w:r w:rsidRPr="00F401EB">
        <w:rPr>
          <w:rStyle w:val="Characteritalic"/>
        </w:rPr>
        <w:t>experienced</w:t>
      </w:r>
      <w:r>
        <w:t xml:space="preserve"> by victims, the most common types witnesses told us about were:</w:t>
      </w:r>
    </w:p>
    <w:p w14:paraId="2E4929B9" w14:textId="77777777" w:rsidR="00136E7B" w:rsidRPr="007E35DB" w:rsidRDefault="00136E7B" w:rsidP="00136E7B">
      <w:pPr>
        <w:pStyle w:val="ListBullet"/>
        <w:numPr>
          <w:ilvl w:val="0"/>
          <w:numId w:val="4"/>
        </w:numPr>
      </w:pPr>
      <w:r w:rsidRPr="00133AC2">
        <w:t>sexually suggestive comments or jokes (55.1</w:t>
      </w:r>
      <w:r w:rsidRPr="005D264B">
        <w:t xml:space="preserve"> per cent)</w:t>
      </w:r>
    </w:p>
    <w:p w14:paraId="47D2598D" w14:textId="77777777" w:rsidR="00136E7B" w:rsidRPr="007E35DB" w:rsidRDefault="00136E7B" w:rsidP="00136E7B">
      <w:pPr>
        <w:pStyle w:val="ListBullet"/>
        <w:numPr>
          <w:ilvl w:val="0"/>
          <w:numId w:val="4"/>
        </w:numPr>
      </w:pPr>
      <w:r w:rsidRPr="005D264B">
        <w:t>unwelcome questions and comments about private life or appearance (42.5 per cent)</w:t>
      </w:r>
    </w:p>
    <w:p w14:paraId="6BC24AAA" w14:textId="77777777" w:rsidR="00136E7B" w:rsidRPr="007E35DB" w:rsidRDefault="00136E7B" w:rsidP="00136E7B">
      <w:pPr>
        <w:pStyle w:val="ListBullet"/>
        <w:numPr>
          <w:ilvl w:val="0"/>
          <w:numId w:val="4"/>
        </w:numPr>
      </w:pPr>
      <w:r w:rsidRPr="005D264B">
        <w:t>staring or leering (29.4 per cent)</w:t>
      </w:r>
      <w:r>
        <w:t>.</w:t>
      </w:r>
      <w:r>
        <w:rPr>
          <w:rStyle w:val="EndnoteReference"/>
        </w:rPr>
        <w:endnoteReference w:id="505"/>
      </w:r>
      <w:r w:rsidR="00D1079C" w:rsidRPr="006C2D6E">
        <w:rPr>
          <w:szCs w:val="17"/>
          <w:lang w:val="en-GB"/>
        </w:rPr>
        <w:t> </w:t>
      </w:r>
    </w:p>
    <w:p w14:paraId="17B750CC" w14:textId="77777777" w:rsidR="00136E7B" w:rsidRDefault="00136E7B" w:rsidP="00136E7B">
      <w:pPr>
        <w:pStyle w:val="Heading3"/>
        <w:numPr>
          <w:ilvl w:val="0"/>
          <w:numId w:val="0"/>
        </w:numPr>
        <w:ind w:left="1021" w:hanging="1021"/>
      </w:pPr>
      <w:bookmarkStart w:id="230" w:name="_Hlk12352024"/>
      <w:r w:rsidRPr="003970B1">
        <w:t>9.1.</w:t>
      </w:r>
      <w:r>
        <w:t>3</w:t>
      </w:r>
      <w:r w:rsidRPr="003970B1">
        <w:t xml:space="preserve"> Victimisation</w:t>
      </w:r>
    </w:p>
    <w:p w14:paraId="6EA37175" w14:textId="77777777" w:rsidR="00136E7B" w:rsidRPr="006535B0" w:rsidRDefault="00136E7B" w:rsidP="00136E7B">
      <w:pPr>
        <w:pStyle w:val="BodyText"/>
      </w:pPr>
      <w:r>
        <w:t xml:space="preserve">It is unlawful in Victoria for employers and employees to engage in victimisation (see Chapter </w:t>
      </w:r>
      <w:r w:rsidRPr="009633E7">
        <w:t>3</w:t>
      </w:r>
      <w:r>
        <w:t>).</w:t>
      </w:r>
      <w:r>
        <w:rPr>
          <w:rStyle w:val="EndnoteReference"/>
        </w:rPr>
        <w:endnoteReference w:id="506"/>
      </w:r>
      <w:r w:rsidR="00D1079C" w:rsidRPr="006C2D6E">
        <w:rPr>
          <w:rFonts w:cs="Times New Roman"/>
          <w:szCs w:val="17"/>
          <w:lang w:val="en-GB" w:eastAsia="en-GB"/>
        </w:rPr>
        <w:t> </w:t>
      </w:r>
      <w:r>
        <w:t xml:space="preserve"> As described in Chapter </w:t>
      </w:r>
      <w:r w:rsidRPr="00B967EA">
        <w:t>1</w:t>
      </w:r>
      <w:r>
        <w:t xml:space="preserve">, victimisation </w:t>
      </w:r>
      <w:r w:rsidRPr="00B967EA">
        <w:t>occurs when a person:</w:t>
      </w:r>
      <w:r>
        <w:t xml:space="preserve"> </w:t>
      </w:r>
      <w:r w:rsidRPr="00B967EA">
        <w:t>punishes or threatens to punish someone because they have made a complaint</w:t>
      </w:r>
      <w:r>
        <w:t xml:space="preserve">; </w:t>
      </w:r>
      <w:r w:rsidRPr="00B967EA">
        <w:t>helped someone else make a complaint</w:t>
      </w:r>
      <w:r>
        <w:t xml:space="preserve">; or </w:t>
      </w:r>
      <w:r w:rsidRPr="00B967EA">
        <w:t xml:space="preserve">refused to do something because it would </w:t>
      </w:r>
      <w:r>
        <w:t>constitute an act of</w:t>
      </w:r>
      <w:r w:rsidRPr="00B967EA">
        <w:t xml:space="preserve"> discrimination, sexual harassment or victimisation.</w:t>
      </w:r>
      <w:r>
        <w:rPr>
          <w:rStyle w:val="EndnoteReference"/>
        </w:rPr>
        <w:endnoteReference w:id="507"/>
      </w:r>
      <w:r w:rsidR="00D1079C" w:rsidRPr="006C2D6E">
        <w:rPr>
          <w:rFonts w:cs="Times New Roman"/>
          <w:szCs w:val="17"/>
          <w:lang w:val="en-GB" w:eastAsia="en-GB"/>
        </w:rPr>
        <w:t xml:space="preserve">  </w:t>
      </w:r>
    </w:p>
    <w:p w14:paraId="0F447D0F" w14:textId="77777777" w:rsidR="00136E7B" w:rsidRPr="00C00B99" w:rsidRDefault="00136E7B" w:rsidP="00136E7B">
      <w:pPr>
        <w:pStyle w:val="BodyText"/>
      </w:pPr>
      <w:bookmarkStart w:id="231" w:name="_Hlk12440667"/>
      <w:r>
        <w:t xml:space="preserve">Across data sources, the </w:t>
      </w:r>
      <w:r w:rsidRPr="00C00B99">
        <w:t>Commission heard concerning reports of victimisation and reprisals experienced by employees who made a formal complaint</w:t>
      </w:r>
      <w:r>
        <w:t xml:space="preserve"> about experiencing sex discrimination or sexual harassment</w:t>
      </w:r>
      <w:r w:rsidRPr="00C00B99">
        <w:t xml:space="preserve">. </w:t>
      </w:r>
      <w:r>
        <w:t xml:space="preserve">For example, of </w:t>
      </w:r>
      <w:r w:rsidRPr="00C00B99">
        <w:t>the 108 survey respondents who made a formal complaint</w:t>
      </w:r>
      <w:r>
        <w:t xml:space="preserve"> about sexual harassment</w:t>
      </w:r>
      <w:r w:rsidRPr="00C00B99">
        <w:t>:</w:t>
      </w:r>
    </w:p>
    <w:p w14:paraId="517E5D20" w14:textId="77777777" w:rsidR="00136E7B" w:rsidRPr="00C00B99" w:rsidRDefault="00136E7B" w:rsidP="00136E7B">
      <w:pPr>
        <w:pStyle w:val="ListBullet"/>
        <w:numPr>
          <w:ilvl w:val="0"/>
          <w:numId w:val="4"/>
        </w:numPr>
      </w:pPr>
      <w:r w:rsidRPr="00C00B99">
        <w:t>29 per cent reported undefined negative consequences of reporting</w:t>
      </w:r>
    </w:p>
    <w:p w14:paraId="77C762B2" w14:textId="77777777" w:rsidR="00136E7B" w:rsidRPr="00C00B99" w:rsidRDefault="00136E7B" w:rsidP="00136E7B">
      <w:pPr>
        <w:pStyle w:val="ListBullet"/>
        <w:numPr>
          <w:ilvl w:val="0"/>
          <w:numId w:val="4"/>
        </w:numPr>
      </w:pPr>
      <w:r w:rsidRPr="00C00B99">
        <w:t>22 per cent reported being excluded by their colleagues</w:t>
      </w:r>
    </w:p>
    <w:p w14:paraId="37225135" w14:textId="77777777" w:rsidR="00136E7B" w:rsidRPr="00C00B99" w:rsidRDefault="00136E7B" w:rsidP="00136E7B">
      <w:pPr>
        <w:pStyle w:val="ListBullet"/>
        <w:numPr>
          <w:ilvl w:val="0"/>
          <w:numId w:val="4"/>
        </w:numPr>
      </w:pPr>
      <w:r w:rsidRPr="00C00B99">
        <w:t>16 per cent reported changes to their duties, roster or location that was detrimental to them</w:t>
      </w:r>
    </w:p>
    <w:p w14:paraId="3A92328D" w14:textId="77777777" w:rsidR="00136E7B" w:rsidRPr="00C00B99" w:rsidRDefault="00136E7B" w:rsidP="00136E7B">
      <w:pPr>
        <w:pStyle w:val="ListBullet"/>
        <w:numPr>
          <w:ilvl w:val="0"/>
          <w:numId w:val="4"/>
        </w:numPr>
      </w:pPr>
      <w:r w:rsidRPr="00C00B99">
        <w:t>13 per cent reported being denied training or promotional opportunities.</w:t>
      </w:r>
    </w:p>
    <w:bookmarkEnd w:id="230"/>
    <w:p w14:paraId="15AA0BF7" w14:textId="77777777" w:rsidR="00136E7B" w:rsidRDefault="00136E7B" w:rsidP="00136E7B">
      <w:pPr>
        <w:pStyle w:val="BodyText"/>
      </w:pPr>
      <w:r>
        <w:t>Consistent with research about common forms of victimisation,</w:t>
      </w:r>
      <w:r>
        <w:rPr>
          <w:rStyle w:val="EndnoteReference"/>
        </w:rPr>
        <w:endnoteReference w:id="508"/>
      </w:r>
      <w:r>
        <w:t xml:space="preserve"> across our data sources participants told us they had been victimised through breaches of confidentiality, bullying, verbal abuse, exclusion and ostracisation. For example, survey participants told us:</w:t>
      </w:r>
    </w:p>
    <w:p w14:paraId="3799B3CF" w14:textId="77777777" w:rsidR="00136E7B" w:rsidRPr="00215367" w:rsidRDefault="00136E7B" w:rsidP="00136E7B">
      <w:pPr>
        <w:pStyle w:val="Quote"/>
      </w:pPr>
      <w:r w:rsidRPr="00215367">
        <w:t>My personal information about my private life was shared amongst other employees and discussed openly in attempts to discredit my reputation.</w:t>
      </w:r>
    </w:p>
    <w:p w14:paraId="1E93E511" w14:textId="77777777" w:rsidR="00136E7B" w:rsidRDefault="00136E7B" w:rsidP="00136E7B">
      <w:pPr>
        <w:pStyle w:val="Quote"/>
      </w:pPr>
      <w:r w:rsidRPr="00215367">
        <w:lastRenderedPageBreak/>
        <w:t>The reality is that there is little or no protection once an incident has been reported</w:t>
      </w:r>
      <w:r>
        <w:t>.</w:t>
      </w:r>
    </w:p>
    <w:p w14:paraId="2AC780FD" w14:textId="77777777" w:rsidR="00136E7B" w:rsidRPr="00215367" w:rsidRDefault="00136E7B" w:rsidP="00136E7B">
      <w:pPr>
        <w:pStyle w:val="Quote"/>
      </w:pPr>
      <w:r w:rsidRPr="00215367">
        <w:t>I have been victimised by a female member senior to me for reporting predatory behaviour and sexual harassment</w:t>
      </w:r>
      <w:r>
        <w:t xml:space="preserve"> </w:t>
      </w:r>
      <w:r w:rsidRPr="00215367">
        <w:t>… She has verbally abused me at work functions whilst intoxicated about being a slut and how no one wants to work with me because I might report them.</w:t>
      </w:r>
    </w:p>
    <w:p w14:paraId="42AC2C26" w14:textId="77777777" w:rsidR="00136E7B" w:rsidRDefault="00136E7B" w:rsidP="00136E7B">
      <w:pPr>
        <w:pStyle w:val="Quote"/>
      </w:pPr>
      <w:r w:rsidRPr="00215367">
        <w:t>Management ostracise people who report this behaviour and make jokes about people who do.</w:t>
      </w:r>
    </w:p>
    <w:p w14:paraId="62267728" w14:textId="77777777" w:rsidR="00136E7B" w:rsidRDefault="00136E7B">
      <w:pPr>
        <w:pStyle w:val="BodyText"/>
      </w:pPr>
      <w:r w:rsidRPr="00641C4F">
        <w:t xml:space="preserve">We also heard that victimisation negatively </w:t>
      </w:r>
      <w:r>
        <w:t>affected</w:t>
      </w:r>
      <w:r w:rsidRPr="00641C4F">
        <w:t xml:space="preserve"> employees who witnessed </w:t>
      </w:r>
      <w:r>
        <w:t xml:space="preserve">harmful behaviour </w:t>
      </w:r>
      <w:r w:rsidRPr="00641C4F">
        <w:t>in their workplaces</w:t>
      </w:r>
      <w:r>
        <w:t xml:space="preserve">. This is discussed in Section </w:t>
      </w:r>
      <w:r w:rsidRPr="00B967EA">
        <w:t>9.1.4</w:t>
      </w:r>
      <w:r>
        <w:t xml:space="preserve"> below.</w:t>
      </w:r>
    </w:p>
    <w:bookmarkEnd w:id="231"/>
    <w:p w14:paraId="78B63310" w14:textId="77777777" w:rsidR="00136E7B" w:rsidRDefault="00136E7B" w:rsidP="00136E7B">
      <w:pPr>
        <w:pStyle w:val="Heading3"/>
        <w:numPr>
          <w:ilvl w:val="0"/>
          <w:numId w:val="0"/>
        </w:numPr>
        <w:ind w:left="1021" w:hanging="1021"/>
      </w:pPr>
      <w:r>
        <w:t xml:space="preserve">9.1.4 </w:t>
      </w:r>
      <w:r w:rsidRPr="001237E5">
        <w:t>Reporting</w:t>
      </w:r>
    </w:p>
    <w:p w14:paraId="00D1DE7C" w14:textId="77777777" w:rsidR="00136E7B" w:rsidRPr="006535B0" w:rsidRDefault="00136E7B" w:rsidP="00136E7B">
      <w:pPr>
        <w:pStyle w:val="BodyText"/>
      </w:pPr>
      <w:r>
        <w:t>Reporting sex discrimination and sexual harassment, including predatory behaviour, is contingent on employees having confidence and trust in formal complaint processes that are fair, transparent and efficient.</w:t>
      </w:r>
      <w:r>
        <w:rPr>
          <w:rStyle w:val="EndnoteReference"/>
        </w:rPr>
        <w:endnoteReference w:id="509"/>
      </w:r>
      <w:r w:rsidR="00D1079C" w:rsidRPr="006C2D6E">
        <w:rPr>
          <w:rFonts w:cs="Times New Roman"/>
          <w:szCs w:val="17"/>
          <w:lang w:val="en-GB" w:eastAsia="en-GB"/>
        </w:rPr>
        <w:t> </w:t>
      </w:r>
    </w:p>
    <w:p w14:paraId="0E50DD4B" w14:textId="77777777" w:rsidR="00136E7B" w:rsidRDefault="00D1079C" w:rsidP="00136E7B">
      <w:pPr>
        <w:pStyle w:val="Heading4"/>
      </w:pPr>
      <w:r w:rsidRPr="006C2D6E">
        <w:rPr>
          <w:rFonts w:cs="Times New Roman"/>
          <w:bCs/>
          <w:szCs w:val="17"/>
          <w:lang w:val="en-GB" w:eastAsia="en-GB"/>
        </w:rPr>
        <w:t>Under-reporting</w:t>
      </w:r>
      <w:r w:rsidR="00136E7B">
        <w:t xml:space="preserve"> of workplace harm</w:t>
      </w:r>
    </w:p>
    <w:p w14:paraId="4F463A19" w14:textId="77777777" w:rsidR="00136E7B" w:rsidRDefault="00D1079C" w:rsidP="00136E7B">
      <w:pPr>
        <w:pStyle w:val="BodyText"/>
      </w:pPr>
      <w:r w:rsidRPr="006C2D6E">
        <w:rPr>
          <w:rFonts w:cs="Times New Roman"/>
          <w:szCs w:val="17"/>
          <w:lang w:val="en-GB" w:eastAsia="en-GB"/>
        </w:rPr>
        <w:t>The</w:t>
      </w:r>
      <w:r w:rsidR="00136E7B">
        <w:t xml:space="preserve"> survey findings clearly show that formal reporting of sex discrimination and sexual harassment remains chronically low compared to the rates of harm reported in the survey.</w:t>
      </w:r>
      <w:r w:rsidRPr="006C2D6E">
        <w:rPr>
          <w:rFonts w:cs="Times New Roman"/>
          <w:szCs w:val="17"/>
          <w:lang w:val="en-GB" w:eastAsia="en-GB"/>
        </w:rPr>
        <w:t> </w:t>
      </w:r>
    </w:p>
    <w:p w14:paraId="542FAABC" w14:textId="77777777" w:rsidR="00136E7B" w:rsidRDefault="00136E7B" w:rsidP="00136E7B">
      <w:pPr>
        <w:pStyle w:val="BodyText"/>
      </w:pPr>
      <w:r>
        <w:t xml:space="preserve">Our survey found that both victims/survivors and witnesses of sexual harassment were generally unlikely to make a formal report of these unlawful behaviours. Instead, they told us that they responded in the ways set out in Table </w:t>
      </w:r>
      <w:r w:rsidR="00D1079C" w:rsidRPr="006C2D6E">
        <w:rPr>
          <w:rFonts w:cs="Times New Roman"/>
          <w:szCs w:val="17"/>
          <w:lang w:val="en-GB" w:eastAsia="en-GB"/>
        </w:rPr>
        <w:t>27</w:t>
      </w:r>
      <w:r>
        <w:t xml:space="preserve"> below.</w:t>
      </w:r>
    </w:p>
    <w:p w14:paraId="43B5C1C4" w14:textId="2BF8C9FD" w:rsidR="00136E7B" w:rsidRDefault="00136E7B" w:rsidP="00136E7B">
      <w:pPr>
        <w:pStyle w:val="TableHeading1"/>
      </w:pPr>
      <w:r>
        <w:t xml:space="preserve">Table </w:t>
      </w:r>
      <w:r w:rsidR="00AD1B18">
        <w:t>27</w:t>
      </w:r>
      <w:r>
        <w:t>: How victims/survivors and witnesses responded to sexual harassment</w:t>
      </w:r>
    </w:p>
    <w:tbl>
      <w:tblPr>
        <w:tblW w:w="0" w:type="auto"/>
        <w:tblBorders>
          <w:top w:val="single" w:sz="4" w:space="0" w:color="B4C6E7"/>
          <w:bottom w:val="single" w:sz="4" w:space="0" w:color="B4C6E7"/>
          <w:insideH w:val="single" w:sz="4" w:space="0" w:color="B4C6E7"/>
          <w:insideV w:val="single" w:sz="4" w:space="0" w:color="B4C6E7"/>
        </w:tblBorders>
        <w:tblLook w:val="04A0" w:firstRow="1" w:lastRow="0" w:firstColumn="1" w:lastColumn="0" w:noHBand="0" w:noVBand="1"/>
      </w:tblPr>
      <w:tblGrid>
        <w:gridCol w:w="1613"/>
        <w:gridCol w:w="1484"/>
        <w:gridCol w:w="1508"/>
        <w:gridCol w:w="1508"/>
        <w:gridCol w:w="1485"/>
        <w:gridCol w:w="1473"/>
      </w:tblGrid>
      <w:tr w:rsidR="00136E7B" w:rsidRPr="00EF63F0" w14:paraId="40E7FAD0" w14:textId="77777777" w:rsidTr="00136E7B">
        <w:trPr>
          <w:cantSplit/>
        </w:trPr>
        <w:tc>
          <w:tcPr>
            <w:tcW w:w="1668" w:type="dxa"/>
            <w:shd w:val="clear" w:color="auto" w:fill="auto"/>
          </w:tcPr>
          <w:p w14:paraId="2ED76361" w14:textId="77777777" w:rsidR="00136E7B" w:rsidRPr="009A183A" w:rsidRDefault="00136E7B" w:rsidP="00136E7B">
            <w:pPr>
              <w:pStyle w:val="TableBodyTextsmall"/>
              <w:rPr>
                <w:rStyle w:val="Characterbold"/>
              </w:rPr>
            </w:pPr>
            <w:r w:rsidRPr="009A183A">
              <w:rPr>
                <w:rStyle w:val="Characterbold"/>
              </w:rPr>
              <w:t>How did victims respond?</w:t>
            </w:r>
          </w:p>
        </w:tc>
        <w:tc>
          <w:tcPr>
            <w:tcW w:w="1523" w:type="dxa"/>
            <w:shd w:val="clear" w:color="auto" w:fill="auto"/>
          </w:tcPr>
          <w:p w14:paraId="180C5EA7" w14:textId="77777777" w:rsidR="00136E7B" w:rsidRDefault="00136E7B" w:rsidP="00136E7B">
            <w:pPr>
              <w:pStyle w:val="TableBodyTextsmall"/>
            </w:pPr>
            <w:r>
              <w:t>Avoided the perpetrator (33%)</w:t>
            </w:r>
          </w:p>
        </w:tc>
        <w:tc>
          <w:tcPr>
            <w:tcW w:w="1524" w:type="dxa"/>
            <w:shd w:val="clear" w:color="auto" w:fill="auto"/>
          </w:tcPr>
          <w:p w14:paraId="2D97DB0D" w14:textId="77777777" w:rsidR="00136E7B" w:rsidRDefault="00136E7B" w:rsidP="00136E7B">
            <w:pPr>
              <w:pStyle w:val="TableBodyTextsmall"/>
            </w:pPr>
            <w:r>
              <w:t>Did nothing (30.1%)</w:t>
            </w:r>
          </w:p>
        </w:tc>
        <w:tc>
          <w:tcPr>
            <w:tcW w:w="1524" w:type="dxa"/>
            <w:shd w:val="clear" w:color="auto" w:fill="auto"/>
          </w:tcPr>
          <w:p w14:paraId="35BB45E9" w14:textId="77777777" w:rsidR="00136E7B" w:rsidRDefault="00136E7B" w:rsidP="00136E7B">
            <w:pPr>
              <w:pStyle w:val="TableBodyTextsmall"/>
            </w:pPr>
            <w:r>
              <w:t>Discussed issue with a colleague (29.8%)</w:t>
            </w:r>
          </w:p>
        </w:tc>
        <w:tc>
          <w:tcPr>
            <w:tcW w:w="1524" w:type="dxa"/>
            <w:shd w:val="clear" w:color="auto" w:fill="auto"/>
          </w:tcPr>
          <w:p w14:paraId="6C75BA5B" w14:textId="77777777" w:rsidR="00136E7B" w:rsidRDefault="00136E7B" w:rsidP="00136E7B">
            <w:pPr>
              <w:pStyle w:val="TableBodyTextsmall"/>
            </w:pPr>
            <w:r>
              <w:t>Confronted the perpetrator (28.9%)</w:t>
            </w:r>
          </w:p>
        </w:tc>
        <w:tc>
          <w:tcPr>
            <w:tcW w:w="1524" w:type="dxa"/>
            <w:shd w:val="clear" w:color="auto" w:fill="auto"/>
          </w:tcPr>
          <w:p w14:paraId="7B7B3688" w14:textId="77777777" w:rsidR="00136E7B" w:rsidRDefault="00136E7B" w:rsidP="00136E7B">
            <w:pPr>
              <w:pStyle w:val="TableBodyTextsmall"/>
            </w:pPr>
            <w:r>
              <w:t>Lodged a formal complaint (11.2%)</w:t>
            </w:r>
          </w:p>
        </w:tc>
      </w:tr>
      <w:tr w:rsidR="00136E7B" w:rsidRPr="00EF63F0" w14:paraId="4602CE47" w14:textId="77777777" w:rsidTr="00136E7B">
        <w:trPr>
          <w:cantSplit/>
        </w:trPr>
        <w:tc>
          <w:tcPr>
            <w:tcW w:w="1668" w:type="dxa"/>
            <w:shd w:val="clear" w:color="auto" w:fill="auto"/>
          </w:tcPr>
          <w:p w14:paraId="1E8DDDB3" w14:textId="77777777" w:rsidR="00136E7B" w:rsidRPr="009A183A" w:rsidRDefault="00136E7B" w:rsidP="00136E7B">
            <w:pPr>
              <w:pStyle w:val="TableBodyTextsmall"/>
              <w:rPr>
                <w:rStyle w:val="Characterbold"/>
              </w:rPr>
            </w:pPr>
            <w:r w:rsidRPr="009A183A">
              <w:rPr>
                <w:rStyle w:val="Characterbold"/>
              </w:rPr>
              <w:t>How did witnesses respond?</w:t>
            </w:r>
          </w:p>
        </w:tc>
        <w:tc>
          <w:tcPr>
            <w:tcW w:w="1523" w:type="dxa"/>
            <w:shd w:val="clear" w:color="auto" w:fill="auto"/>
          </w:tcPr>
          <w:p w14:paraId="437ED13A" w14:textId="77777777" w:rsidR="00136E7B" w:rsidRDefault="00136E7B" w:rsidP="00136E7B">
            <w:pPr>
              <w:pStyle w:val="TableBodyTextsmall"/>
            </w:pPr>
            <w:r>
              <w:t>C</w:t>
            </w:r>
            <w:r w:rsidRPr="009A183A">
              <w:t>onfronted the perpetrator (2</w:t>
            </w:r>
            <w:r>
              <w:t>7</w:t>
            </w:r>
            <w:r w:rsidRPr="009A183A">
              <w:t>%)</w:t>
            </w:r>
          </w:p>
        </w:tc>
        <w:tc>
          <w:tcPr>
            <w:tcW w:w="1524" w:type="dxa"/>
            <w:shd w:val="clear" w:color="auto" w:fill="auto"/>
          </w:tcPr>
          <w:p w14:paraId="732D768F" w14:textId="77777777" w:rsidR="00136E7B" w:rsidRDefault="00136E7B" w:rsidP="00136E7B">
            <w:pPr>
              <w:pStyle w:val="TableBodyTextsmall"/>
            </w:pPr>
            <w:r>
              <w:t>Talked to the victim/survivor (24.3%)</w:t>
            </w:r>
          </w:p>
        </w:tc>
        <w:tc>
          <w:tcPr>
            <w:tcW w:w="1524" w:type="dxa"/>
            <w:shd w:val="clear" w:color="auto" w:fill="auto"/>
          </w:tcPr>
          <w:p w14:paraId="322A39A5" w14:textId="77777777" w:rsidR="00136E7B" w:rsidRDefault="00136E7B" w:rsidP="00136E7B">
            <w:pPr>
              <w:pStyle w:val="TableBodyTextsmall"/>
            </w:pPr>
            <w:r>
              <w:t>Offered advice to the victim/survivor (23.4%)</w:t>
            </w:r>
          </w:p>
        </w:tc>
        <w:tc>
          <w:tcPr>
            <w:tcW w:w="1524" w:type="dxa"/>
            <w:shd w:val="clear" w:color="auto" w:fill="auto"/>
          </w:tcPr>
          <w:p w14:paraId="18F245C9" w14:textId="77777777" w:rsidR="00136E7B" w:rsidRDefault="00136E7B" w:rsidP="00136E7B">
            <w:pPr>
              <w:pStyle w:val="TableBodyTextsmall"/>
            </w:pPr>
            <w:r>
              <w:t>Talked to colleagues (23.4%)</w:t>
            </w:r>
          </w:p>
        </w:tc>
        <w:tc>
          <w:tcPr>
            <w:tcW w:w="1524" w:type="dxa"/>
            <w:shd w:val="clear" w:color="auto" w:fill="auto"/>
          </w:tcPr>
          <w:p w14:paraId="216BF781" w14:textId="77777777" w:rsidR="00136E7B" w:rsidRDefault="00136E7B" w:rsidP="00136E7B">
            <w:pPr>
              <w:pStyle w:val="TableBodyTextsmall"/>
            </w:pPr>
            <w:r>
              <w:t>Did nothing (22.9%)</w:t>
            </w:r>
          </w:p>
        </w:tc>
      </w:tr>
    </w:tbl>
    <w:p w14:paraId="74B05F65" w14:textId="77777777" w:rsidR="00D1079C" w:rsidRPr="00D1079C" w:rsidRDefault="00D1079C" w:rsidP="00D1079C">
      <w:pPr>
        <w:spacing w:before="0" w:after="0"/>
        <w:rPr>
          <w:rFonts w:ascii="Roboto" w:hAnsi="Roboto" w:cs="Times New Roman"/>
          <w:sz w:val="18"/>
          <w:szCs w:val="18"/>
          <w:lang w:val="en-GB" w:eastAsia="en-GB"/>
        </w:rPr>
      </w:pPr>
    </w:p>
    <w:p w14:paraId="2D488B39" w14:textId="77777777" w:rsidR="00136E7B" w:rsidRDefault="00136E7B" w:rsidP="00136E7B">
      <w:pPr>
        <w:pStyle w:val="BodyText"/>
      </w:pPr>
      <w:r>
        <w:t>These findings are broadly similar to those of the 2018 national workplace sexual harassment survey, which found that only 17 per cent of victims/survivors of sexual harassment in the previous five years made a formal report, while 25 per cent took care of the problem themselves by:</w:t>
      </w:r>
      <w:r w:rsidR="00D1079C" w:rsidRPr="006C2D6E">
        <w:rPr>
          <w:rFonts w:cs="Times New Roman"/>
          <w:spacing w:val="-2"/>
          <w:szCs w:val="17"/>
          <w:lang w:val="en-GB" w:eastAsia="en-GB"/>
        </w:rPr>
        <w:t> </w:t>
      </w:r>
    </w:p>
    <w:p w14:paraId="5311C1FA" w14:textId="77777777" w:rsidR="00136E7B" w:rsidRDefault="00136E7B" w:rsidP="00136E7B">
      <w:pPr>
        <w:pStyle w:val="ListBullet"/>
      </w:pPr>
      <w:r>
        <w:t>verbally confronting the harasser (54 per cent)</w:t>
      </w:r>
    </w:p>
    <w:p w14:paraId="6B4B7D78" w14:textId="77777777" w:rsidR="00136E7B" w:rsidRDefault="00136E7B" w:rsidP="00136E7B">
      <w:pPr>
        <w:pStyle w:val="ListBullet"/>
      </w:pPr>
      <w:r>
        <w:t>avoiding the perpetrator (17 per cent)</w:t>
      </w:r>
    </w:p>
    <w:p w14:paraId="4A1942C7" w14:textId="77777777" w:rsidR="00136E7B" w:rsidRDefault="00136E7B" w:rsidP="00136E7B">
      <w:pPr>
        <w:pStyle w:val="ListBullet"/>
      </w:pPr>
      <w:r>
        <w:t>ignoring the sexual harassment (14 per cent).</w:t>
      </w:r>
      <w:r>
        <w:rPr>
          <w:rStyle w:val="EndnoteReference"/>
        </w:rPr>
        <w:endnoteReference w:id="510"/>
      </w:r>
      <w:r w:rsidR="00D1079C" w:rsidRPr="006C2D6E">
        <w:rPr>
          <w:szCs w:val="17"/>
          <w:lang w:val="en-GB"/>
        </w:rPr>
        <w:t> </w:t>
      </w:r>
    </w:p>
    <w:p w14:paraId="4623B292" w14:textId="77777777" w:rsidR="00136E7B" w:rsidRPr="001167F4" w:rsidRDefault="00136E7B" w:rsidP="00136E7B">
      <w:pPr>
        <w:pStyle w:val="BodyText"/>
      </w:pPr>
      <w:r w:rsidRPr="001167F4">
        <w:t>It is positive that over one quarter of witnesses between December 2015 and 2018 directly confronted the perpetrator of sexual harassment. Participants told us that the phase 1 report had increased their awareness of the impacts of workplace harm, in turn increasing their confidence to speak out when they saw sexual harassment happening. We also heard that the findings of the phase 1 report had caused Victoria Police employees to reflect on times when they had not called out harmful behaviour.</w:t>
      </w:r>
    </w:p>
    <w:p w14:paraId="6286628E" w14:textId="77777777" w:rsidR="00136E7B" w:rsidRDefault="00136E7B" w:rsidP="00136E7B">
      <w:pPr>
        <w:pStyle w:val="Heading4"/>
      </w:pPr>
      <w:r>
        <w:lastRenderedPageBreak/>
        <w:t>Barriers to reporting workplace harm</w:t>
      </w:r>
    </w:p>
    <w:p w14:paraId="587FC16B" w14:textId="77777777" w:rsidR="00136E7B" w:rsidRPr="006535B0" w:rsidRDefault="00136E7B" w:rsidP="00136E7B">
      <w:pPr>
        <w:pStyle w:val="BodyText"/>
      </w:pPr>
      <w:r>
        <w:t>Across data sources, victims/survivors and witnesses identified common barriers to reporting sex discrimination and sexual harassment.</w:t>
      </w:r>
    </w:p>
    <w:p w14:paraId="382C0BED" w14:textId="77777777" w:rsidR="00136E7B" w:rsidRDefault="00136E7B" w:rsidP="00136E7B">
      <w:pPr>
        <w:pStyle w:val="Heading5"/>
      </w:pPr>
      <w:r>
        <w:t xml:space="preserve">Fears of negative consequences for </w:t>
      </w:r>
      <w:r w:rsidR="00D1079C" w:rsidRPr="006C2D6E">
        <w:rPr>
          <w:b/>
          <w:spacing w:val="-2"/>
          <w:szCs w:val="17"/>
          <w:lang w:eastAsia="en-GB"/>
        </w:rPr>
        <w:t>one’s</w:t>
      </w:r>
      <w:r>
        <w:t xml:space="preserve"> reputation or career</w:t>
      </w:r>
    </w:p>
    <w:p w14:paraId="0CD245B6" w14:textId="77777777" w:rsidR="00136E7B" w:rsidRDefault="00136E7B" w:rsidP="00136E7B">
      <w:r>
        <w:t>Participants told us about well-founded fears that reporting may result in negative consequences for their reputation or their career, for example in relation to promotions or transfers. F</w:t>
      </w:r>
      <w:r w:rsidRPr="00BC15FF">
        <w:t xml:space="preserve">ear </w:t>
      </w:r>
      <w:r>
        <w:t xml:space="preserve">for </w:t>
      </w:r>
      <w:r w:rsidR="00D1079C" w:rsidRPr="006C2D6E">
        <w:rPr>
          <w:rFonts w:cs="Times New Roman"/>
          <w:spacing w:val="-3"/>
          <w:szCs w:val="17"/>
          <w:lang w:val="en-GB" w:eastAsia="en-GB"/>
        </w:rPr>
        <w:t>one’s</w:t>
      </w:r>
      <w:r>
        <w:t xml:space="preserve"> </w:t>
      </w:r>
      <w:r w:rsidRPr="00BC15FF">
        <w:t xml:space="preserve">reputation </w:t>
      </w:r>
      <w:r>
        <w:t xml:space="preserve">was noted by </w:t>
      </w:r>
      <w:r w:rsidRPr="00BC15FF">
        <w:t>40.7 per cent</w:t>
      </w:r>
      <w:r>
        <w:t xml:space="preserve"> of s</w:t>
      </w:r>
      <w:r w:rsidRPr="00BC15FF">
        <w:t xml:space="preserve">urvey participants </w:t>
      </w:r>
      <w:r>
        <w:t xml:space="preserve">and fear for </w:t>
      </w:r>
      <w:r w:rsidR="00D1079C" w:rsidRPr="006C2D6E">
        <w:rPr>
          <w:rFonts w:cs="Times New Roman"/>
          <w:spacing w:val="-3"/>
          <w:szCs w:val="17"/>
          <w:lang w:val="en-GB" w:eastAsia="en-GB"/>
        </w:rPr>
        <w:t>one’s</w:t>
      </w:r>
      <w:r>
        <w:t xml:space="preserve"> </w:t>
      </w:r>
      <w:r w:rsidRPr="00BC15FF">
        <w:t xml:space="preserve">career </w:t>
      </w:r>
      <w:r>
        <w:t xml:space="preserve">by </w:t>
      </w:r>
      <w:r w:rsidRPr="00BC15FF">
        <w:t>34.2 per cent.</w:t>
      </w:r>
    </w:p>
    <w:p w14:paraId="79C91CF2" w14:textId="77777777" w:rsidR="00136E7B" w:rsidRDefault="00136E7B" w:rsidP="00136E7B">
      <w:pPr>
        <w:pStyle w:val="Quote"/>
      </w:pPr>
      <w:r w:rsidRPr="004C5445">
        <w:t>Women at lower levels are reluctant to report sexual harassment or discrimination due to fear of being punished by [a negative] reputation</w:t>
      </w:r>
      <w:r>
        <w:t>.</w:t>
      </w:r>
      <w:r w:rsidR="00D1079C" w:rsidRPr="006C2D6E">
        <w:rPr>
          <w:rFonts w:cs="Times New Roman"/>
          <w:i/>
          <w:szCs w:val="17"/>
          <w:lang w:val="en-GB" w:eastAsia="en-GB"/>
        </w:rPr>
        <w:t> </w:t>
      </w:r>
    </w:p>
    <w:p w14:paraId="33687B35" w14:textId="77777777" w:rsidR="00136E7B" w:rsidRDefault="00136E7B" w:rsidP="00136E7B">
      <w:pPr>
        <w:pStyle w:val="Quote"/>
      </w:pPr>
      <w:r w:rsidRPr="0077386E">
        <w:t>No way those people will speak up if they see something due to fear of retaliation</w:t>
      </w:r>
      <w:r>
        <w:t>.</w:t>
      </w:r>
      <w:r w:rsidR="00D1079C" w:rsidRPr="006C2D6E">
        <w:rPr>
          <w:rFonts w:cs="Times New Roman"/>
          <w:i/>
          <w:szCs w:val="17"/>
          <w:lang w:val="en-GB" w:eastAsia="en-GB"/>
        </w:rPr>
        <w:t> </w:t>
      </w:r>
    </w:p>
    <w:p w14:paraId="4A4B6D81" w14:textId="77777777" w:rsidR="00136E7B" w:rsidRDefault="00136E7B" w:rsidP="00136E7B">
      <w:pPr>
        <w:pStyle w:val="Quote"/>
      </w:pPr>
      <w:r w:rsidRPr="004C5445">
        <w:t>There is a lack of confidence … and a [fear] that it would affect the reporting person’s future within the organisation</w:t>
      </w:r>
      <w:r>
        <w:t>.</w:t>
      </w:r>
      <w:r w:rsidR="00D1079C" w:rsidRPr="006C2D6E">
        <w:rPr>
          <w:rFonts w:cs="Times New Roman"/>
          <w:i/>
          <w:szCs w:val="17"/>
          <w:lang w:val="en-GB" w:eastAsia="en-GB"/>
        </w:rPr>
        <w:t> </w:t>
      </w:r>
    </w:p>
    <w:p w14:paraId="4AB4D21E" w14:textId="77777777" w:rsidR="00136E7B" w:rsidRDefault="00136E7B" w:rsidP="00136E7B">
      <w:pPr>
        <w:pStyle w:val="Quote"/>
      </w:pPr>
      <w:r w:rsidRPr="00F83660">
        <w:t>There are people that would like to report harassment but are too afraid to do so in case they lose their spot at a workplace</w:t>
      </w:r>
      <w:r>
        <w:t>.</w:t>
      </w:r>
      <w:r w:rsidR="00D1079C" w:rsidRPr="006C2D6E">
        <w:rPr>
          <w:rFonts w:cs="Times New Roman"/>
          <w:i/>
          <w:szCs w:val="17"/>
          <w:lang w:val="en-GB" w:eastAsia="en-GB"/>
        </w:rPr>
        <w:t> </w:t>
      </w:r>
    </w:p>
    <w:p w14:paraId="15EDA417" w14:textId="77777777" w:rsidR="00136E7B" w:rsidRDefault="00136E7B" w:rsidP="00136E7B">
      <w:pPr>
        <w:pStyle w:val="BodyText"/>
      </w:pPr>
      <w:r>
        <w:t xml:space="preserve">This is consistent with research on policing culture, which identifies that a culture of silence, victim-blaming and loyalty to colleagues contribute to well-founded fears that reporting may negatively impact </w:t>
      </w:r>
      <w:r w:rsidR="00D1079C" w:rsidRPr="006C2D6E">
        <w:rPr>
          <w:rFonts w:cs="Times New Roman"/>
          <w:szCs w:val="17"/>
          <w:lang w:val="en-GB" w:eastAsia="en-GB"/>
        </w:rPr>
        <w:t>one’s</w:t>
      </w:r>
      <w:r>
        <w:t xml:space="preserve"> career over many years.</w:t>
      </w:r>
      <w:r>
        <w:rPr>
          <w:rStyle w:val="EndnoteReference"/>
        </w:rPr>
        <w:endnoteReference w:id="511"/>
      </w:r>
      <w:r w:rsidR="00D1079C" w:rsidRPr="006C2D6E">
        <w:rPr>
          <w:rFonts w:cs="Times New Roman"/>
          <w:szCs w:val="17"/>
          <w:lang w:val="en-GB" w:eastAsia="en-GB"/>
        </w:rPr>
        <w:t> </w:t>
      </w:r>
    </w:p>
    <w:p w14:paraId="58BCBC01" w14:textId="77777777" w:rsidR="00136E7B" w:rsidRDefault="00136E7B" w:rsidP="00136E7B">
      <w:pPr>
        <w:pStyle w:val="BodyText"/>
        <w:rPr>
          <w:rStyle w:val="Characteritalic"/>
        </w:rPr>
      </w:pPr>
      <w:r>
        <w:rPr>
          <w:rStyle w:val="Characteritalic"/>
        </w:rPr>
        <w:t>Fears of confidentiality breaches</w:t>
      </w:r>
    </w:p>
    <w:p w14:paraId="5B854E4D" w14:textId="77777777" w:rsidR="00136E7B" w:rsidRDefault="00136E7B" w:rsidP="00136E7B">
      <w:pPr>
        <w:pStyle w:val="BodyText"/>
      </w:pPr>
      <w:r>
        <w:t>Participants explained that concerns about breaches of confidentiality stopped them from making a complaint.</w:t>
      </w:r>
    </w:p>
    <w:p w14:paraId="2419B4F2" w14:textId="77777777" w:rsidR="00136E7B" w:rsidRDefault="00136E7B" w:rsidP="00136E7B">
      <w:pPr>
        <w:pStyle w:val="Quote"/>
      </w:pPr>
      <w:r>
        <w:t xml:space="preserve">A </w:t>
      </w:r>
      <w:r w:rsidRPr="00502D81">
        <w:t>report does not always stay confidential and the thought of everyone talking about it or me being judged because of it would definitely stop me reporting</w:t>
      </w:r>
      <w:r>
        <w:t xml:space="preserve"> </w:t>
      </w:r>
      <w:r w:rsidRPr="00502D81">
        <w:t>smaller matters</w:t>
      </w:r>
      <w:r>
        <w:t xml:space="preserve">. </w:t>
      </w:r>
      <w:r w:rsidR="00D1079C" w:rsidRPr="006C2D6E">
        <w:rPr>
          <w:rFonts w:cs="Times New Roman"/>
          <w:i/>
          <w:szCs w:val="17"/>
          <w:lang w:val="en-GB" w:eastAsia="en-GB"/>
        </w:rPr>
        <w:t>I’d</w:t>
      </w:r>
      <w:r w:rsidRPr="00502D81">
        <w:t xml:space="preserve"> think hard and long about reporting serious matters</w:t>
      </w:r>
      <w:r>
        <w:t>.</w:t>
      </w:r>
      <w:r w:rsidR="00D1079C" w:rsidRPr="006C2D6E">
        <w:rPr>
          <w:rFonts w:cs="Times New Roman"/>
          <w:i/>
          <w:szCs w:val="17"/>
          <w:lang w:val="en-GB" w:eastAsia="en-GB"/>
        </w:rPr>
        <w:t> </w:t>
      </w:r>
    </w:p>
    <w:p w14:paraId="093F5AA5" w14:textId="77777777" w:rsidR="00136E7B" w:rsidRDefault="00136E7B" w:rsidP="00136E7B">
      <w:pPr>
        <w:pStyle w:val="Quote"/>
      </w:pPr>
      <w:r>
        <w:t>C</w:t>
      </w:r>
      <w:r w:rsidRPr="009D315E">
        <w:t xml:space="preserve">onfidentiality is poor </w:t>
      </w:r>
      <w:r>
        <w:t>in places</w:t>
      </w:r>
      <w:r w:rsidRPr="009D315E">
        <w:t xml:space="preserve"> like </w:t>
      </w:r>
      <w:r>
        <w:t xml:space="preserve">Taskforce </w:t>
      </w:r>
      <w:r w:rsidRPr="009D315E">
        <w:t>Sal</w:t>
      </w:r>
      <w:r>
        <w:t>u</w:t>
      </w:r>
      <w:r w:rsidRPr="009D315E">
        <w:t>s</w:t>
      </w:r>
      <w:r>
        <w:t xml:space="preserve"> … information </w:t>
      </w:r>
      <w:r w:rsidRPr="009D315E">
        <w:t>is disclosed and people find out things</w:t>
      </w:r>
      <w:r>
        <w:t xml:space="preserve"> … </w:t>
      </w:r>
      <w:r w:rsidRPr="009D315E">
        <w:t>It is quite amazing what you hear when you get a coffee</w:t>
      </w:r>
      <w:r>
        <w:t>.</w:t>
      </w:r>
      <w:r w:rsidR="00D1079C" w:rsidRPr="006C2D6E">
        <w:rPr>
          <w:rFonts w:cs="Times New Roman"/>
          <w:i/>
          <w:szCs w:val="17"/>
          <w:lang w:val="en-GB" w:eastAsia="en-GB"/>
        </w:rPr>
        <w:t> </w:t>
      </w:r>
    </w:p>
    <w:p w14:paraId="5E851E4B" w14:textId="77777777" w:rsidR="00136E7B" w:rsidRPr="00511811" w:rsidRDefault="00136E7B">
      <w:pPr>
        <w:pStyle w:val="BodyText"/>
      </w:pPr>
      <w:r w:rsidRPr="00502D81">
        <w:t xml:space="preserve">This is consistent with the </w:t>
      </w:r>
      <w:r w:rsidR="00D1079C" w:rsidRPr="006C2D6E">
        <w:rPr>
          <w:rFonts w:cs="Times New Roman"/>
          <w:szCs w:val="17"/>
          <w:lang w:val="en-GB" w:eastAsia="en-GB"/>
        </w:rPr>
        <w:t>Commission’s</w:t>
      </w:r>
      <w:r w:rsidRPr="00502D81">
        <w:t xml:space="preserve"> finding</w:t>
      </w:r>
      <w:r>
        <w:t>s</w:t>
      </w:r>
      <w:r w:rsidRPr="00502D81">
        <w:t xml:space="preserve"> in 2019 about barriers to reporting harm for LGBTI employees</w:t>
      </w:r>
      <w:r>
        <w:t>, who reported</w:t>
      </w:r>
      <w:r w:rsidRPr="00502D81">
        <w:t xml:space="preserve"> well-founded concern</w:t>
      </w:r>
      <w:r>
        <w:t>s</w:t>
      </w:r>
      <w:r w:rsidRPr="00502D81">
        <w:t xml:space="preserve"> that </w:t>
      </w:r>
      <w:r>
        <w:t xml:space="preserve">their identity or sexual orientation (if not </w:t>
      </w:r>
      <w:r w:rsidR="00D1079C" w:rsidRPr="006C2D6E">
        <w:rPr>
          <w:rFonts w:cs="Times New Roman"/>
          <w:szCs w:val="17"/>
          <w:lang w:val="en-GB" w:eastAsia="en-GB"/>
        </w:rPr>
        <w:t>‘out’</w:t>
      </w:r>
      <w:r>
        <w:t xml:space="preserve"> at work) may become known by people outside the complaint process.</w:t>
      </w:r>
      <w:r>
        <w:rPr>
          <w:rStyle w:val="EndnoteReference"/>
        </w:rPr>
        <w:endnoteReference w:id="512"/>
      </w:r>
      <w:r w:rsidR="00D1079C" w:rsidRPr="006C2D6E">
        <w:rPr>
          <w:rFonts w:cs="Times New Roman"/>
          <w:szCs w:val="17"/>
          <w:lang w:val="en-GB" w:eastAsia="en-GB"/>
        </w:rPr>
        <w:t> </w:t>
      </w:r>
    </w:p>
    <w:p w14:paraId="33E7FF7C" w14:textId="77777777" w:rsidR="00136E7B" w:rsidRDefault="00136E7B" w:rsidP="00136E7B">
      <w:pPr>
        <w:pStyle w:val="Heading5"/>
      </w:pPr>
      <w:r>
        <w:t>Concern that reporting would not result in any change</w:t>
      </w:r>
    </w:p>
    <w:p w14:paraId="66410286" w14:textId="77777777" w:rsidR="00136E7B" w:rsidRDefault="00136E7B" w:rsidP="00136E7B">
      <w:r>
        <w:t>Participants described a concern that reporting would not result in any tangible change for the victim/survivor or the alleged perpetrator. For example, 28.4 per cent of survey respondents identified that they would not report unlawful behaviour because it would not make a difference to their situation.</w:t>
      </w:r>
    </w:p>
    <w:p w14:paraId="670ABDA5" w14:textId="77777777" w:rsidR="00136E7B" w:rsidRDefault="00136E7B" w:rsidP="00136E7B">
      <w:pPr>
        <w:pStyle w:val="Quote"/>
      </w:pPr>
      <w:r w:rsidRPr="00BC15FF">
        <w:rPr>
          <w:lang w:val="en-GB" w:eastAsia="en-AU"/>
        </w:rPr>
        <w:t xml:space="preserve">No complaint goes anywhere. </w:t>
      </w:r>
      <w:r w:rsidR="00D1079C" w:rsidRPr="006C2D6E">
        <w:rPr>
          <w:rFonts w:cs="Times New Roman"/>
          <w:i/>
          <w:szCs w:val="17"/>
          <w:lang w:val="en-GB" w:eastAsia="en-GB"/>
        </w:rPr>
        <w:t>That’s</w:t>
      </w:r>
      <w:r w:rsidRPr="00BC15FF">
        <w:rPr>
          <w:lang w:val="en-GB" w:eastAsia="en-AU"/>
        </w:rPr>
        <w:t xml:space="preserve"> why members </w:t>
      </w:r>
      <w:r w:rsidR="00D1079C" w:rsidRPr="006C2D6E">
        <w:rPr>
          <w:rFonts w:cs="Times New Roman"/>
          <w:i/>
          <w:szCs w:val="17"/>
          <w:lang w:val="en-GB" w:eastAsia="en-GB"/>
        </w:rPr>
        <w:t>don’t</w:t>
      </w:r>
      <w:r w:rsidRPr="00BC15FF">
        <w:rPr>
          <w:lang w:val="en-GB" w:eastAsia="en-AU"/>
        </w:rPr>
        <w:t xml:space="preserve"> complain</w:t>
      </w:r>
      <w:r>
        <w:t>.</w:t>
      </w:r>
      <w:r w:rsidR="00D1079C" w:rsidRPr="006C2D6E">
        <w:rPr>
          <w:rFonts w:cs="Times New Roman"/>
          <w:i/>
          <w:szCs w:val="17"/>
          <w:lang w:val="en-GB" w:eastAsia="en-GB"/>
        </w:rPr>
        <w:t> </w:t>
      </w:r>
    </w:p>
    <w:p w14:paraId="221A6385" w14:textId="77777777" w:rsidR="00136E7B" w:rsidRDefault="00136E7B" w:rsidP="00136E7B">
      <w:pPr>
        <w:pStyle w:val="Quote"/>
      </w:pPr>
      <w:r w:rsidRPr="00BC15FF">
        <w:t>People do not think it is worth reporting incidents</w:t>
      </w:r>
      <w:r>
        <w:t>.</w:t>
      </w:r>
      <w:r w:rsidR="00D1079C" w:rsidRPr="006C2D6E">
        <w:rPr>
          <w:rFonts w:cs="Times New Roman"/>
          <w:i/>
          <w:szCs w:val="17"/>
          <w:lang w:val="en-GB" w:eastAsia="en-GB"/>
        </w:rPr>
        <w:t> </w:t>
      </w:r>
    </w:p>
    <w:p w14:paraId="6968B377" w14:textId="77777777" w:rsidR="00136E7B" w:rsidRDefault="00136E7B" w:rsidP="00136E7B">
      <w:pPr>
        <w:pStyle w:val="BodyText"/>
      </w:pPr>
      <w:r>
        <w:t>Across data sources, we heard that this barrier was compounded when managers or supervisors did not support a victim/survivor when they reported workplace harm.</w:t>
      </w:r>
    </w:p>
    <w:p w14:paraId="70B9C760" w14:textId="77777777" w:rsidR="00136E7B" w:rsidRDefault="00136E7B" w:rsidP="00136E7B">
      <w:pPr>
        <w:pStyle w:val="Quote"/>
      </w:pPr>
      <w:r>
        <w:lastRenderedPageBreak/>
        <w:t>I</w:t>
      </w:r>
      <w:r w:rsidRPr="002B7254">
        <w:t xml:space="preserve"> genuinely believe that Vic</w:t>
      </w:r>
      <w:r>
        <w:t>toria</w:t>
      </w:r>
      <w:r w:rsidRPr="002B7254">
        <w:t xml:space="preserve"> Pol</w:t>
      </w:r>
      <w:r>
        <w:t>ice</w:t>
      </w:r>
      <w:r w:rsidRPr="002B7254">
        <w:t xml:space="preserve"> does not care about this</w:t>
      </w:r>
      <w:r>
        <w:t xml:space="preserve"> …</w:t>
      </w:r>
      <w:r w:rsidRPr="002B7254">
        <w:t xml:space="preserve"> my direct supervisor and work unit manager were both present and did nothing about it</w:t>
      </w:r>
      <w:r>
        <w:t>.</w:t>
      </w:r>
      <w:r w:rsidR="00D1079C" w:rsidRPr="006C2D6E">
        <w:rPr>
          <w:rFonts w:cs="Times New Roman"/>
          <w:i/>
          <w:szCs w:val="17"/>
          <w:lang w:val="en-GB" w:eastAsia="en-GB"/>
        </w:rPr>
        <w:t> </w:t>
      </w:r>
    </w:p>
    <w:p w14:paraId="2222A457" w14:textId="77777777" w:rsidR="00136E7B" w:rsidRDefault="00136E7B" w:rsidP="00136E7B">
      <w:pPr>
        <w:pStyle w:val="Quote"/>
      </w:pPr>
      <w:r w:rsidRPr="002B7254">
        <w:t xml:space="preserve">My direct manager told me he </w:t>
      </w:r>
      <w:r w:rsidR="00D1079C" w:rsidRPr="006C2D6E">
        <w:rPr>
          <w:rFonts w:cs="Times New Roman"/>
          <w:i/>
          <w:szCs w:val="17"/>
          <w:lang w:val="en-GB" w:eastAsia="en-GB"/>
        </w:rPr>
        <w:t>couldn’t</w:t>
      </w:r>
      <w:r w:rsidRPr="002B7254">
        <w:t xml:space="preserve"> do anything about it when I reported it to them</w:t>
      </w:r>
      <w:r>
        <w:t>.</w:t>
      </w:r>
      <w:r w:rsidR="00D1079C" w:rsidRPr="006C2D6E">
        <w:rPr>
          <w:rFonts w:cs="Times New Roman"/>
          <w:i/>
          <w:szCs w:val="17"/>
          <w:lang w:val="en-GB" w:eastAsia="en-GB"/>
        </w:rPr>
        <w:t> </w:t>
      </w:r>
    </w:p>
    <w:p w14:paraId="260757D4" w14:textId="77777777" w:rsidR="00136E7B" w:rsidRDefault="00136E7B" w:rsidP="00136E7B">
      <w:pPr>
        <w:pStyle w:val="Heading5"/>
      </w:pPr>
      <w:r>
        <w:t>Poor experiences of the complaint system</w:t>
      </w:r>
    </w:p>
    <w:p w14:paraId="02C118AA" w14:textId="77777777" w:rsidR="00136E7B" w:rsidRDefault="00136E7B" w:rsidP="00136E7B">
      <w:r>
        <w:t xml:space="preserve">Participants told us that poor experiences with complaint processes in Victoria Police, whether or not it had happened to them directly, was a barrier to reporting. For example, </w:t>
      </w:r>
      <w:r w:rsidRPr="00511811">
        <w:t xml:space="preserve">70 per cent of survey participants </w:t>
      </w:r>
      <w:r>
        <w:t xml:space="preserve">who made a complaint </w:t>
      </w:r>
      <w:r w:rsidRPr="00511811">
        <w:t xml:space="preserve">said their expectations of making </w:t>
      </w:r>
      <w:r>
        <w:t xml:space="preserve">the </w:t>
      </w:r>
      <w:r w:rsidRPr="00511811">
        <w:t xml:space="preserve">complaint were </w:t>
      </w:r>
      <w:r w:rsidR="00D1079C" w:rsidRPr="006C2D6E">
        <w:rPr>
          <w:rFonts w:cs="Times New Roman"/>
          <w:szCs w:val="17"/>
          <w:lang w:val="en-GB" w:eastAsia="en-GB"/>
        </w:rPr>
        <w:t>‘not</w:t>
      </w:r>
      <w:r w:rsidRPr="00511811">
        <w:t xml:space="preserve"> at </w:t>
      </w:r>
      <w:r w:rsidR="00D1079C" w:rsidRPr="006C2D6E">
        <w:rPr>
          <w:rFonts w:cs="Times New Roman"/>
          <w:szCs w:val="17"/>
          <w:lang w:val="en-GB" w:eastAsia="en-GB"/>
        </w:rPr>
        <w:t>all’</w:t>
      </w:r>
      <w:r w:rsidRPr="00511811">
        <w:t xml:space="preserve"> or </w:t>
      </w:r>
      <w:r w:rsidR="00D1079C" w:rsidRPr="006C2D6E">
        <w:rPr>
          <w:rFonts w:cs="Times New Roman"/>
          <w:szCs w:val="17"/>
          <w:lang w:val="en-GB" w:eastAsia="en-GB"/>
        </w:rPr>
        <w:t>‘somewhat’</w:t>
      </w:r>
      <w:r w:rsidRPr="00511811">
        <w:t xml:space="preserve"> met. </w:t>
      </w:r>
      <w:r>
        <w:t>Table</w:t>
      </w:r>
      <w:r w:rsidRPr="00B61445">
        <w:t xml:space="preserve"> </w:t>
      </w:r>
      <w:r w:rsidR="00D1079C" w:rsidRPr="006C2D6E">
        <w:rPr>
          <w:rFonts w:cs="Times New Roman"/>
          <w:szCs w:val="17"/>
          <w:lang w:val="en-GB" w:eastAsia="en-GB"/>
        </w:rPr>
        <w:t>28</w:t>
      </w:r>
      <w:r>
        <w:t xml:space="preserve"> below identifies common, poor experiences of the workplace harm model.</w:t>
      </w:r>
    </w:p>
    <w:p w14:paraId="44DBF186" w14:textId="70FF66F8" w:rsidR="00136E7B" w:rsidRPr="00511811" w:rsidRDefault="00136E7B">
      <w:pPr>
        <w:pStyle w:val="TableHeading1"/>
      </w:pPr>
      <w:r>
        <w:t xml:space="preserve">Table </w:t>
      </w:r>
      <w:r w:rsidR="00AD1B18">
        <w:t>28</w:t>
      </w:r>
      <w:r>
        <w:t>: Poor experiences of the complaints process</w:t>
      </w:r>
      <w:r w:rsidR="00D1079C" w:rsidRPr="006C2D6E">
        <w:rPr>
          <w:sz w:val="24"/>
          <w:szCs w:val="17"/>
          <w:lang w:val="en-GB"/>
        </w:rPr>
        <w:t> </w:t>
      </w:r>
    </w:p>
    <w:tbl>
      <w:tblPr>
        <w:tblW w:w="9348" w:type="dxa"/>
        <w:tblBorders>
          <w:top w:val="single" w:sz="4" w:space="0" w:color="B4C6E7"/>
          <w:bottom w:val="single" w:sz="4" w:space="0" w:color="B4C6E7"/>
          <w:insideH w:val="single" w:sz="4" w:space="0" w:color="B4C6E7"/>
          <w:insideV w:val="single" w:sz="4" w:space="0" w:color="B4C6E7"/>
        </w:tblBorders>
        <w:tblLook w:val="04A0" w:firstRow="1" w:lastRow="0" w:firstColumn="1" w:lastColumn="0" w:noHBand="0" w:noVBand="1"/>
      </w:tblPr>
      <w:tblGrid>
        <w:gridCol w:w="2260"/>
        <w:gridCol w:w="7088"/>
      </w:tblGrid>
      <w:tr w:rsidR="00136E7B" w:rsidRPr="00EF63F0" w14:paraId="5A596F52" w14:textId="77777777" w:rsidTr="00136E7B">
        <w:trPr>
          <w:cantSplit/>
          <w:trHeight w:val="494"/>
        </w:trPr>
        <w:tc>
          <w:tcPr>
            <w:tcW w:w="2260" w:type="dxa"/>
            <w:shd w:val="clear" w:color="auto" w:fill="auto"/>
          </w:tcPr>
          <w:p w14:paraId="44CD6B43" w14:textId="77777777" w:rsidR="00136E7B" w:rsidRPr="00511811" w:rsidRDefault="00136E7B" w:rsidP="00136E7B">
            <w:pPr>
              <w:pStyle w:val="TableBodyTextsmall"/>
            </w:pPr>
            <w:r w:rsidRPr="00511811">
              <w:t>Lack of closure</w:t>
            </w:r>
          </w:p>
        </w:tc>
        <w:tc>
          <w:tcPr>
            <w:tcW w:w="7088" w:type="dxa"/>
            <w:shd w:val="clear" w:color="auto" w:fill="auto"/>
          </w:tcPr>
          <w:p w14:paraId="1798C20F" w14:textId="77777777" w:rsidR="00136E7B" w:rsidRPr="00511811" w:rsidRDefault="00D1079C" w:rsidP="00136E7B">
            <w:pPr>
              <w:pStyle w:val="TableBodyTextsmall"/>
            </w:pPr>
            <w:r w:rsidRPr="006C2D6E">
              <w:rPr>
                <w:i/>
                <w:iCs/>
                <w:spacing w:val="-2"/>
                <w:sz w:val="24"/>
                <w:szCs w:val="17"/>
                <w:lang w:val="en-GB"/>
              </w:rPr>
              <w:t>I</w:t>
            </w:r>
            <w:r w:rsidR="00136E7B" w:rsidRPr="00511811">
              <w:t xml:space="preserve"> was never advised of the outcome. So, I am not sure where it went or what </w:t>
            </w:r>
            <w:r w:rsidRPr="006C2D6E">
              <w:rPr>
                <w:i/>
                <w:iCs/>
                <w:spacing w:val="-2"/>
                <w:sz w:val="24"/>
                <w:szCs w:val="17"/>
                <w:lang w:val="en-GB"/>
              </w:rPr>
              <w:t>happened</w:t>
            </w:r>
            <w:r w:rsidR="00136E7B" w:rsidRPr="00511811">
              <w:t>.</w:t>
            </w:r>
          </w:p>
        </w:tc>
      </w:tr>
      <w:tr w:rsidR="00136E7B" w:rsidRPr="00EF63F0" w14:paraId="43E68AB8" w14:textId="77777777" w:rsidTr="00136E7B">
        <w:trPr>
          <w:cantSplit/>
          <w:trHeight w:val="709"/>
        </w:trPr>
        <w:tc>
          <w:tcPr>
            <w:tcW w:w="2260" w:type="dxa"/>
            <w:shd w:val="clear" w:color="auto" w:fill="auto"/>
          </w:tcPr>
          <w:p w14:paraId="34108DA2" w14:textId="77777777" w:rsidR="00136E7B" w:rsidRPr="00511811" w:rsidRDefault="00136E7B" w:rsidP="00136E7B">
            <w:pPr>
              <w:pStyle w:val="TableBodyTextsmall"/>
            </w:pPr>
            <w:r w:rsidRPr="00511811">
              <w:t>Retaliation</w:t>
            </w:r>
          </w:p>
        </w:tc>
        <w:tc>
          <w:tcPr>
            <w:tcW w:w="7088" w:type="dxa"/>
            <w:shd w:val="clear" w:color="auto" w:fill="auto"/>
          </w:tcPr>
          <w:p w14:paraId="7A164874" w14:textId="77777777" w:rsidR="00136E7B" w:rsidRPr="00511811" w:rsidRDefault="00D1079C" w:rsidP="00136E7B">
            <w:pPr>
              <w:pStyle w:val="TableBodyTextsmall"/>
            </w:pPr>
            <w:r w:rsidRPr="006C2D6E">
              <w:rPr>
                <w:i/>
                <w:iCs/>
                <w:spacing w:val="-2"/>
                <w:sz w:val="24"/>
                <w:szCs w:val="17"/>
                <w:lang w:val="en-GB"/>
              </w:rPr>
              <w:t>All</w:t>
            </w:r>
            <w:r w:rsidR="00136E7B" w:rsidRPr="00511811">
              <w:t xml:space="preserve"> reporting seems to do is bring the reported to the attention of management and they are then treated differently as if they are a problem </w:t>
            </w:r>
            <w:r w:rsidRPr="006C2D6E">
              <w:rPr>
                <w:i/>
                <w:iCs/>
                <w:spacing w:val="-2"/>
                <w:sz w:val="24"/>
                <w:szCs w:val="17"/>
                <w:lang w:val="en-GB"/>
              </w:rPr>
              <w:t>employee</w:t>
            </w:r>
            <w:r w:rsidR="00136E7B" w:rsidRPr="00511811">
              <w:t>.</w:t>
            </w:r>
          </w:p>
        </w:tc>
      </w:tr>
      <w:tr w:rsidR="00136E7B" w:rsidRPr="00EF63F0" w14:paraId="7CC8407B" w14:textId="77777777" w:rsidTr="00136E7B">
        <w:trPr>
          <w:cantSplit/>
          <w:trHeight w:val="507"/>
        </w:trPr>
        <w:tc>
          <w:tcPr>
            <w:tcW w:w="2260" w:type="dxa"/>
            <w:shd w:val="clear" w:color="auto" w:fill="auto"/>
          </w:tcPr>
          <w:p w14:paraId="7E6482FE" w14:textId="77777777" w:rsidR="00136E7B" w:rsidRPr="00511811" w:rsidRDefault="00136E7B" w:rsidP="00136E7B">
            <w:pPr>
              <w:pStyle w:val="TableBodyTextsmall"/>
            </w:pPr>
            <w:r w:rsidRPr="00511811">
              <w:t>Not taken seriously</w:t>
            </w:r>
          </w:p>
        </w:tc>
        <w:tc>
          <w:tcPr>
            <w:tcW w:w="7088" w:type="dxa"/>
            <w:shd w:val="clear" w:color="auto" w:fill="auto"/>
          </w:tcPr>
          <w:p w14:paraId="7102356B" w14:textId="77777777" w:rsidR="00136E7B" w:rsidRPr="00511811" w:rsidRDefault="00D1079C" w:rsidP="00136E7B">
            <w:pPr>
              <w:pStyle w:val="TableBodyTextsmall"/>
            </w:pPr>
            <w:r w:rsidRPr="006C2D6E">
              <w:rPr>
                <w:i/>
                <w:iCs/>
                <w:spacing w:val="-2"/>
                <w:sz w:val="24"/>
                <w:szCs w:val="17"/>
                <w:lang w:val="en-GB"/>
              </w:rPr>
              <w:t>He</w:t>
            </w:r>
            <w:r w:rsidR="00136E7B" w:rsidRPr="00511811">
              <w:t xml:space="preserve"> completely dismissed my concerns … and told me that the guy was </w:t>
            </w:r>
            <w:r w:rsidRPr="006C2D6E">
              <w:rPr>
                <w:i/>
                <w:iCs/>
                <w:spacing w:val="-2"/>
                <w:sz w:val="24"/>
                <w:szCs w:val="17"/>
                <w:lang w:val="en-GB"/>
              </w:rPr>
              <w:t>‘a</w:t>
            </w:r>
            <w:r w:rsidR="00136E7B" w:rsidRPr="00511811">
              <w:t xml:space="preserve"> good </w:t>
            </w:r>
            <w:r w:rsidRPr="006C2D6E">
              <w:rPr>
                <w:i/>
                <w:iCs/>
                <w:spacing w:val="-2"/>
                <w:sz w:val="24"/>
                <w:szCs w:val="17"/>
                <w:lang w:val="en-GB"/>
              </w:rPr>
              <w:t>bloke’</w:t>
            </w:r>
            <w:r w:rsidR="00136E7B" w:rsidRPr="00511811">
              <w:t xml:space="preserve"> and that I was being </w:t>
            </w:r>
            <w:r w:rsidRPr="006C2D6E">
              <w:rPr>
                <w:i/>
                <w:iCs/>
                <w:spacing w:val="-2"/>
                <w:sz w:val="24"/>
                <w:szCs w:val="17"/>
                <w:lang w:val="en-GB"/>
              </w:rPr>
              <w:t>oversensitive</w:t>
            </w:r>
            <w:r w:rsidR="00136E7B" w:rsidRPr="00511811">
              <w:t>.</w:t>
            </w:r>
          </w:p>
        </w:tc>
      </w:tr>
      <w:tr w:rsidR="00136E7B" w:rsidRPr="00EF63F0" w14:paraId="4AAD7812" w14:textId="77777777" w:rsidTr="00136E7B">
        <w:trPr>
          <w:cantSplit/>
          <w:trHeight w:val="735"/>
        </w:trPr>
        <w:tc>
          <w:tcPr>
            <w:tcW w:w="2260" w:type="dxa"/>
            <w:shd w:val="clear" w:color="auto" w:fill="auto"/>
          </w:tcPr>
          <w:p w14:paraId="295E9D34" w14:textId="77777777" w:rsidR="00136E7B" w:rsidRPr="00511811" w:rsidRDefault="00136E7B" w:rsidP="00136E7B">
            <w:pPr>
              <w:pStyle w:val="TableBodyTextsmall"/>
            </w:pPr>
            <w:r w:rsidRPr="00511811">
              <w:t>Lack of consequences for alleged perpetrator</w:t>
            </w:r>
          </w:p>
        </w:tc>
        <w:tc>
          <w:tcPr>
            <w:tcW w:w="7088" w:type="dxa"/>
            <w:shd w:val="clear" w:color="auto" w:fill="auto"/>
          </w:tcPr>
          <w:p w14:paraId="2DC1AABC" w14:textId="77777777" w:rsidR="00136E7B" w:rsidRPr="00511811" w:rsidRDefault="00D1079C" w:rsidP="00136E7B">
            <w:pPr>
              <w:pStyle w:val="TableBodyTextsmall"/>
            </w:pPr>
            <w:r w:rsidRPr="006C2D6E">
              <w:rPr>
                <w:i/>
                <w:iCs/>
                <w:spacing w:val="-2"/>
                <w:sz w:val="24"/>
                <w:szCs w:val="17"/>
                <w:lang w:val="en-GB"/>
              </w:rPr>
              <w:t>To</w:t>
            </w:r>
            <w:r w:rsidR="00136E7B" w:rsidRPr="00511811">
              <w:t xml:space="preserve"> see him avoid punishment altogether has done irreparable </w:t>
            </w:r>
            <w:r w:rsidRPr="006C2D6E">
              <w:rPr>
                <w:i/>
                <w:iCs/>
                <w:spacing w:val="-2"/>
                <w:sz w:val="24"/>
                <w:szCs w:val="17"/>
                <w:lang w:val="en-GB"/>
              </w:rPr>
              <w:t>damage</w:t>
            </w:r>
            <w:r w:rsidR="00136E7B" w:rsidRPr="00511811">
              <w:t>.</w:t>
            </w:r>
          </w:p>
          <w:p w14:paraId="79BFB5C6" w14:textId="77777777" w:rsidR="00136E7B" w:rsidRPr="00511811" w:rsidRDefault="00D1079C" w:rsidP="00136E7B">
            <w:pPr>
              <w:pStyle w:val="TableBodyTextsmall"/>
            </w:pPr>
            <w:r w:rsidRPr="006C2D6E">
              <w:rPr>
                <w:i/>
                <w:iCs/>
                <w:spacing w:val="-2"/>
                <w:sz w:val="24"/>
                <w:szCs w:val="17"/>
                <w:lang w:val="en-GB"/>
              </w:rPr>
              <w:t>The</w:t>
            </w:r>
            <w:r w:rsidR="00136E7B" w:rsidRPr="00511811">
              <w:t xml:space="preserve"> offender appeared not to care and continued to </w:t>
            </w:r>
            <w:r w:rsidRPr="006C2D6E">
              <w:rPr>
                <w:i/>
                <w:iCs/>
                <w:spacing w:val="-2"/>
                <w:sz w:val="24"/>
                <w:szCs w:val="17"/>
                <w:lang w:val="en-GB"/>
              </w:rPr>
              <w:t>harass</w:t>
            </w:r>
            <w:r w:rsidR="00136E7B" w:rsidRPr="00511811">
              <w:t>.</w:t>
            </w:r>
          </w:p>
        </w:tc>
      </w:tr>
    </w:tbl>
    <w:p w14:paraId="7BE43037" w14:textId="77777777" w:rsidR="00D1079C" w:rsidRPr="00D1079C" w:rsidRDefault="00D1079C" w:rsidP="00D1079C">
      <w:pPr>
        <w:spacing w:before="0" w:after="0"/>
        <w:rPr>
          <w:rFonts w:ascii="Roboto" w:hAnsi="Roboto" w:cs="Times New Roman"/>
          <w:sz w:val="18"/>
          <w:szCs w:val="18"/>
          <w:lang w:val="en-GB" w:eastAsia="en-GB"/>
        </w:rPr>
      </w:pPr>
    </w:p>
    <w:p w14:paraId="7C1A9A79" w14:textId="77777777" w:rsidR="00136E7B" w:rsidRDefault="00136E7B" w:rsidP="00136E7B">
      <w:r>
        <w:t>Hearing about the poor experience of colleagues contributed to a climate of reluctance to use formal complaint systems to report workplace harm.</w:t>
      </w:r>
    </w:p>
    <w:p w14:paraId="23A514C3" w14:textId="77777777" w:rsidR="00136E7B" w:rsidRDefault="00136E7B" w:rsidP="00136E7B">
      <w:pPr>
        <w:pStyle w:val="Quote"/>
      </w:pPr>
      <w:r w:rsidRPr="00641C4F">
        <w:t>There’s no confidence that you won’t be damaged by the process, so it is not reported</w:t>
      </w:r>
      <w:r>
        <w:t>.</w:t>
      </w:r>
      <w:r w:rsidR="00D1079C" w:rsidRPr="006C2D6E">
        <w:rPr>
          <w:rFonts w:cs="Times New Roman"/>
          <w:i/>
          <w:szCs w:val="17"/>
          <w:lang w:val="en-GB" w:eastAsia="en-GB"/>
        </w:rPr>
        <w:t> </w:t>
      </w:r>
    </w:p>
    <w:p w14:paraId="0F1A399C" w14:textId="77777777" w:rsidR="00136E7B" w:rsidRDefault="00136E7B" w:rsidP="00136E7B">
      <w:pPr>
        <w:pStyle w:val="Quote"/>
      </w:pPr>
      <w:r w:rsidRPr="00641C4F">
        <w:t>No way those people will speak up if they see something due to fear of retaliation</w:t>
      </w:r>
      <w:r>
        <w:t>.</w:t>
      </w:r>
      <w:r w:rsidR="00D1079C" w:rsidRPr="006C2D6E">
        <w:rPr>
          <w:rFonts w:cs="Times New Roman"/>
          <w:i/>
          <w:szCs w:val="17"/>
          <w:lang w:val="en-GB" w:eastAsia="en-GB"/>
        </w:rPr>
        <w:t> </w:t>
      </w:r>
    </w:p>
    <w:p w14:paraId="7C20D50F" w14:textId="77777777" w:rsidR="00136E7B" w:rsidRDefault="00136E7B" w:rsidP="00136E7B">
      <w:pPr>
        <w:pStyle w:val="Quote"/>
      </w:pPr>
      <w:r w:rsidRPr="00641C4F">
        <w:t>I would be undecided if I would report it, as I have witnessed the hell that people go through that report this stuff</w:t>
      </w:r>
      <w:r>
        <w:t>.</w:t>
      </w:r>
      <w:r w:rsidR="00D1079C" w:rsidRPr="006C2D6E">
        <w:rPr>
          <w:rFonts w:cs="Times New Roman"/>
          <w:i/>
          <w:szCs w:val="17"/>
          <w:lang w:val="en-GB" w:eastAsia="en-GB"/>
        </w:rPr>
        <w:t> </w:t>
      </w:r>
    </w:p>
    <w:p w14:paraId="129A93EB" w14:textId="77777777" w:rsidR="00136E7B" w:rsidRDefault="00136E7B" w:rsidP="00136E7B">
      <w:pPr>
        <w:pStyle w:val="Heading5"/>
        <w:numPr>
          <w:ilvl w:val="0"/>
          <w:numId w:val="0"/>
        </w:numPr>
      </w:pPr>
      <w:r>
        <w:t>Confusion about where to report harm</w:t>
      </w:r>
    </w:p>
    <w:p w14:paraId="4F294E66" w14:textId="77777777" w:rsidR="00136E7B" w:rsidRPr="00133AC2" w:rsidRDefault="00136E7B" w:rsidP="00136E7B">
      <w:pPr>
        <w:pStyle w:val="BodyText"/>
      </w:pPr>
      <w:r>
        <w:t>Participants told us that a key barrier to reporting harm was confusion about where to report:</w:t>
      </w:r>
    </w:p>
    <w:p w14:paraId="7EB18973" w14:textId="77777777" w:rsidR="00136E7B" w:rsidRDefault="00136E7B" w:rsidP="00136E7B">
      <w:pPr>
        <w:pStyle w:val="Quote"/>
      </w:pPr>
      <w:r w:rsidRPr="00133AC2">
        <w:t xml:space="preserve">[But] as a gay man it is not clear that OneLink is the place I can go to … A part of the problem is the definition of workplace harm … it includes some types of discrimination, others are not included. I </w:t>
      </w:r>
      <w:r w:rsidR="00D1079C" w:rsidRPr="006C2D6E">
        <w:rPr>
          <w:rFonts w:cs="Times New Roman"/>
          <w:i/>
          <w:szCs w:val="17"/>
          <w:lang w:val="en-GB" w:eastAsia="en-GB"/>
        </w:rPr>
        <w:t>don’t</w:t>
      </w:r>
      <w:r w:rsidRPr="00133AC2">
        <w:t xml:space="preserve"> think OneLink is for me and I </w:t>
      </w:r>
      <w:r w:rsidR="00D1079C" w:rsidRPr="006C2D6E">
        <w:rPr>
          <w:rFonts w:cs="Times New Roman"/>
          <w:i/>
          <w:szCs w:val="17"/>
          <w:lang w:val="en-GB" w:eastAsia="en-GB"/>
        </w:rPr>
        <w:t>don’t</w:t>
      </w:r>
      <w:r w:rsidRPr="00133AC2">
        <w:t xml:space="preserve"> think that was the intention.</w:t>
      </w:r>
      <w:r w:rsidR="00D1079C" w:rsidRPr="006C2D6E">
        <w:rPr>
          <w:rFonts w:cs="Times New Roman"/>
          <w:i/>
          <w:szCs w:val="17"/>
          <w:lang w:val="en-GB" w:eastAsia="en-GB"/>
        </w:rPr>
        <w:t> </w:t>
      </w:r>
    </w:p>
    <w:p w14:paraId="7BF2FE47" w14:textId="77777777" w:rsidR="00136E7B" w:rsidRDefault="00136E7B" w:rsidP="00136E7B">
      <w:pPr>
        <w:pStyle w:val="BodyText"/>
      </w:pPr>
      <w:r>
        <w:t xml:space="preserve">We heard that the number of reporting pathways and units (see Section </w:t>
      </w:r>
      <w:r w:rsidRPr="00B61445">
        <w:t>8.1</w:t>
      </w:r>
      <w:r>
        <w:t>) contributed to employee confusion about where to make a complaint.</w:t>
      </w:r>
    </w:p>
    <w:p w14:paraId="3411F396" w14:textId="77777777" w:rsidR="00136E7B" w:rsidRDefault="00136E7B" w:rsidP="00136E7B">
      <w:pPr>
        <w:pStyle w:val="Heading3"/>
        <w:numPr>
          <w:ilvl w:val="0"/>
          <w:numId w:val="0"/>
        </w:numPr>
        <w:ind w:left="1021" w:hanging="1021"/>
      </w:pPr>
      <w:r>
        <w:t>9.1.5 Attitudes towards gender equality and safety and respect</w:t>
      </w:r>
    </w:p>
    <w:p w14:paraId="2FBA9CD5" w14:textId="77777777" w:rsidR="00136E7B" w:rsidRDefault="00136E7B">
      <w:pPr>
        <w:pStyle w:val="BodyText"/>
      </w:pPr>
      <w:r>
        <w:t xml:space="preserve">The </w:t>
      </w:r>
      <w:r w:rsidR="00D1079C" w:rsidRPr="006C2D6E">
        <w:rPr>
          <w:rFonts w:cs="Times New Roman"/>
          <w:szCs w:val="17"/>
          <w:lang w:val="en-GB" w:eastAsia="en-GB"/>
        </w:rPr>
        <w:t>Commission’s</w:t>
      </w:r>
      <w:r>
        <w:t xml:space="preserve"> survey asked participants about their feelings of safety and respect in the workplace</w:t>
      </w:r>
      <w:r w:rsidR="00D1079C" w:rsidRPr="006C2D6E">
        <w:rPr>
          <w:rFonts w:cs="Times New Roman"/>
          <w:szCs w:val="17"/>
          <w:lang w:val="en-GB" w:eastAsia="en-GB"/>
        </w:rPr>
        <w:t xml:space="preserve"> (see Figure 21).</w:t>
      </w:r>
      <w:r>
        <w:t xml:space="preserve"> There were clear gender differences, with female survey respondents reporting feeling less safe and respected compared to men. Women were more likely to think there was a need for gender equality reforms </w:t>
      </w:r>
      <w:r>
        <w:lastRenderedPageBreak/>
        <w:t>in Victoria Police. These findings are consistent with data across multiple sources demonstrating the disproportionate impacts of sex discrimination and sexual harassment on women, and research finding women are more likely than men to think gender equality reforms are necessary.</w:t>
      </w:r>
      <w:r>
        <w:rPr>
          <w:rStyle w:val="EndnoteReference"/>
        </w:rPr>
        <w:endnoteReference w:id="513"/>
      </w:r>
      <w:r w:rsidR="00D1079C" w:rsidRPr="006C2D6E">
        <w:rPr>
          <w:rFonts w:cs="Times New Roman"/>
          <w:szCs w:val="17"/>
          <w:lang w:val="en-GB" w:eastAsia="en-GB"/>
        </w:rPr>
        <w:t> </w:t>
      </w:r>
    </w:p>
    <w:p w14:paraId="251F5AF7" w14:textId="060535A9" w:rsidR="00136E7B" w:rsidRPr="00E913F6" w:rsidRDefault="00384DD8" w:rsidP="00136E7B">
      <w:pPr>
        <w:pStyle w:val="TableHeading1"/>
      </w:pPr>
      <w:r>
        <w:t>Figure 21</w:t>
      </w:r>
      <w:r w:rsidR="00136E7B">
        <w:t>: Attitudes</w:t>
      </w:r>
      <w:r w:rsidR="00136E7B" w:rsidRPr="00E913F6">
        <w:t xml:space="preserve"> to gender equality and safety in Victoria Police in 2018</w:t>
      </w:r>
      <w:r w:rsidR="00136E7B">
        <w:t xml:space="preserve"> by sex/gender</w:t>
      </w:r>
    </w:p>
    <w:p w14:paraId="3EF1896D" w14:textId="0092D77B" w:rsidR="00136E7B" w:rsidRPr="00E52354" w:rsidRDefault="00E032F4" w:rsidP="00136E7B">
      <w:pPr>
        <w:pStyle w:val="BodyText"/>
        <w:rPr>
          <w:lang w:eastAsia="en-AU"/>
        </w:rPr>
      </w:pPr>
      <w:r>
        <w:rPr>
          <w:noProof/>
          <w:lang w:eastAsia="en-AU"/>
        </w:rPr>
        <w:drawing>
          <wp:inline distT="0" distB="0" distL="0" distR="0" wp14:anchorId="146664D0" wp14:editId="1E6E17C6">
            <wp:extent cx="5284470" cy="279654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84470" cy="2796540"/>
                    </a:xfrm>
                    <a:prstGeom prst="rect">
                      <a:avLst/>
                    </a:prstGeom>
                    <a:noFill/>
                    <a:ln>
                      <a:noFill/>
                    </a:ln>
                  </pic:spPr>
                </pic:pic>
              </a:graphicData>
            </a:graphic>
          </wp:inline>
        </w:drawing>
      </w:r>
    </w:p>
    <w:p w14:paraId="5331F051" w14:textId="77777777" w:rsidR="00136E7B" w:rsidRDefault="00136E7B" w:rsidP="00136E7B">
      <w:pPr>
        <w:pStyle w:val="BodyText"/>
      </w:pPr>
      <w:r>
        <w:t>As set out above, women were also less likely to state that senior leaders in Victoria Police were accountable for sex discrimination and sexual harassment. However, less than half of all survey respondents (women and men) thought that senior leaders were held accountable for sex discrimination and sexual harassment. This is consistent with participant views across all data sources.</w:t>
      </w:r>
      <w:r w:rsidR="00D1079C" w:rsidRPr="006C2D6E">
        <w:rPr>
          <w:rFonts w:cs="Times New Roman"/>
          <w:szCs w:val="17"/>
          <w:lang w:val="en-GB" w:eastAsia="en-GB"/>
        </w:rPr>
        <w:t> </w:t>
      </w:r>
    </w:p>
    <w:p w14:paraId="3DDD2579" w14:textId="77777777" w:rsidR="00136E7B" w:rsidRDefault="00136E7B" w:rsidP="00136E7B">
      <w:pPr>
        <w:pStyle w:val="Quote"/>
      </w:pPr>
      <w:r w:rsidRPr="00000D2C">
        <w:t>Senior management are the perpetrators of inequality and harassment</w:t>
      </w:r>
      <w:r>
        <w:t xml:space="preserve"> and </w:t>
      </w:r>
      <w:r w:rsidRPr="00000D2C">
        <w:t>discrimination. They quote the company line that these behaviours are unacceptable</w:t>
      </w:r>
      <w:r>
        <w:t>,</w:t>
      </w:r>
      <w:r w:rsidRPr="00000D2C">
        <w:t xml:space="preserve"> but they </w:t>
      </w:r>
      <w:r w:rsidR="00D1079C" w:rsidRPr="006C2D6E">
        <w:rPr>
          <w:rFonts w:cs="Times New Roman"/>
          <w:i/>
          <w:szCs w:val="17"/>
          <w:lang w:val="en-GB" w:eastAsia="en-GB"/>
        </w:rPr>
        <w:t>don’t</w:t>
      </w:r>
      <w:r w:rsidRPr="00000D2C">
        <w:t xml:space="preserve"> act that way. They have no accountability</w:t>
      </w:r>
      <w:r>
        <w:t>.</w:t>
      </w:r>
      <w:r w:rsidR="00D1079C" w:rsidRPr="006C2D6E">
        <w:rPr>
          <w:rFonts w:cs="Times New Roman"/>
          <w:i/>
          <w:szCs w:val="17"/>
          <w:lang w:val="en-GB" w:eastAsia="en-GB"/>
        </w:rPr>
        <w:t> </w:t>
      </w:r>
    </w:p>
    <w:p w14:paraId="67F368D3" w14:textId="77777777" w:rsidR="00136E7B" w:rsidRDefault="00136E7B" w:rsidP="00136E7B">
      <w:pPr>
        <w:pStyle w:val="Quote"/>
      </w:pPr>
      <w:r>
        <w:t>H</w:t>
      </w:r>
      <w:r w:rsidRPr="006C4B9E">
        <w:t>igher management who perpetrate sexual harassment against lower ranked female members do not face the scrutiny and discipline that members of the same rank as the victim do.</w:t>
      </w:r>
      <w:r w:rsidR="00D1079C" w:rsidRPr="006C2D6E">
        <w:rPr>
          <w:rFonts w:cs="Times New Roman"/>
          <w:i/>
          <w:spacing w:val="-2"/>
          <w:szCs w:val="17"/>
          <w:lang w:val="en-GB" w:eastAsia="en-GB"/>
        </w:rPr>
        <w:t> </w:t>
      </w:r>
    </w:p>
    <w:p w14:paraId="000946A4" w14:textId="77777777" w:rsidR="00136E7B" w:rsidRDefault="00D1079C" w:rsidP="00136E7B">
      <w:pPr>
        <w:pStyle w:val="Quote"/>
      </w:pPr>
      <w:r w:rsidRPr="006C2D6E">
        <w:rPr>
          <w:rFonts w:cs="Times New Roman"/>
          <w:i/>
          <w:szCs w:val="17"/>
          <w:lang w:val="en-GB" w:eastAsia="en-GB"/>
        </w:rPr>
        <w:t>I’m</w:t>
      </w:r>
      <w:r w:rsidR="00136E7B" w:rsidRPr="006C4B9E">
        <w:t xml:space="preserve"> disgusted in the behaviours </w:t>
      </w:r>
      <w:r w:rsidR="00136E7B">
        <w:t xml:space="preserve">[of leaders] … </w:t>
      </w:r>
      <w:r w:rsidR="00136E7B" w:rsidRPr="006C4B9E">
        <w:t>This is why our members are experiencing harm. We have lost our people driven leaders. Change our focus to that and your results will come naturally. No</w:t>
      </w:r>
      <w:r w:rsidR="00136E7B">
        <w:t xml:space="preserve"> </w:t>
      </w:r>
      <w:r w:rsidR="00136E7B" w:rsidRPr="006C4B9E">
        <w:t>one wants to follow someone who makes them feels unsafe.</w:t>
      </w:r>
      <w:r w:rsidRPr="006C2D6E">
        <w:rPr>
          <w:rFonts w:cs="Times New Roman"/>
          <w:i/>
          <w:szCs w:val="17"/>
          <w:lang w:val="en-GB" w:eastAsia="en-GB"/>
        </w:rPr>
        <w:t> </w:t>
      </w:r>
    </w:p>
    <w:p w14:paraId="7EE7A8D6" w14:textId="77777777" w:rsidR="00136E7B" w:rsidRDefault="00136E7B" w:rsidP="00136E7B">
      <w:pPr>
        <w:pStyle w:val="BodyText"/>
      </w:pPr>
      <w:r>
        <w:t>The Commission heard a perception about the lack of accountability of senior leaders extensively across data sources. We heard that this was impacting the power and authenticity of messaging about safe and respectful workplaces, and undermining confidence in change.</w:t>
      </w:r>
    </w:p>
    <w:p w14:paraId="184520D8" w14:textId="77777777" w:rsidR="00136E7B" w:rsidRDefault="00136E7B" w:rsidP="00136E7B">
      <w:pPr>
        <w:pStyle w:val="Heading2"/>
        <w:numPr>
          <w:ilvl w:val="0"/>
          <w:numId w:val="0"/>
        </w:numPr>
        <w:ind w:left="1021" w:hanging="1021"/>
      </w:pPr>
      <w:bookmarkStart w:id="232" w:name="_Toc12478485"/>
      <w:bookmarkStart w:id="233" w:name="_Toc17190978"/>
      <w:r>
        <w:t>9.2 Progress towards gender equality</w:t>
      </w:r>
      <w:bookmarkEnd w:id="232"/>
      <w:bookmarkEnd w:id="233"/>
    </w:p>
    <w:p w14:paraId="2F09AC67" w14:textId="77777777" w:rsidR="00136E7B" w:rsidRDefault="00136E7B" w:rsidP="00136E7B">
      <w:pPr>
        <w:pStyle w:val="BodyText"/>
      </w:pPr>
      <w:r>
        <w:t>The rates and accounts of workplace harm described above are confronting and unacceptable. These findings demonstrate that strong, unequivocal and enduring efforts by Victoria Police to respond to, and prevent, workplace harm are needed.</w:t>
      </w:r>
      <w:r w:rsidR="00D1079C" w:rsidRPr="006C2D6E">
        <w:rPr>
          <w:rFonts w:cs="Times New Roman"/>
          <w:szCs w:val="17"/>
          <w:lang w:val="en-GB" w:eastAsia="en-GB"/>
        </w:rPr>
        <w:t> </w:t>
      </w:r>
    </w:p>
    <w:p w14:paraId="2127AC29" w14:textId="77777777" w:rsidR="00136E7B" w:rsidRDefault="00136E7B" w:rsidP="00136E7B">
      <w:pPr>
        <w:pStyle w:val="BodyText"/>
      </w:pPr>
      <w:r>
        <w:t xml:space="preserve">Increased gender equality addresses the systemic drivers of sex discrimination and sexual harassment, including predatory behaviour. In more gender equal workplaces </w:t>
      </w:r>
      <w:r>
        <w:lastRenderedPageBreak/>
        <w:t>Victoria Police employees are safer from workplace harm. Such workplaces have a more equal representation of women and men, have leaders (such as senior sergeants) who support parents and carers to balance work and family, champion the benefits of flexible and part-time work for all and have zero tolerance for sex discrimination and sexual harassment, including everyday sexism. If Victoria Police sustains its focus on gender equality, research tells us that these unlawful and harmful behaviours are likely to reduce.</w:t>
      </w:r>
      <w:r>
        <w:rPr>
          <w:rStyle w:val="EndnoteReference"/>
        </w:rPr>
        <w:endnoteReference w:id="514"/>
      </w:r>
      <w:r w:rsidR="00D1079C" w:rsidRPr="006C2D6E">
        <w:rPr>
          <w:rFonts w:cs="Times New Roman"/>
          <w:szCs w:val="17"/>
          <w:lang w:val="en-GB" w:eastAsia="en-GB"/>
        </w:rPr>
        <w:t> </w:t>
      </w:r>
    </w:p>
    <w:p w14:paraId="0A0451FA" w14:textId="77777777" w:rsidR="00136E7B" w:rsidRDefault="00136E7B" w:rsidP="00136E7B">
      <w:pPr>
        <w:pStyle w:val="BodyText"/>
      </w:pPr>
      <w:r>
        <w:t xml:space="preserve">Stepping back from the findings about workplace harm, a wide range of data clearly shows that Victoria Police is a changed organisation in 2018. We see many positive examples of change and have heard from many participants who see their </w:t>
      </w:r>
      <w:r w:rsidR="00D1079C" w:rsidRPr="006C2D6E">
        <w:rPr>
          <w:rFonts w:cs="Times New Roman"/>
          <w:szCs w:val="17"/>
          <w:lang w:val="en-GB" w:eastAsia="en-GB"/>
        </w:rPr>
        <w:t>organisation’s</w:t>
      </w:r>
      <w:r>
        <w:t xml:space="preserve"> transformation.</w:t>
      </w:r>
    </w:p>
    <w:p w14:paraId="62C99652" w14:textId="77777777" w:rsidR="00136E7B" w:rsidRDefault="00136E7B" w:rsidP="00136E7B">
      <w:pPr>
        <w:pStyle w:val="BodyText"/>
      </w:pPr>
      <w:r>
        <w:t>In such a complex change journey there are always successes and there are necessarily obstacles and challenges. A clear and evidence-based understanding of both is critical to drive change forward.</w:t>
      </w:r>
      <w:r w:rsidR="00D1079C" w:rsidRPr="006C2D6E">
        <w:rPr>
          <w:rFonts w:cs="Times New Roman"/>
          <w:szCs w:val="17"/>
          <w:lang w:val="en-GB" w:eastAsia="en-GB"/>
        </w:rPr>
        <w:t> </w:t>
      </w:r>
    </w:p>
    <w:p w14:paraId="6A98B1F6" w14:textId="77777777" w:rsidR="00136E7B" w:rsidRDefault="00136E7B" w:rsidP="00136E7B">
      <w:pPr>
        <w:pStyle w:val="BodyText"/>
      </w:pPr>
      <w:r>
        <w:t xml:space="preserve">Section </w:t>
      </w:r>
      <w:r w:rsidRPr="00C2624B">
        <w:t>9.2</w:t>
      </w:r>
      <w:r>
        <w:t xml:space="preserve"> sets out </w:t>
      </w:r>
      <w:r w:rsidRPr="005363E5">
        <w:t xml:space="preserve">the results of the </w:t>
      </w:r>
      <w:r w:rsidR="00D1079C" w:rsidRPr="006C2D6E">
        <w:rPr>
          <w:rFonts w:cs="Times New Roman"/>
          <w:szCs w:val="17"/>
          <w:lang w:val="en-GB" w:eastAsia="en-GB"/>
        </w:rPr>
        <w:t>Commission’s</w:t>
      </w:r>
      <w:r w:rsidRPr="005363E5">
        <w:t xml:space="preserve"> analysis </w:t>
      </w:r>
      <w:r>
        <w:t xml:space="preserve">of the state of gender equality in Victoria Police in 2018 </w:t>
      </w:r>
      <w:r w:rsidRPr="005363E5">
        <w:t xml:space="preserve">using the outcome monitoring </w:t>
      </w:r>
      <w:r>
        <w:t xml:space="preserve">framework. As explained in Chapter </w:t>
      </w:r>
      <w:r w:rsidRPr="00D0672D">
        <w:t>1</w:t>
      </w:r>
      <w:r w:rsidRPr="00B53A3E">
        <w:t xml:space="preserve"> and again in the introductory pages of Part </w:t>
      </w:r>
      <w:r>
        <w:t xml:space="preserve">III, the Commission’s outcome monitoring framework, an abridged version of which is set out at Appendix </w:t>
      </w:r>
      <w:r w:rsidRPr="00B53A3E">
        <w:t>C</w:t>
      </w:r>
      <w:r>
        <w:t>, is a robust monitoring and evaluation tool that has enabled us to:</w:t>
      </w:r>
    </w:p>
    <w:p w14:paraId="7EF012F7" w14:textId="77777777" w:rsidR="00136E7B" w:rsidRDefault="00136E7B" w:rsidP="00136E7B">
      <w:pPr>
        <w:pStyle w:val="ListBullet"/>
        <w:numPr>
          <w:ilvl w:val="0"/>
          <w:numId w:val="4"/>
        </w:numPr>
      </w:pPr>
      <w:r>
        <w:t>assess the current state of gender equality in Victoria Police</w:t>
      </w:r>
    </w:p>
    <w:p w14:paraId="5B147D72" w14:textId="77777777" w:rsidR="00136E7B" w:rsidRDefault="00136E7B" w:rsidP="00136E7B">
      <w:pPr>
        <w:pStyle w:val="ListBullet"/>
        <w:numPr>
          <w:ilvl w:val="0"/>
          <w:numId w:val="4"/>
        </w:numPr>
      </w:pPr>
      <w:r>
        <w:t xml:space="preserve">set a baseline for the </w:t>
      </w:r>
      <w:r w:rsidR="00D1079C" w:rsidRPr="006C2D6E">
        <w:rPr>
          <w:szCs w:val="17"/>
          <w:lang w:val="en-GB"/>
        </w:rPr>
        <w:t>organisation’s</w:t>
      </w:r>
      <w:r>
        <w:t xml:space="preserve"> ongoing work to achieve gender equality </w:t>
      </w:r>
      <w:r w:rsidRPr="00244530">
        <w:t xml:space="preserve">by </w:t>
      </w:r>
      <w:r w:rsidRPr="00EC23C3">
        <w:t>2030.</w:t>
      </w:r>
      <w:r w:rsidR="00D1079C" w:rsidRPr="006C2D6E">
        <w:rPr>
          <w:szCs w:val="17"/>
          <w:lang w:val="en-GB"/>
        </w:rPr>
        <w:t> </w:t>
      </w:r>
    </w:p>
    <w:p w14:paraId="3C1D7806" w14:textId="77777777" w:rsidR="00136E7B" w:rsidRPr="00B53A3E" w:rsidRDefault="00136E7B" w:rsidP="00136E7B">
      <w:pPr>
        <w:pStyle w:val="BodyText"/>
      </w:pPr>
      <w:r w:rsidRPr="00B53A3E">
        <w:t xml:space="preserve">The framework sets out a clear map for Victoria Police to measure its progress towards gender equality. It aims to ensure that the organisation has the data it needs to measure the </w:t>
      </w:r>
      <w:r w:rsidR="00D1079C" w:rsidRPr="006C2D6E">
        <w:rPr>
          <w:rFonts w:cs="Times New Roman"/>
          <w:szCs w:val="17"/>
          <w:lang w:val="en-GB" w:eastAsia="en-GB"/>
        </w:rPr>
        <w:t>organisation’s</w:t>
      </w:r>
      <w:r w:rsidRPr="00B53A3E">
        <w:t xml:space="preserve"> progress </w:t>
      </w:r>
      <w:r w:rsidR="00D1079C" w:rsidRPr="006C2D6E">
        <w:rPr>
          <w:rFonts w:cs="Times New Roman"/>
          <w:szCs w:val="17"/>
          <w:lang w:val="en-GB" w:eastAsia="en-GB"/>
        </w:rPr>
        <w:t>towards</w:t>
      </w:r>
      <w:r w:rsidRPr="00B53A3E">
        <w:t xml:space="preserve"> its goals and can respond to emerging challenges along the way.</w:t>
      </w:r>
    </w:p>
    <w:p w14:paraId="51925073" w14:textId="77777777" w:rsidR="00136E7B" w:rsidRDefault="00136E7B">
      <w:pPr>
        <w:pStyle w:val="BodyText"/>
      </w:pPr>
      <w:r>
        <w:t>In each of the 10 domain statements that follow:</w:t>
      </w:r>
    </w:p>
    <w:p w14:paraId="7525368C" w14:textId="77777777" w:rsidR="00136E7B" w:rsidRPr="00377174" w:rsidRDefault="00136E7B" w:rsidP="00136E7B">
      <w:pPr>
        <w:pStyle w:val="ListBullet"/>
      </w:pPr>
      <w:r>
        <w:t xml:space="preserve">the </w:t>
      </w:r>
      <w:r w:rsidR="00D1079C" w:rsidRPr="006C2D6E">
        <w:rPr>
          <w:szCs w:val="17"/>
          <w:lang w:val="en-GB"/>
        </w:rPr>
        <w:t>‘domain’</w:t>
      </w:r>
      <w:r w:rsidRPr="00377174">
        <w:rPr>
          <w:rStyle w:val="Characterbold"/>
        </w:rPr>
        <w:t xml:space="preserve"> </w:t>
      </w:r>
      <w:r w:rsidRPr="00377174">
        <w:t xml:space="preserve">describes our focus (for example, </w:t>
      </w:r>
      <w:r w:rsidR="00D1079C" w:rsidRPr="006C2D6E">
        <w:rPr>
          <w:szCs w:val="17"/>
          <w:lang w:val="en-GB"/>
        </w:rPr>
        <w:t>‘leadership’</w:t>
      </w:r>
      <w:r w:rsidRPr="00377174">
        <w:t>)</w:t>
      </w:r>
    </w:p>
    <w:p w14:paraId="2FAA92D8" w14:textId="77777777" w:rsidR="00136E7B" w:rsidRPr="00377174" w:rsidRDefault="00136E7B" w:rsidP="00136E7B">
      <w:pPr>
        <w:pStyle w:val="ListBullet"/>
      </w:pPr>
      <w:r>
        <w:t xml:space="preserve">the </w:t>
      </w:r>
      <w:r w:rsidR="00D1079C" w:rsidRPr="006C2D6E">
        <w:rPr>
          <w:szCs w:val="17"/>
          <w:lang w:val="en-GB"/>
        </w:rPr>
        <w:t>‘domain</w:t>
      </w:r>
      <w:r w:rsidRPr="0047239E">
        <w:t xml:space="preserve"> vision </w:t>
      </w:r>
      <w:r w:rsidR="00D1079C" w:rsidRPr="006C2D6E">
        <w:rPr>
          <w:szCs w:val="17"/>
          <w:lang w:val="en-GB"/>
        </w:rPr>
        <w:t>statement’</w:t>
      </w:r>
      <w:r w:rsidRPr="00377174">
        <w:rPr>
          <w:rStyle w:val="Characterbold"/>
        </w:rPr>
        <w:t xml:space="preserve"> </w:t>
      </w:r>
      <w:r w:rsidRPr="00377174">
        <w:t xml:space="preserve">describes what achieving gender equality will look like (for example, </w:t>
      </w:r>
      <w:r w:rsidR="00D1079C" w:rsidRPr="006C2D6E">
        <w:rPr>
          <w:szCs w:val="17"/>
          <w:lang w:val="en-GB"/>
        </w:rPr>
        <w:t>‘leadership</w:t>
      </w:r>
      <w:r w:rsidRPr="00377174">
        <w:t xml:space="preserve"> drive</w:t>
      </w:r>
      <w:r>
        <w:t>s</w:t>
      </w:r>
      <w:r w:rsidRPr="00377174">
        <w:t xml:space="preserve"> </w:t>
      </w:r>
      <w:r>
        <w:t xml:space="preserve">a culture of inclusion and </w:t>
      </w:r>
      <w:r w:rsidR="00D1079C" w:rsidRPr="006C2D6E">
        <w:rPr>
          <w:szCs w:val="17"/>
          <w:lang w:val="en-GB"/>
        </w:rPr>
        <w:t>respect’) </w:t>
      </w:r>
    </w:p>
    <w:p w14:paraId="3DD03738" w14:textId="77777777" w:rsidR="00136E7B" w:rsidRPr="00377174" w:rsidRDefault="00136E7B" w:rsidP="00136E7B">
      <w:pPr>
        <w:pStyle w:val="ListBullet"/>
      </w:pPr>
      <w:r>
        <w:t>the</w:t>
      </w:r>
      <w:r w:rsidRPr="00377174">
        <w:t xml:space="preserve"> </w:t>
      </w:r>
      <w:r w:rsidR="00D1079C" w:rsidRPr="006C2D6E">
        <w:rPr>
          <w:szCs w:val="17"/>
          <w:lang w:val="en-GB"/>
        </w:rPr>
        <w:t>‘goals’</w:t>
      </w:r>
      <w:r w:rsidRPr="00377174">
        <w:rPr>
          <w:rStyle w:val="EndnoteReference"/>
        </w:rPr>
        <w:endnoteReference w:id="515"/>
      </w:r>
      <w:r w:rsidRPr="00377174">
        <w:rPr>
          <w:rStyle w:val="Characterbold"/>
        </w:rPr>
        <w:t xml:space="preserve"> </w:t>
      </w:r>
      <w:r w:rsidRPr="00377174">
        <w:t xml:space="preserve">identify what achieving success looks like (for example, </w:t>
      </w:r>
      <w:r w:rsidR="00D1079C" w:rsidRPr="006C2D6E">
        <w:rPr>
          <w:szCs w:val="17"/>
          <w:lang w:val="en-GB"/>
        </w:rPr>
        <w:t>‘senior</w:t>
      </w:r>
      <w:r w:rsidRPr="00377174">
        <w:t xml:space="preserve"> leaders continuously champion and are accountable for achieving organisational gender </w:t>
      </w:r>
      <w:r w:rsidR="00D1079C" w:rsidRPr="006C2D6E">
        <w:rPr>
          <w:szCs w:val="17"/>
          <w:lang w:val="en-GB"/>
        </w:rPr>
        <w:t>equality’</w:t>
      </w:r>
      <w:r>
        <w:t>)</w:t>
      </w:r>
    </w:p>
    <w:p w14:paraId="77E33582" w14:textId="77777777" w:rsidR="00136E7B" w:rsidRPr="00377174" w:rsidRDefault="00D1079C" w:rsidP="00136E7B">
      <w:pPr>
        <w:pStyle w:val="ListBullet"/>
      </w:pPr>
      <w:r w:rsidRPr="006C2D6E">
        <w:rPr>
          <w:szCs w:val="17"/>
          <w:lang w:val="en-GB"/>
        </w:rPr>
        <w:t>‘what</w:t>
      </w:r>
      <w:r w:rsidR="00136E7B" w:rsidRPr="0047239E">
        <w:t xml:space="preserve"> we are looking </w:t>
      </w:r>
      <w:r w:rsidRPr="006C2D6E">
        <w:rPr>
          <w:szCs w:val="17"/>
          <w:lang w:val="en-GB"/>
        </w:rPr>
        <w:t>for’</w:t>
      </w:r>
      <w:r w:rsidR="00136E7B" w:rsidRPr="00377174">
        <w:t xml:space="preserve"> describes the indicators that tell us a goal is being achieved (for example, </w:t>
      </w:r>
      <w:r w:rsidRPr="006C2D6E">
        <w:rPr>
          <w:szCs w:val="17"/>
          <w:lang w:val="en-GB"/>
        </w:rPr>
        <w:t>‘senior</w:t>
      </w:r>
      <w:r w:rsidR="00136E7B">
        <w:t xml:space="preserve"> leaders consistently champion the organisational case for gender </w:t>
      </w:r>
      <w:r w:rsidRPr="006C2D6E">
        <w:rPr>
          <w:szCs w:val="17"/>
          <w:lang w:val="en-GB"/>
        </w:rPr>
        <w:t>equality’</w:t>
      </w:r>
      <w:r w:rsidR="00136E7B">
        <w:t>)</w:t>
      </w:r>
    </w:p>
    <w:p w14:paraId="6288B815" w14:textId="77777777" w:rsidR="00136E7B" w:rsidRPr="00377174" w:rsidRDefault="00D1079C" w:rsidP="00136E7B">
      <w:pPr>
        <w:pStyle w:val="ListBullet"/>
      </w:pPr>
      <w:r w:rsidRPr="006C2D6E">
        <w:rPr>
          <w:szCs w:val="17"/>
          <w:lang w:val="en-GB"/>
        </w:rPr>
        <w:t>‘current successes’ describe</w:t>
      </w:r>
      <w:r w:rsidR="00136E7B" w:rsidRPr="00377174">
        <w:t xml:space="preserve"> where Victoria Police </w:t>
      </w:r>
      <w:r w:rsidR="00136E7B">
        <w:t xml:space="preserve">is </w:t>
      </w:r>
      <w:r w:rsidR="00136E7B" w:rsidRPr="00377174">
        <w:t>meet</w:t>
      </w:r>
      <w:r w:rsidR="00136E7B">
        <w:t>ing</w:t>
      </w:r>
      <w:r w:rsidR="00136E7B" w:rsidRPr="00377174">
        <w:t xml:space="preserve"> </w:t>
      </w:r>
      <w:r w:rsidR="00136E7B">
        <w:t xml:space="preserve">the </w:t>
      </w:r>
      <w:r w:rsidR="00136E7B" w:rsidRPr="00377174">
        <w:t>goals</w:t>
      </w:r>
    </w:p>
    <w:p w14:paraId="320AE136" w14:textId="77777777" w:rsidR="00136E7B" w:rsidRPr="00FC4503" w:rsidRDefault="00D1079C" w:rsidP="00136E7B">
      <w:pPr>
        <w:pStyle w:val="ListBullet"/>
      </w:pPr>
      <w:r w:rsidRPr="006C2D6E">
        <w:rPr>
          <w:szCs w:val="17"/>
          <w:lang w:val="en-GB"/>
        </w:rPr>
        <w:t>‘current challenges’</w:t>
      </w:r>
      <w:r w:rsidRPr="006C2D6E">
        <w:rPr>
          <w:b/>
          <w:bCs/>
          <w:szCs w:val="17"/>
          <w:lang w:val="en-GB"/>
        </w:rPr>
        <w:t xml:space="preserve"> </w:t>
      </w:r>
      <w:r w:rsidRPr="006C2D6E">
        <w:rPr>
          <w:szCs w:val="17"/>
          <w:lang w:val="en-GB"/>
        </w:rPr>
        <w:t>describe</w:t>
      </w:r>
      <w:r w:rsidR="00136E7B" w:rsidRPr="00377174">
        <w:t xml:space="preserve"> where Victoria Police </w:t>
      </w:r>
      <w:r w:rsidR="00136E7B">
        <w:t xml:space="preserve">is </w:t>
      </w:r>
      <w:r w:rsidR="00136E7B" w:rsidRPr="00377174">
        <w:t xml:space="preserve">experiencing obstacles that are impeding </w:t>
      </w:r>
      <w:r w:rsidR="00136E7B">
        <w:t xml:space="preserve">its </w:t>
      </w:r>
      <w:r w:rsidR="00136E7B" w:rsidRPr="00377174">
        <w:t xml:space="preserve">ability to meet </w:t>
      </w:r>
      <w:r w:rsidR="00136E7B">
        <w:t xml:space="preserve">the </w:t>
      </w:r>
      <w:r w:rsidR="00136E7B" w:rsidRPr="00377174">
        <w:t>goals.</w:t>
      </w:r>
    </w:p>
    <w:p w14:paraId="2BDD5A02" w14:textId="77777777" w:rsidR="00593FB7" w:rsidRPr="00282F1E" w:rsidRDefault="00593FB7" w:rsidP="00593FB7">
      <w:pPr>
        <w:pStyle w:val="Heading4"/>
      </w:pPr>
      <w:bookmarkStart w:id="234" w:name="_Hlk9935426"/>
      <w:bookmarkStart w:id="235" w:name="_Hlk9935372"/>
      <w:r>
        <w:br w:type="page"/>
        <w:t>Leadership</w:t>
      </w:r>
    </w:p>
    <w:tbl>
      <w:tblPr>
        <w:tblW w:w="932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21"/>
        <w:gridCol w:w="4050"/>
        <w:gridCol w:w="4051"/>
      </w:tblGrid>
      <w:tr w:rsidR="00593FB7" w14:paraId="649746AC" w14:textId="77777777" w:rsidTr="007E152B">
        <w:trPr>
          <w:trHeight w:val="464"/>
        </w:trPr>
        <w:tc>
          <w:tcPr>
            <w:tcW w:w="9322" w:type="dxa"/>
            <w:gridSpan w:val="3"/>
            <w:shd w:val="clear" w:color="auto" w:fill="0070C0"/>
          </w:tcPr>
          <w:p w14:paraId="65D2D737" w14:textId="77777777" w:rsidR="00593FB7" w:rsidRPr="00847964" w:rsidRDefault="00593FB7" w:rsidP="007E152B">
            <w:pPr>
              <w:pStyle w:val="TableBodyText"/>
              <w:rPr>
                <w:rStyle w:val="Characterbold"/>
              </w:rPr>
            </w:pPr>
            <w:r w:rsidRPr="00847964">
              <w:rPr>
                <w:rStyle w:val="Characterbold"/>
              </w:rPr>
              <w:t>Leaders</w:t>
            </w:r>
            <w:r>
              <w:rPr>
                <w:rStyle w:val="Characterbold"/>
              </w:rPr>
              <w:t>hip drives a culture of inclusion and respect</w:t>
            </w:r>
            <w:r w:rsidRPr="00847964">
              <w:rPr>
                <w:rStyle w:val="Characterbold"/>
              </w:rPr>
              <w:t xml:space="preserve"> </w:t>
            </w:r>
          </w:p>
        </w:tc>
      </w:tr>
      <w:tr w:rsidR="00593FB7" w14:paraId="553F7BA0" w14:textId="77777777" w:rsidTr="007E152B">
        <w:trPr>
          <w:trHeight w:val="1128"/>
        </w:trPr>
        <w:tc>
          <w:tcPr>
            <w:tcW w:w="1221" w:type="dxa"/>
            <w:shd w:val="clear" w:color="auto" w:fill="0070C0"/>
          </w:tcPr>
          <w:p w14:paraId="1A7F31B1" w14:textId="77777777" w:rsidR="00593FB7" w:rsidRPr="005510DB" w:rsidRDefault="00593FB7" w:rsidP="007E152B">
            <w:pPr>
              <w:pStyle w:val="TableBodyText"/>
              <w:rPr>
                <w:rStyle w:val="Characterbold"/>
                <w:b w:val="0"/>
                <w:color w:val="FFFFFF"/>
              </w:rPr>
            </w:pPr>
            <w:r w:rsidRPr="005510DB">
              <w:rPr>
                <w:rStyle w:val="Characterbold"/>
                <w:b w:val="0"/>
                <w:color w:val="FFFFFF"/>
              </w:rPr>
              <w:t>Goals</w:t>
            </w:r>
          </w:p>
          <w:p w14:paraId="1CA21AC9" w14:textId="77777777" w:rsidR="00593FB7" w:rsidRPr="005510DB" w:rsidRDefault="00593FB7" w:rsidP="007E152B">
            <w:pPr>
              <w:pStyle w:val="TableBodyText"/>
              <w:rPr>
                <w:rStyle w:val="Characterbold"/>
                <w:b w:val="0"/>
                <w:color w:val="FFFFFF"/>
              </w:rPr>
            </w:pPr>
          </w:p>
        </w:tc>
        <w:tc>
          <w:tcPr>
            <w:tcW w:w="4050" w:type="dxa"/>
            <w:shd w:val="clear" w:color="auto" w:fill="B4C6E7"/>
          </w:tcPr>
          <w:p w14:paraId="11EA4F70" w14:textId="77777777" w:rsidR="00593FB7" w:rsidRPr="00282F1E" w:rsidRDefault="00593FB7" w:rsidP="007E152B">
            <w:pPr>
              <w:pStyle w:val="TableListBullet"/>
              <w:numPr>
                <w:ilvl w:val="0"/>
                <w:numId w:val="6"/>
              </w:numPr>
            </w:pPr>
            <w:r>
              <w:t>Senior leaders</w:t>
            </w:r>
            <w:r w:rsidRPr="00282F1E">
              <w:t xml:space="preserve"> continuously champion </w:t>
            </w:r>
            <w:r>
              <w:t xml:space="preserve">and are accountable for achieving organisational </w:t>
            </w:r>
            <w:r w:rsidRPr="00282F1E">
              <w:t>gender equality</w:t>
            </w:r>
          </w:p>
        </w:tc>
        <w:tc>
          <w:tcPr>
            <w:tcW w:w="4051" w:type="dxa"/>
            <w:shd w:val="clear" w:color="auto" w:fill="B4C6E7"/>
          </w:tcPr>
          <w:p w14:paraId="64F63AED" w14:textId="77777777" w:rsidR="00593FB7" w:rsidRPr="00282F1E" w:rsidRDefault="00593FB7" w:rsidP="007E152B">
            <w:pPr>
              <w:pStyle w:val="TableListBullet"/>
              <w:numPr>
                <w:ilvl w:val="0"/>
                <w:numId w:val="6"/>
              </w:numPr>
            </w:pPr>
            <w:r w:rsidRPr="00282F1E">
              <w:t xml:space="preserve">Senior leaders are held to account for </w:t>
            </w:r>
            <w:r>
              <w:t xml:space="preserve">their </w:t>
            </w:r>
            <w:r w:rsidRPr="00282F1E">
              <w:t xml:space="preserve">behaviour and </w:t>
            </w:r>
            <w:r>
              <w:t xml:space="preserve">the culture of their </w:t>
            </w:r>
            <w:r w:rsidRPr="00282F1E">
              <w:t>workplaces</w:t>
            </w:r>
          </w:p>
        </w:tc>
      </w:tr>
      <w:tr w:rsidR="00593FB7" w14:paraId="1E40019E" w14:textId="77777777" w:rsidTr="007E152B">
        <w:trPr>
          <w:trHeight w:val="1113"/>
        </w:trPr>
        <w:tc>
          <w:tcPr>
            <w:tcW w:w="1221" w:type="dxa"/>
            <w:shd w:val="clear" w:color="auto" w:fill="0070C0"/>
          </w:tcPr>
          <w:p w14:paraId="7F7687AE" w14:textId="77777777" w:rsidR="00593FB7" w:rsidRPr="005510DB" w:rsidRDefault="00593FB7" w:rsidP="007E152B">
            <w:pPr>
              <w:pStyle w:val="TableBodyText"/>
              <w:rPr>
                <w:rStyle w:val="Characterbold"/>
                <w:b w:val="0"/>
                <w:color w:val="FFFFFF"/>
              </w:rPr>
            </w:pPr>
            <w:r w:rsidRPr="005510DB">
              <w:rPr>
                <w:rStyle w:val="Characterbold"/>
                <w:b w:val="0"/>
                <w:color w:val="FFFFFF"/>
              </w:rPr>
              <w:t>What are we looking for?</w:t>
            </w:r>
          </w:p>
        </w:tc>
        <w:tc>
          <w:tcPr>
            <w:tcW w:w="4050" w:type="dxa"/>
            <w:shd w:val="clear" w:color="auto" w:fill="D9E2F3"/>
          </w:tcPr>
          <w:p w14:paraId="01402742" w14:textId="77777777" w:rsidR="00593FB7" w:rsidRDefault="00593FB7" w:rsidP="007E152B">
            <w:pPr>
              <w:pStyle w:val="TableListBullet"/>
              <w:numPr>
                <w:ilvl w:val="0"/>
                <w:numId w:val="6"/>
              </w:numPr>
            </w:pPr>
            <w:r>
              <w:t>Senior leaders consistently champion the organisational case for gender equality</w:t>
            </w:r>
          </w:p>
          <w:p w14:paraId="152ECAFF" w14:textId="77777777" w:rsidR="00593FB7" w:rsidRPr="00282F1E" w:rsidRDefault="00593FB7" w:rsidP="007E152B">
            <w:pPr>
              <w:pStyle w:val="TableListBullet"/>
              <w:numPr>
                <w:ilvl w:val="0"/>
                <w:numId w:val="6"/>
              </w:numPr>
            </w:pPr>
            <w:r>
              <w:t xml:space="preserve">Senior leaders demonstrate their commitment to helping the organisation heal from historical harm by participating in reflective listening and restorative engagement processes </w:t>
            </w:r>
          </w:p>
        </w:tc>
        <w:tc>
          <w:tcPr>
            <w:tcW w:w="4051" w:type="dxa"/>
            <w:shd w:val="clear" w:color="auto" w:fill="D9E2F3"/>
          </w:tcPr>
          <w:p w14:paraId="3F2E5F12" w14:textId="77777777" w:rsidR="00593FB7" w:rsidRDefault="00593FB7" w:rsidP="007E152B">
            <w:pPr>
              <w:pStyle w:val="TableListBullet"/>
              <w:numPr>
                <w:ilvl w:val="0"/>
                <w:numId w:val="6"/>
              </w:numPr>
            </w:pPr>
            <w:r w:rsidRPr="00282F1E">
              <w:t xml:space="preserve">Senior leaders are held accountable </w:t>
            </w:r>
            <w:r>
              <w:t>in professional development plans for their ability to create and maintain safe and respectful workplaces</w:t>
            </w:r>
          </w:p>
          <w:p w14:paraId="710210FD" w14:textId="77777777" w:rsidR="00593FB7" w:rsidRPr="00282F1E" w:rsidRDefault="00593FB7" w:rsidP="007E152B">
            <w:pPr>
              <w:pStyle w:val="TableListBullet"/>
              <w:numPr>
                <w:ilvl w:val="0"/>
                <w:numId w:val="6"/>
              </w:numPr>
            </w:pPr>
            <w:r w:rsidRPr="00282F1E">
              <w:t xml:space="preserve">Victoria Police holds senior leaders to account for </w:t>
            </w:r>
            <w:r>
              <w:t xml:space="preserve">their </w:t>
            </w:r>
            <w:r w:rsidRPr="00282F1E">
              <w:t>past and present inappropriate behaviour</w:t>
            </w:r>
          </w:p>
          <w:p w14:paraId="77529B2A" w14:textId="77777777" w:rsidR="00593FB7" w:rsidRDefault="00593FB7" w:rsidP="007E152B">
            <w:pPr>
              <w:pStyle w:val="TableListBullet"/>
              <w:numPr>
                <w:ilvl w:val="0"/>
                <w:numId w:val="6"/>
              </w:numPr>
            </w:pPr>
            <w:r>
              <w:t xml:space="preserve">Recruitment and promotion </w:t>
            </w:r>
            <w:r w:rsidRPr="00282F1E">
              <w:t xml:space="preserve">of senior leaders </w:t>
            </w:r>
            <w:r>
              <w:t xml:space="preserve">are </w:t>
            </w:r>
            <w:r w:rsidRPr="00282F1E">
              <w:t xml:space="preserve">connected to </w:t>
            </w:r>
            <w:r>
              <w:t xml:space="preserve">their </w:t>
            </w:r>
            <w:r w:rsidRPr="00282F1E">
              <w:t>performance in creating and maintaining safe and respectful workplaces</w:t>
            </w:r>
          </w:p>
          <w:p w14:paraId="371791C5" w14:textId="77777777" w:rsidR="00593FB7" w:rsidRPr="00282F1E" w:rsidRDefault="00593FB7" w:rsidP="007E152B">
            <w:pPr>
              <w:pStyle w:val="TableListBullet"/>
              <w:numPr>
                <w:ilvl w:val="0"/>
                <w:numId w:val="6"/>
              </w:numPr>
            </w:pPr>
            <w:r>
              <w:t>Senior leaders are held to account on relevant measures in the outcome monitoring framework</w:t>
            </w:r>
          </w:p>
        </w:tc>
      </w:tr>
      <w:tr w:rsidR="00593FB7" w14:paraId="3C340503" w14:textId="77777777" w:rsidTr="007E152B">
        <w:trPr>
          <w:trHeight w:val="831"/>
        </w:trPr>
        <w:tc>
          <w:tcPr>
            <w:tcW w:w="1221" w:type="dxa"/>
            <w:shd w:val="clear" w:color="auto" w:fill="0070C0"/>
          </w:tcPr>
          <w:p w14:paraId="188AD614" w14:textId="77777777" w:rsidR="00593FB7" w:rsidRPr="005510DB" w:rsidRDefault="00593FB7" w:rsidP="007E152B">
            <w:pPr>
              <w:pStyle w:val="TableBodyText"/>
              <w:rPr>
                <w:rStyle w:val="Characterbold"/>
                <w:b w:val="0"/>
                <w:color w:val="FFFFFF"/>
              </w:rPr>
            </w:pPr>
            <w:r w:rsidRPr="005510DB">
              <w:rPr>
                <w:rStyle w:val="Characterbold"/>
                <w:b w:val="0"/>
                <w:color w:val="FFFFFF"/>
              </w:rPr>
              <w:t>Current successes</w:t>
            </w:r>
          </w:p>
          <w:p w14:paraId="21438247" w14:textId="77777777" w:rsidR="00593FB7" w:rsidRPr="005510DB" w:rsidRDefault="00593FB7" w:rsidP="007E152B">
            <w:pPr>
              <w:pStyle w:val="TableBodyText"/>
              <w:rPr>
                <w:rStyle w:val="Characterbold"/>
                <w:b w:val="0"/>
                <w:color w:val="FFFFFF"/>
              </w:rPr>
            </w:pPr>
          </w:p>
        </w:tc>
        <w:tc>
          <w:tcPr>
            <w:tcW w:w="4050" w:type="dxa"/>
            <w:shd w:val="clear" w:color="auto" w:fill="B4C6E7"/>
          </w:tcPr>
          <w:p w14:paraId="35E99C6F" w14:textId="77777777" w:rsidR="00593FB7" w:rsidRDefault="00593FB7" w:rsidP="007E152B">
            <w:pPr>
              <w:pStyle w:val="TableListBullet"/>
              <w:numPr>
                <w:ilvl w:val="0"/>
                <w:numId w:val="6"/>
              </w:numPr>
            </w:pPr>
            <w:r>
              <w:t>Assistant Commissioner Luke Cornelius publicly communicated the impact of gender inequality, including its link to gender-based violence</w:t>
            </w:r>
          </w:p>
          <w:p w14:paraId="5E232278" w14:textId="77777777" w:rsidR="00593FB7" w:rsidRPr="00282F1E" w:rsidRDefault="00593FB7" w:rsidP="007E152B">
            <w:pPr>
              <w:pStyle w:val="TableListBullet"/>
              <w:numPr>
                <w:ilvl w:val="0"/>
                <w:numId w:val="6"/>
              </w:numPr>
            </w:pPr>
            <w:r w:rsidRPr="00282F1E">
              <w:t>Executive officer performance plan track</w:t>
            </w:r>
            <w:r>
              <w:t>s</w:t>
            </w:r>
            <w:r w:rsidRPr="00282F1E">
              <w:t xml:space="preserve"> whether leaders demonstrate integrity and values</w:t>
            </w:r>
            <w:r>
              <w:t xml:space="preserve"> </w:t>
            </w:r>
            <w:r w:rsidRPr="00282F1E">
              <w:t>and promote a culture of safety and wellbeing</w:t>
            </w:r>
          </w:p>
        </w:tc>
        <w:tc>
          <w:tcPr>
            <w:tcW w:w="4051" w:type="dxa"/>
            <w:shd w:val="clear" w:color="auto" w:fill="B4C6E7"/>
          </w:tcPr>
          <w:p w14:paraId="04EE2EC3" w14:textId="77777777" w:rsidR="00593FB7" w:rsidRPr="00282F1E" w:rsidRDefault="00593FB7" w:rsidP="007E152B">
            <w:pPr>
              <w:pStyle w:val="TableListBullet"/>
              <w:numPr>
                <w:ilvl w:val="0"/>
                <w:numId w:val="6"/>
              </w:numPr>
            </w:pPr>
            <w:r>
              <w:t xml:space="preserve">Between </w:t>
            </w:r>
            <w:r w:rsidRPr="00282F1E">
              <w:t>1 Jan</w:t>
            </w:r>
            <w:r>
              <w:t xml:space="preserve"> </w:t>
            </w:r>
            <w:r w:rsidRPr="00282F1E">
              <w:t xml:space="preserve">2017 </w:t>
            </w:r>
            <w:r>
              <w:t xml:space="preserve">and </w:t>
            </w:r>
            <w:r w:rsidRPr="00282F1E">
              <w:t>8 Nov</w:t>
            </w:r>
            <w:r>
              <w:t xml:space="preserve"> </w:t>
            </w:r>
            <w:r w:rsidRPr="00282F1E">
              <w:t xml:space="preserve">2018, </w:t>
            </w:r>
            <w:r>
              <w:t>four</w:t>
            </w:r>
            <w:r w:rsidRPr="00282F1E">
              <w:t xml:space="preserve"> senior leaders faced management action for inappropriate behaviour</w:t>
            </w:r>
          </w:p>
          <w:p w14:paraId="4084A829" w14:textId="77777777" w:rsidR="00593FB7" w:rsidRPr="00282F1E" w:rsidRDefault="00593FB7" w:rsidP="007E152B">
            <w:pPr>
              <w:pStyle w:val="TableListBullet"/>
              <w:numPr>
                <w:ilvl w:val="0"/>
                <w:numId w:val="0"/>
              </w:numPr>
              <w:ind w:left="340"/>
            </w:pPr>
          </w:p>
        </w:tc>
      </w:tr>
      <w:tr w:rsidR="00593FB7" w14:paraId="55025A2C" w14:textId="77777777" w:rsidTr="007E152B">
        <w:trPr>
          <w:trHeight w:val="548"/>
        </w:trPr>
        <w:tc>
          <w:tcPr>
            <w:tcW w:w="1221" w:type="dxa"/>
            <w:shd w:val="clear" w:color="auto" w:fill="0070C0"/>
          </w:tcPr>
          <w:p w14:paraId="32B10EF2" w14:textId="77777777" w:rsidR="00593FB7" w:rsidRPr="005510DB" w:rsidRDefault="00593FB7" w:rsidP="007E152B">
            <w:pPr>
              <w:pStyle w:val="TableBodyText"/>
              <w:rPr>
                <w:rStyle w:val="Characterbold"/>
                <w:b w:val="0"/>
                <w:color w:val="FFFFFF"/>
              </w:rPr>
            </w:pPr>
            <w:r w:rsidRPr="005510DB">
              <w:rPr>
                <w:rStyle w:val="Characterbold"/>
                <w:b w:val="0"/>
                <w:color w:val="FFFFFF"/>
              </w:rPr>
              <w:t>Current challenges</w:t>
            </w:r>
          </w:p>
        </w:tc>
        <w:tc>
          <w:tcPr>
            <w:tcW w:w="4050" w:type="dxa"/>
            <w:shd w:val="clear" w:color="auto" w:fill="D9E2F3"/>
          </w:tcPr>
          <w:p w14:paraId="4D971EFF" w14:textId="77777777" w:rsidR="00593FB7" w:rsidRDefault="00593FB7" w:rsidP="007E152B">
            <w:pPr>
              <w:pStyle w:val="TableListBullet"/>
              <w:numPr>
                <w:ilvl w:val="0"/>
                <w:numId w:val="6"/>
              </w:numPr>
            </w:pPr>
            <w:r>
              <w:t>Holding</w:t>
            </w:r>
            <w:r w:rsidRPr="00282F1E">
              <w:t xml:space="preserve"> senior leaders </w:t>
            </w:r>
            <w:r>
              <w:t xml:space="preserve">to account </w:t>
            </w:r>
            <w:r w:rsidRPr="00282F1E">
              <w:t>for providing measurable and objective evidence of their commitment to gender equality reform</w:t>
            </w:r>
          </w:p>
          <w:p w14:paraId="398D089C" w14:textId="77777777" w:rsidR="00593FB7" w:rsidRDefault="00593FB7" w:rsidP="007E152B">
            <w:pPr>
              <w:pStyle w:val="TableListBullet"/>
              <w:numPr>
                <w:ilvl w:val="0"/>
                <w:numId w:val="6"/>
              </w:numPr>
            </w:pPr>
            <w:r>
              <w:t>Ensuring all senior leaders publicly communicate the impact of gender inequality</w:t>
            </w:r>
          </w:p>
          <w:p w14:paraId="729018B1" w14:textId="77777777" w:rsidR="00593FB7" w:rsidRDefault="00593FB7" w:rsidP="007E152B">
            <w:pPr>
              <w:pStyle w:val="TableListBullet"/>
              <w:numPr>
                <w:ilvl w:val="0"/>
                <w:numId w:val="0"/>
              </w:numPr>
              <w:ind w:left="340"/>
            </w:pPr>
          </w:p>
          <w:p w14:paraId="1D103E35" w14:textId="77777777" w:rsidR="00593FB7" w:rsidRPr="00282F1E" w:rsidRDefault="00593FB7" w:rsidP="007E152B">
            <w:pPr>
              <w:pStyle w:val="TableListBullet"/>
              <w:numPr>
                <w:ilvl w:val="0"/>
                <w:numId w:val="0"/>
              </w:numPr>
            </w:pPr>
          </w:p>
        </w:tc>
        <w:tc>
          <w:tcPr>
            <w:tcW w:w="4051" w:type="dxa"/>
            <w:shd w:val="clear" w:color="auto" w:fill="D9E2F3"/>
          </w:tcPr>
          <w:p w14:paraId="132F2D21" w14:textId="77777777" w:rsidR="00593FB7" w:rsidRPr="00282F1E" w:rsidRDefault="00593FB7" w:rsidP="007E152B">
            <w:pPr>
              <w:pStyle w:val="TableListBullet"/>
              <w:numPr>
                <w:ilvl w:val="0"/>
                <w:numId w:val="6"/>
              </w:numPr>
            </w:pPr>
            <w:r>
              <w:t>T</w:t>
            </w:r>
            <w:r w:rsidRPr="00282F1E">
              <w:t>ransparently hold</w:t>
            </w:r>
            <w:r>
              <w:t>ing</w:t>
            </w:r>
            <w:r w:rsidRPr="00282F1E">
              <w:t xml:space="preserve"> senior leaders to account for inappropriate behaviour </w:t>
            </w:r>
          </w:p>
          <w:p w14:paraId="13E31578" w14:textId="77777777" w:rsidR="00593FB7" w:rsidRPr="00282F1E" w:rsidRDefault="00593FB7" w:rsidP="007E152B">
            <w:pPr>
              <w:pStyle w:val="TableListBullet"/>
              <w:numPr>
                <w:ilvl w:val="0"/>
                <w:numId w:val="6"/>
              </w:numPr>
            </w:pPr>
            <w:r>
              <w:t>P</w:t>
            </w:r>
            <w:r w:rsidRPr="00282F1E">
              <w:t xml:space="preserve">roactively </w:t>
            </w:r>
            <w:r>
              <w:t xml:space="preserve">managing leaders for </w:t>
            </w:r>
            <w:r w:rsidRPr="00282F1E">
              <w:t xml:space="preserve">inappropriate behaviour or </w:t>
            </w:r>
            <w:r>
              <w:t>expressing attitudes that point to a risk</w:t>
            </w:r>
            <w:r w:rsidRPr="00282F1E">
              <w:t xml:space="preserve"> of </w:t>
            </w:r>
            <w:r>
              <w:t>doing so</w:t>
            </w:r>
          </w:p>
          <w:p w14:paraId="09BB6534" w14:textId="77777777" w:rsidR="00593FB7" w:rsidRDefault="00593FB7" w:rsidP="007E152B">
            <w:pPr>
              <w:pStyle w:val="TableListBullet"/>
              <w:numPr>
                <w:ilvl w:val="0"/>
                <w:numId w:val="6"/>
              </w:numPr>
            </w:pPr>
            <w:r w:rsidRPr="00282F1E">
              <w:t>Of the 4</w:t>
            </w:r>
            <w:r>
              <w:t>654</w:t>
            </w:r>
            <w:r w:rsidRPr="00282F1E">
              <w:t xml:space="preserve"> </w:t>
            </w:r>
            <w:r>
              <w:t xml:space="preserve">survey respondents </w:t>
            </w:r>
            <w:r w:rsidRPr="00282F1E">
              <w:t xml:space="preserve">who </w:t>
            </w:r>
            <w:r>
              <w:t xml:space="preserve">meaningfully </w:t>
            </w:r>
            <w:r w:rsidRPr="00282F1E">
              <w:t>answered the question,</w:t>
            </w:r>
            <w:r>
              <w:rPr>
                <w:rStyle w:val="EndnoteReference"/>
              </w:rPr>
              <w:endnoteReference w:id="516"/>
            </w:r>
            <w:r w:rsidRPr="00282F1E">
              <w:t xml:space="preserve"> </w:t>
            </w:r>
            <w:r>
              <w:t xml:space="preserve">just </w:t>
            </w:r>
            <w:r w:rsidRPr="00282F1E">
              <w:t>over half (</w:t>
            </w:r>
            <w:r>
              <w:t>2462</w:t>
            </w:r>
            <w:r w:rsidRPr="00282F1E">
              <w:t xml:space="preserve">) said they thought senior leaders were not at all, </w:t>
            </w:r>
            <w:r>
              <w:t>or only somewhat</w:t>
            </w:r>
            <w:r w:rsidRPr="00282F1E">
              <w:t xml:space="preserve"> or moderately accountable for sex discrimination</w:t>
            </w:r>
          </w:p>
          <w:p w14:paraId="75262FBD" w14:textId="77777777" w:rsidR="00593FB7" w:rsidRPr="00282F1E" w:rsidRDefault="00593FB7" w:rsidP="007E152B">
            <w:pPr>
              <w:pStyle w:val="TableListBullet"/>
              <w:numPr>
                <w:ilvl w:val="0"/>
                <w:numId w:val="6"/>
              </w:numPr>
            </w:pPr>
            <w:r>
              <w:t>O</w:t>
            </w:r>
            <w:r w:rsidRPr="00282F1E">
              <w:t xml:space="preserve">f the </w:t>
            </w:r>
            <w:r>
              <w:t>4625</w:t>
            </w:r>
            <w:r w:rsidRPr="00282F1E">
              <w:t xml:space="preserve"> </w:t>
            </w:r>
            <w:r>
              <w:t>survey respondents,</w:t>
            </w:r>
            <w:r>
              <w:rPr>
                <w:rStyle w:val="EndnoteReference"/>
              </w:rPr>
              <w:endnoteReference w:id="517"/>
            </w:r>
            <w:r w:rsidRPr="00282F1E">
              <w:t xml:space="preserve"> </w:t>
            </w:r>
            <w:r>
              <w:t>just over</w:t>
            </w:r>
            <w:r w:rsidRPr="00282F1E">
              <w:t xml:space="preserve"> half (23</w:t>
            </w:r>
            <w:r>
              <w:t>80</w:t>
            </w:r>
            <w:r w:rsidRPr="00282F1E">
              <w:t xml:space="preserve">) said they thought that senior leaders were not at all, </w:t>
            </w:r>
            <w:r>
              <w:t>or only somewhat</w:t>
            </w:r>
            <w:r w:rsidRPr="00282F1E">
              <w:t xml:space="preserve"> or moderately accountable for sexual harassment</w:t>
            </w:r>
          </w:p>
        </w:tc>
      </w:tr>
    </w:tbl>
    <w:p w14:paraId="564A3535" w14:textId="77777777" w:rsidR="00593FB7" w:rsidRDefault="00593FB7" w:rsidP="00593FB7"/>
    <w:bookmarkEnd w:id="235"/>
    <w:p w14:paraId="77E80951" w14:textId="77777777" w:rsidR="00593FB7" w:rsidRDefault="00593FB7" w:rsidP="00593FB7">
      <w:pPr>
        <w:pStyle w:val="Heading4"/>
      </w:pPr>
      <w:r>
        <w:t>Women's voices</w:t>
      </w:r>
    </w:p>
    <w:tbl>
      <w:tblPr>
        <w:tblW w:w="898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302"/>
        <w:gridCol w:w="3836"/>
        <w:gridCol w:w="3845"/>
      </w:tblGrid>
      <w:tr w:rsidR="00593FB7" w14:paraId="59AE75D6" w14:textId="77777777" w:rsidTr="007E152B">
        <w:trPr>
          <w:trHeight w:val="520"/>
        </w:trPr>
        <w:tc>
          <w:tcPr>
            <w:tcW w:w="8983" w:type="dxa"/>
            <w:gridSpan w:val="3"/>
            <w:shd w:val="clear" w:color="auto" w:fill="0070C0"/>
          </w:tcPr>
          <w:p w14:paraId="1BBA6B2E" w14:textId="77777777" w:rsidR="00593FB7" w:rsidRPr="005510DB" w:rsidRDefault="00593FB7" w:rsidP="007E152B">
            <w:pPr>
              <w:pStyle w:val="TableBodyText"/>
              <w:rPr>
                <w:b/>
                <w:color w:val="FFFFFF"/>
              </w:rPr>
            </w:pPr>
            <w:r w:rsidRPr="005510DB">
              <w:rPr>
                <w:b/>
                <w:color w:val="FFFFFF"/>
              </w:rPr>
              <w:t>The voices of women are elevated across the organisation</w:t>
            </w:r>
          </w:p>
        </w:tc>
      </w:tr>
      <w:tr w:rsidR="00593FB7" w14:paraId="1ED6D821" w14:textId="77777777" w:rsidTr="007E152B">
        <w:trPr>
          <w:trHeight w:val="981"/>
        </w:trPr>
        <w:tc>
          <w:tcPr>
            <w:tcW w:w="1302" w:type="dxa"/>
            <w:shd w:val="clear" w:color="auto" w:fill="0070C0"/>
          </w:tcPr>
          <w:p w14:paraId="14EB8071" w14:textId="77777777" w:rsidR="00593FB7" w:rsidRPr="005510DB" w:rsidRDefault="00593FB7" w:rsidP="007E152B">
            <w:pPr>
              <w:pStyle w:val="TableBodyText"/>
              <w:rPr>
                <w:rStyle w:val="Characterbold"/>
                <w:b w:val="0"/>
                <w:color w:val="FFFFFF"/>
              </w:rPr>
            </w:pPr>
            <w:r w:rsidRPr="005510DB">
              <w:rPr>
                <w:rStyle w:val="Characterbold"/>
                <w:b w:val="0"/>
                <w:color w:val="FFFFFF"/>
              </w:rPr>
              <w:t>Goals</w:t>
            </w:r>
          </w:p>
          <w:p w14:paraId="29AB1F88" w14:textId="77777777" w:rsidR="00593FB7" w:rsidRPr="005510DB" w:rsidRDefault="00593FB7" w:rsidP="007E152B">
            <w:pPr>
              <w:pStyle w:val="TableBodyText"/>
              <w:rPr>
                <w:rStyle w:val="Characterbold"/>
                <w:b w:val="0"/>
                <w:color w:val="FFFFFF"/>
              </w:rPr>
            </w:pPr>
          </w:p>
        </w:tc>
        <w:tc>
          <w:tcPr>
            <w:tcW w:w="3836" w:type="dxa"/>
            <w:shd w:val="clear" w:color="auto" w:fill="B4C6E7"/>
          </w:tcPr>
          <w:p w14:paraId="24E56BE4" w14:textId="77777777" w:rsidR="00593FB7" w:rsidRPr="00282F1E" w:rsidRDefault="00593FB7" w:rsidP="007E152B">
            <w:pPr>
              <w:pStyle w:val="TableListBullet"/>
              <w:numPr>
                <w:ilvl w:val="0"/>
                <w:numId w:val="6"/>
              </w:numPr>
            </w:pPr>
            <w:r>
              <w:t>Women are represented in the strategic leadership of gender equality reforms</w:t>
            </w:r>
          </w:p>
        </w:tc>
        <w:tc>
          <w:tcPr>
            <w:tcW w:w="3845" w:type="dxa"/>
            <w:shd w:val="clear" w:color="auto" w:fill="B4C6E7"/>
          </w:tcPr>
          <w:p w14:paraId="1068C83F" w14:textId="77777777" w:rsidR="00593FB7" w:rsidRPr="00282F1E" w:rsidRDefault="00593FB7" w:rsidP="007E152B">
            <w:pPr>
              <w:pStyle w:val="TableListBullet"/>
              <w:numPr>
                <w:ilvl w:val="0"/>
                <w:numId w:val="6"/>
              </w:numPr>
            </w:pPr>
            <w:r>
              <w:t>Women's perspectives and experiences are elevated across the organisation</w:t>
            </w:r>
          </w:p>
        </w:tc>
      </w:tr>
      <w:tr w:rsidR="00593FB7" w14:paraId="31B563D6" w14:textId="77777777" w:rsidTr="007E152B">
        <w:trPr>
          <w:trHeight w:val="1113"/>
        </w:trPr>
        <w:tc>
          <w:tcPr>
            <w:tcW w:w="1302" w:type="dxa"/>
            <w:shd w:val="clear" w:color="auto" w:fill="0070C0"/>
          </w:tcPr>
          <w:p w14:paraId="332E2927" w14:textId="77777777" w:rsidR="00593FB7" w:rsidRPr="005510DB" w:rsidRDefault="00593FB7" w:rsidP="007E152B">
            <w:pPr>
              <w:pStyle w:val="TableBodyText"/>
              <w:rPr>
                <w:rStyle w:val="Characterbold"/>
                <w:b w:val="0"/>
                <w:color w:val="FFFFFF"/>
              </w:rPr>
            </w:pPr>
            <w:r w:rsidRPr="005510DB">
              <w:rPr>
                <w:rStyle w:val="Characterbold"/>
                <w:b w:val="0"/>
                <w:color w:val="FFFFFF"/>
              </w:rPr>
              <w:t>What are we looking for?</w:t>
            </w:r>
          </w:p>
        </w:tc>
        <w:tc>
          <w:tcPr>
            <w:tcW w:w="3836" w:type="dxa"/>
            <w:shd w:val="clear" w:color="auto" w:fill="D9E2F3"/>
          </w:tcPr>
          <w:p w14:paraId="0CED9BBB" w14:textId="77777777" w:rsidR="00593FB7" w:rsidRPr="00282F1E" w:rsidRDefault="00593FB7" w:rsidP="007E152B">
            <w:pPr>
              <w:pStyle w:val="TableListBullet"/>
              <w:numPr>
                <w:ilvl w:val="0"/>
                <w:numId w:val="6"/>
              </w:numPr>
            </w:pPr>
            <w:r>
              <w:t>Increased reliance on internal and external gender equality expertise to inform gender equality reform</w:t>
            </w:r>
          </w:p>
          <w:p w14:paraId="127C1141" w14:textId="77777777" w:rsidR="00593FB7" w:rsidRDefault="00593FB7" w:rsidP="007E152B">
            <w:pPr>
              <w:pStyle w:val="TableListBullet"/>
              <w:numPr>
                <w:ilvl w:val="0"/>
                <w:numId w:val="6"/>
              </w:numPr>
            </w:pPr>
            <w:r>
              <w:t>Establishment of Women in Policing Local Committees across every division, Command and department</w:t>
            </w:r>
          </w:p>
          <w:p w14:paraId="3CAEA68E" w14:textId="77777777" w:rsidR="00593FB7" w:rsidRPr="00282F1E" w:rsidRDefault="00593FB7" w:rsidP="007E152B">
            <w:pPr>
              <w:pStyle w:val="TableListBullet"/>
              <w:numPr>
                <w:ilvl w:val="0"/>
                <w:numId w:val="6"/>
              </w:numPr>
            </w:pPr>
            <w:r>
              <w:t>Reliance by a stand-alone unit to deliver gender equality reforms on the Women in Policing Local Committees for strategic information</w:t>
            </w:r>
          </w:p>
        </w:tc>
        <w:tc>
          <w:tcPr>
            <w:tcW w:w="3845" w:type="dxa"/>
            <w:shd w:val="clear" w:color="auto" w:fill="D9E2F3"/>
          </w:tcPr>
          <w:p w14:paraId="13387B6B" w14:textId="77777777" w:rsidR="00593FB7" w:rsidRPr="00282F1E" w:rsidRDefault="00593FB7" w:rsidP="007E152B">
            <w:pPr>
              <w:pStyle w:val="TableListBullet"/>
              <w:numPr>
                <w:ilvl w:val="0"/>
                <w:numId w:val="6"/>
              </w:numPr>
            </w:pPr>
            <w:r>
              <w:t>Increased education and training to build further awareness of the barriers to gender equality</w:t>
            </w:r>
          </w:p>
          <w:p w14:paraId="78E36593" w14:textId="77777777" w:rsidR="00593FB7" w:rsidRDefault="00593FB7" w:rsidP="007E152B">
            <w:pPr>
              <w:pStyle w:val="TableListBullet"/>
              <w:numPr>
                <w:ilvl w:val="0"/>
                <w:numId w:val="6"/>
              </w:numPr>
            </w:pPr>
            <w:r>
              <w:t>Increased communications promoting the achievements of female employees</w:t>
            </w:r>
          </w:p>
          <w:p w14:paraId="46BCB0F6" w14:textId="77777777" w:rsidR="00593FB7" w:rsidRDefault="00593FB7" w:rsidP="007E152B">
            <w:pPr>
              <w:pStyle w:val="TableListBullet"/>
              <w:numPr>
                <w:ilvl w:val="0"/>
                <w:numId w:val="6"/>
              </w:numPr>
            </w:pPr>
            <w:r>
              <w:t>Increased local management support to participate in Women in Policing Local Committees</w:t>
            </w:r>
          </w:p>
          <w:p w14:paraId="4FDDB13F" w14:textId="77777777" w:rsidR="00593FB7" w:rsidRDefault="00593FB7" w:rsidP="007E152B">
            <w:pPr>
              <w:pStyle w:val="TableListBullet"/>
              <w:numPr>
                <w:ilvl w:val="0"/>
                <w:numId w:val="6"/>
              </w:numPr>
            </w:pPr>
            <w:r>
              <w:t>Adequate resources to enable the committees to carry out local initiatives and provide strategic advice</w:t>
            </w:r>
          </w:p>
          <w:p w14:paraId="06E59C9A" w14:textId="77777777" w:rsidR="00593FB7" w:rsidRPr="00282F1E" w:rsidRDefault="00593FB7" w:rsidP="007E152B">
            <w:pPr>
              <w:pStyle w:val="TableListBullet"/>
              <w:numPr>
                <w:ilvl w:val="0"/>
                <w:numId w:val="6"/>
              </w:numPr>
            </w:pPr>
            <w:r>
              <w:t>Increased organisational understanding of the impacts of gender inequality</w:t>
            </w:r>
          </w:p>
        </w:tc>
      </w:tr>
      <w:tr w:rsidR="00593FB7" w14:paraId="339CC566" w14:textId="77777777" w:rsidTr="007E152B">
        <w:trPr>
          <w:trHeight w:val="831"/>
        </w:trPr>
        <w:tc>
          <w:tcPr>
            <w:tcW w:w="1302" w:type="dxa"/>
            <w:shd w:val="clear" w:color="auto" w:fill="0070C0"/>
          </w:tcPr>
          <w:p w14:paraId="16C3E2CF" w14:textId="77777777" w:rsidR="00593FB7" w:rsidRPr="005510DB" w:rsidRDefault="00593FB7" w:rsidP="007E152B">
            <w:pPr>
              <w:pStyle w:val="TableBodyText"/>
              <w:rPr>
                <w:rStyle w:val="Characterbold"/>
                <w:b w:val="0"/>
                <w:color w:val="FFFFFF"/>
              </w:rPr>
            </w:pPr>
            <w:r w:rsidRPr="005510DB">
              <w:rPr>
                <w:rStyle w:val="Characterbold"/>
                <w:b w:val="0"/>
                <w:color w:val="FFFFFF"/>
              </w:rPr>
              <w:t>Current successes</w:t>
            </w:r>
          </w:p>
          <w:p w14:paraId="73E0DF69" w14:textId="77777777" w:rsidR="00593FB7" w:rsidRPr="005510DB" w:rsidRDefault="00593FB7" w:rsidP="007E152B">
            <w:pPr>
              <w:pStyle w:val="TableBodyText"/>
              <w:rPr>
                <w:rStyle w:val="Characterbold"/>
                <w:b w:val="0"/>
                <w:color w:val="FFFFFF"/>
              </w:rPr>
            </w:pPr>
          </w:p>
        </w:tc>
        <w:tc>
          <w:tcPr>
            <w:tcW w:w="3836" w:type="dxa"/>
            <w:shd w:val="clear" w:color="auto" w:fill="B4C6E7"/>
          </w:tcPr>
          <w:p w14:paraId="14E7B289" w14:textId="77777777" w:rsidR="00593FB7" w:rsidRDefault="00593FB7" w:rsidP="007E152B">
            <w:pPr>
              <w:pStyle w:val="TableListBullet"/>
              <w:numPr>
                <w:ilvl w:val="0"/>
                <w:numId w:val="6"/>
              </w:numPr>
            </w:pPr>
            <w:r>
              <w:t>As at June 2018, Victoria Police had 300 members across 37 Women in Policing Local Committees</w:t>
            </w:r>
          </w:p>
          <w:p w14:paraId="17B9011F" w14:textId="77777777" w:rsidR="00593FB7" w:rsidRDefault="00593FB7" w:rsidP="007E152B">
            <w:pPr>
              <w:pStyle w:val="TableListBullet"/>
              <w:numPr>
                <w:ilvl w:val="0"/>
                <w:numId w:val="6"/>
              </w:numPr>
            </w:pPr>
            <w:r>
              <w:t xml:space="preserve">The committees report quarterly to the Workforce Diversity and Inclusion Unit, who then report to the Women in Policing Advisory Group </w:t>
            </w:r>
          </w:p>
          <w:p w14:paraId="2F6CC373" w14:textId="77777777" w:rsidR="00593FB7" w:rsidRPr="00282F1E" w:rsidRDefault="00593FB7" w:rsidP="007E152B">
            <w:pPr>
              <w:pStyle w:val="TableListBullet"/>
              <w:numPr>
                <w:ilvl w:val="0"/>
                <w:numId w:val="6"/>
              </w:numPr>
            </w:pPr>
            <w:r>
              <w:t>Gender equality experts are represented on some organisational governance committees</w:t>
            </w:r>
          </w:p>
        </w:tc>
        <w:tc>
          <w:tcPr>
            <w:tcW w:w="3845" w:type="dxa"/>
            <w:shd w:val="clear" w:color="auto" w:fill="B4C6E7"/>
          </w:tcPr>
          <w:p w14:paraId="7A92EDAA" w14:textId="77777777" w:rsidR="00593FB7" w:rsidRDefault="00593FB7" w:rsidP="007E152B">
            <w:pPr>
              <w:pStyle w:val="TableListBullet"/>
              <w:numPr>
                <w:ilvl w:val="0"/>
                <w:numId w:val="6"/>
              </w:numPr>
            </w:pPr>
            <w:r>
              <w:t>Positive reports of receiving support, guidance and mentorship from fellow committee members</w:t>
            </w:r>
          </w:p>
          <w:p w14:paraId="71B47942" w14:textId="77777777" w:rsidR="00593FB7" w:rsidRPr="00282F1E" w:rsidRDefault="00593FB7" w:rsidP="007E152B">
            <w:pPr>
              <w:pStyle w:val="TableListBullet"/>
              <w:numPr>
                <w:ilvl w:val="0"/>
                <w:numId w:val="6"/>
              </w:numPr>
            </w:pPr>
            <w:r>
              <w:t>Women in Policing Local Committees have led to the implementation of grassroots initiatives to embed gender equality</w:t>
            </w:r>
          </w:p>
        </w:tc>
      </w:tr>
      <w:tr w:rsidR="00593FB7" w14:paraId="79349C77" w14:textId="77777777" w:rsidTr="007E152B">
        <w:trPr>
          <w:trHeight w:val="548"/>
        </w:trPr>
        <w:tc>
          <w:tcPr>
            <w:tcW w:w="1302" w:type="dxa"/>
            <w:shd w:val="clear" w:color="auto" w:fill="0070C0"/>
          </w:tcPr>
          <w:p w14:paraId="204DAD9A" w14:textId="77777777" w:rsidR="00593FB7" w:rsidRPr="005510DB" w:rsidRDefault="00593FB7" w:rsidP="007E152B">
            <w:pPr>
              <w:pStyle w:val="TableBodyText"/>
              <w:rPr>
                <w:rStyle w:val="Characterbold"/>
                <w:b w:val="0"/>
                <w:color w:val="FFFFFF"/>
              </w:rPr>
            </w:pPr>
            <w:r w:rsidRPr="005510DB">
              <w:rPr>
                <w:rStyle w:val="Characterbold"/>
                <w:b w:val="0"/>
                <w:color w:val="FFFFFF"/>
              </w:rPr>
              <w:t>Current challenges</w:t>
            </w:r>
          </w:p>
        </w:tc>
        <w:tc>
          <w:tcPr>
            <w:tcW w:w="3836" w:type="dxa"/>
            <w:shd w:val="clear" w:color="auto" w:fill="D9E2F3"/>
          </w:tcPr>
          <w:p w14:paraId="5F09B4BA" w14:textId="77777777" w:rsidR="00593FB7" w:rsidRDefault="00593FB7" w:rsidP="007E152B">
            <w:pPr>
              <w:pStyle w:val="TableListBullet"/>
              <w:numPr>
                <w:ilvl w:val="0"/>
                <w:numId w:val="6"/>
              </w:numPr>
            </w:pPr>
            <w:r>
              <w:t>Underuse of the Women in Policing Advisory Group to provide advice regarding gender equality reforms</w:t>
            </w:r>
          </w:p>
          <w:p w14:paraId="12671DDD" w14:textId="77777777" w:rsidR="00593FB7" w:rsidRDefault="00593FB7" w:rsidP="007E152B">
            <w:pPr>
              <w:pStyle w:val="TableListBullet"/>
              <w:numPr>
                <w:ilvl w:val="0"/>
                <w:numId w:val="6"/>
              </w:numPr>
            </w:pPr>
            <w:r>
              <w:t xml:space="preserve">The Women in Policing Committee and Advisory Group structures are not used to advise on gender equality reforms or to inform local action plans </w:t>
            </w:r>
          </w:p>
          <w:p w14:paraId="18F1560B" w14:textId="77777777" w:rsidR="00593FB7" w:rsidRPr="00282F1E" w:rsidRDefault="00593FB7" w:rsidP="007E152B">
            <w:pPr>
              <w:pStyle w:val="TableListBullet"/>
              <w:numPr>
                <w:ilvl w:val="0"/>
                <w:numId w:val="6"/>
              </w:numPr>
            </w:pPr>
            <w:r>
              <w:t xml:space="preserve">Underuse of gender equality experts in driving gender equality reforms </w:t>
            </w:r>
          </w:p>
        </w:tc>
        <w:tc>
          <w:tcPr>
            <w:tcW w:w="3845" w:type="dxa"/>
            <w:shd w:val="clear" w:color="auto" w:fill="D9E2F3"/>
          </w:tcPr>
          <w:p w14:paraId="7D7EA4A8" w14:textId="77777777" w:rsidR="00593FB7" w:rsidRDefault="00593FB7" w:rsidP="007E152B">
            <w:pPr>
              <w:pStyle w:val="TableListBullet"/>
              <w:numPr>
                <w:ilvl w:val="0"/>
                <w:numId w:val="6"/>
              </w:numPr>
            </w:pPr>
            <w:r>
              <w:t>Ongoing backlash and derogatory comments for participating in committees</w:t>
            </w:r>
          </w:p>
          <w:p w14:paraId="7E7FB7DD" w14:textId="77777777" w:rsidR="00593FB7" w:rsidRDefault="00593FB7" w:rsidP="007E152B">
            <w:pPr>
              <w:pStyle w:val="TableListBullet"/>
              <w:numPr>
                <w:ilvl w:val="0"/>
                <w:numId w:val="6"/>
              </w:numPr>
            </w:pPr>
            <w:r>
              <w:t>Inadequate management support, including through rostering, and hostile management attitudes towards participation in committees</w:t>
            </w:r>
          </w:p>
          <w:p w14:paraId="04BD9CCA" w14:textId="77777777" w:rsidR="00593FB7" w:rsidRPr="00282F1E" w:rsidRDefault="00593FB7" w:rsidP="007E152B">
            <w:pPr>
              <w:pStyle w:val="TableListBullet"/>
              <w:numPr>
                <w:ilvl w:val="0"/>
                <w:numId w:val="6"/>
              </w:numPr>
            </w:pPr>
            <w:r>
              <w:t>The committees do not have dedicated local resourcing; it is up to individual committees to seek the support of their work area to carry out their strategic function</w:t>
            </w:r>
          </w:p>
        </w:tc>
      </w:tr>
    </w:tbl>
    <w:p w14:paraId="72636C13" w14:textId="77777777" w:rsidR="00593FB7" w:rsidRDefault="00593FB7" w:rsidP="00593FB7">
      <w:pPr>
        <w:pStyle w:val="Heading4"/>
      </w:pPr>
      <w:r>
        <w:br w:type="page"/>
        <w:t>Values</w:t>
      </w:r>
    </w:p>
    <w:tbl>
      <w:tblPr>
        <w:tblW w:w="898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21"/>
        <w:gridCol w:w="3880"/>
        <w:gridCol w:w="3882"/>
      </w:tblGrid>
      <w:tr w:rsidR="00593FB7" w14:paraId="14F6FD02" w14:textId="77777777" w:rsidTr="007E152B">
        <w:trPr>
          <w:trHeight w:val="520"/>
        </w:trPr>
        <w:tc>
          <w:tcPr>
            <w:tcW w:w="8983" w:type="dxa"/>
            <w:gridSpan w:val="3"/>
            <w:shd w:val="clear" w:color="auto" w:fill="0070C0"/>
          </w:tcPr>
          <w:p w14:paraId="6B361600" w14:textId="77777777" w:rsidR="00593FB7" w:rsidRPr="00847964" w:rsidRDefault="00593FB7" w:rsidP="007E152B">
            <w:pPr>
              <w:pStyle w:val="TableBodyText"/>
              <w:rPr>
                <w:rStyle w:val="Characterbold"/>
              </w:rPr>
            </w:pPr>
            <w:bookmarkStart w:id="236" w:name="_Hlk11413648"/>
            <w:r w:rsidRPr="00847964">
              <w:rPr>
                <w:rStyle w:val="Characterbold"/>
              </w:rPr>
              <w:t>The values of safety, respect and inclusion drive employee behaviour</w:t>
            </w:r>
            <w:bookmarkEnd w:id="236"/>
          </w:p>
        </w:tc>
      </w:tr>
      <w:tr w:rsidR="00593FB7" w14:paraId="244B03E2" w14:textId="77777777" w:rsidTr="007E152B">
        <w:trPr>
          <w:trHeight w:val="981"/>
        </w:trPr>
        <w:tc>
          <w:tcPr>
            <w:tcW w:w="1156" w:type="dxa"/>
            <w:shd w:val="clear" w:color="auto" w:fill="0070C0"/>
          </w:tcPr>
          <w:p w14:paraId="6254E4B4" w14:textId="77777777" w:rsidR="00593FB7" w:rsidRPr="005510DB" w:rsidRDefault="00593FB7" w:rsidP="007E152B">
            <w:pPr>
              <w:pStyle w:val="TableBodyText"/>
              <w:rPr>
                <w:rStyle w:val="Characterbold"/>
                <w:b w:val="0"/>
                <w:color w:val="FFFFFF"/>
              </w:rPr>
            </w:pPr>
            <w:r w:rsidRPr="005510DB">
              <w:rPr>
                <w:rStyle w:val="Characterbold"/>
                <w:b w:val="0"/>
                <w:color w:val="FFFFFF"/>
              </w:rPr>
              <w:t>Goals</w:t>
            </w:r>
          </w:p>
          <w:p w14:paraId="6DD6C952" w14:textId="77777777" w:rsidR="00593FB7" w:rsidRPr="005510DB" w:rsidRDefault="00593FB7" w:rsidP="007E152B">
            <w:pPr>
              <w:pStyle w:val="TableBodyText"/>
              <w:rPr>
                <w:rStyle w:val="Characterbold"/>
                <w:b w:val="0"/>
                <w:color w:val="FFFFFF"/>
              </w:rPr>
            </w:pPr>
          </w:p>
        </w:tc>
        <w:tc>
          <w:tcPr>
            <w:tcW w:w="3913" w:type="dxa"/>
            <w:shd w:val="clear" w:color="auto" w:fill="B4C6E7"/>
          </w:tcPr>
          <w:p w14:paraId="63F63943" w14:textId="77777777" w:rsidR="00593FB7" w:rsidRPr="00282F1E" w:rsidRDefault="00593FB7" w:rsidP="007E152B">
            <w:pPr>
              <w:pStyle w:val="TableListBullet"/>
              <w:numPr>
                <w:ilvl w:val="0"/>
                <w:numId w:val="6"/>
              </w:numPr>
            </w:pPr>
            <w:r w:rsidRPr="00282F1E">
              <w:t>Increased employee recognition of the problem of gender inequality and the need for reform</w:t>
            </w:r>
          </w:p>
        </w:tc>
        <w:tc>
          <w:tcPr>
            <w:tcW w:w="3914" w:type="dxa"/>
            <w:shd w:val="clear" w:color="auto" w:fill="B4C6E7"/>
          </w:tcPr>
          <w:p w14:paraId="77FF9D86" w14:textId="77777777" w:rsidR="00593FB7" w:rsidRPr="00282F1E" w:rsidRDefault="00593FB7" w:rsidP="007E152B">
            <w:pPr>
              <w:pStyle w:val="TableListBullet"/>
              <w:numPr>
                <w:ilvl w:val="0"/>
                <w:numId w:val="6"/>
              </w:numPr>
            </w:pPr>
            <w:r w:rsidRPr="00282F1E">
              <w:t xml:space="preserve">Employees behave respectfully towards </w:t>
            </w:r>
            <w:r>
              <w:t>each</w:t>
            </w:r>
            <w:r w:rsidRPr="00282F1E">
              <w:t xml:space="preserve"> other</w:t>
            </w:r>
          </w:p>
        </w:tc>
      </w:tr>
      <w:tr w:rsidR="00593FB7" w14:paraId="50E17D26" w14:textId="77777777" w:rsidTr="007E152B">
        <w:trPr>
          <w:trHeight w:val="1113"/>
        </w:trPr>
        <w:tc>
          <w:tcPr>
            <w:tcW w:w="1156" w:type="dxa"/>
            <w:shd w:val="clear" w:color="auto" w:fill="0070C0"/>
          </w:tcPr>
          <w:p w14:paraId="6CE0C5A6" w14:textId="77777777" w:rsidR="00593FB7" w:rsidRPr="005510DB" w:rsidRDefault="00593FB7" w:rsidP="007E152B">
            <w:pPr>
              <w:pStyle w:val="TableBodyText"/>
              <w:rPr>
                <w:rStyle w:val="Characterbold"/>
                <w:b w:val="0"/>
                <w:color w:val="FFFFFF"/>
              </w:rPr>
            </w:pPr>
            <w:r w:rsidRPr="005510DB">
              <w:rPr>
                <w:rStyle w:val="Characterbold"/>
                <w:b w:val="0"/>
                <w:color w:val="FFFFFF"/>
              </w:rPr>
              <w:t>What are we looking for?</w:t>
            </w:r>
          </w:p>
        </w:tc>
        <w:tc>
          <w:tcPr>
            <w:tcW w:w="3913" w:type="dxa"/>
            <w:shd w:val="clear" w:color="auto" w:fill="D9E2F3"/>
          </w:tcPr>
          <w:p w14:paraId="060B5543" w14:textId="77777777" w:rsidR="00593FB7" w:rsidRPr="00282F1E" w:rsidRDefault="00593FB7" w:rsidP="007E152B">
            <w:pPr>
              <w:pStyle w:val="TableListBullet"/>
              <w:numPr>
                <w:ilvl w:val="0"/>
                <w:numId w:val="6"/>
              </w:numPr>
            </w:pPr>
            <w:r w:rsidRPr="00282F1E">
              <w:t>Employees understand why gender equality is important</w:t>
            </w:r>
          </w:p>
          <w:p w14:paraId="7BD2AACD" w14:textId="77777777" w:rsidR="00593FB7" w:rsidRPr="00282F1E" w:rsidRDefault="00593FB7" w:rsidP="007E152B">
            <w:pPr>
              <w:pStyle w:val="TableListBullet"/>
              <w:numPr>
                <w:ilvl w:val="0"/>
                <w:numId w:val="6"/>
              </w:numPr>
            </w:pPr>
            <w:r w:rsidRPr="00282F1E">
              <w:t xml:space="preserve">Employees support work </w:t>
            </w:r>
            <w:r>
              <w:t>to embed gender equality</w:t>
            </w:r>
          </w:p>
        </w:tc>
        <w:tc>
          <w:tcPr>
            <w:tcW w:w="3914" w:type="dxa"/>
            <w:shd w:val="clear" w:color="auto" w:fill="D9E2F3"/>
          </w:tcPr>
          <w:p w14:paraId="5BEF74E7" w14:textId="77777777" w:rsidR="00593FB7" w:rsidRPr="00282F1E" w:rsidRDefault="00593FB7" w:rsidP="007E152B">
            <w:pPr>
              <w:pStyle w:val="TableListBullet"/>
              <w:numPr>
                <w:ilvl w:val="0"/>
                <w:numId w:val="6"/>
              </w:numPr>
            </w:pPr>
            <w:r>
              <w:t>Employees</w:t>
            </w:r>
            <w:r w:rsidRPr="00AE2AC4">
              <w:t xml:space="preserve"> </w:t>
            </w:r>
            <w:r w:rsidRPr="00282F1E">
              <w:t>behav</w:t>
            </w:r>
            <w:r>
              <w:t>e in line</w:t>
            </w:r>
            <w:r w:rsidRPr="00282F1E">
              <w:t xml:space="preserve"> with organisational values</w:t>
            </w:r>
          </w:p>
          <w:p w14:paraId="0C64BAA2" w14:textId="77777777" w:rsidR="00593FB7" w:rsidRPr="00282F1E" w:rsidRDefault="00593FB7" w:rsidP="007E152B">
            <w:pPr>
              <w:pStyle w:val="TableListBullet"/>
              <w:numPr>
                <w:ilvl w:val="0"/>
                <w:numId w:val="6"/>
              </w:numPr>
            </w:pPr>
            <w:r w:rsidRPr="00282F1E">
              <w:t>Clear and consistent training and messaging about behavioural expectations</w:t>
            </w:r>
          </w:p>
          <w:p w14:paraId="0F587DDF" w14:textId="77777777" w:rsidR="00593FB7" w:rsidRPr="00282F1E" w:rsidRDefault="00593FB7" w:rsidP="007E152B">
            <w:pPr>
              <w:pStyle w:val="TableListBullet"/>
              <w:numPr>
                <w:ilvl w:val="0"/>
                <w:numId w:val="6"/>
              </w:numPr>
            </w:pPr>
            <w:r w:rsidRPr="007F0D26">
              <w:t>Employees</w:t>
            </w:r>
            <w:r w:rsidRPr="00AE2AC4">
              <w:t xml:space="preserve"> </w:t>
            </w:r>
            <w:r w:rsidRPr="00282F1E">
              <w:t>feel confident they can identify inappropriate workplace behaviour and act accordingly</w:t>
            </w:r>
          </w:p>
        </w:tc>
      </w:tr>
      <w:tr w:rsidR="00593FB7" w14:paraId="009AAC38" w14:textId="77777777" w:rsidTr="007E152B">
        <w:trPr>
          <w:trHeight w:val="831"/>
        </w:trPr>
        <w:tc>
          <w:tcPr>
            <w:tcW w:w="1156" w:type="dxa"/>
            <w:shd w:val="clear" w:color="auto" w:fill="0070C0"/>
          </w:tcPr>
          <w:p w14:paraId="758AE9ED" w14:textId="77777777" w:rsidR="00593FB7" w:rsidRPr="005510DB" w:rsidRDefault="00593FB7" w:rsidP="007E152B">
            <w:pPr>
              <w:pStyle w:val="TableBodyText"/>
              <w:rPr>
                <w:rStyle w:val="Characterbold"/>
                <w:b w:val="0"/>
                <w:color w:val="FFFFFF"/>
              </w:rPr>
            </w:pPr>
            <w:r w:rsidRPr="005510DB">
              <w:rPr>
                <w:rStyle w:val="Characterbold"/>
                <w:b w:val="0"/>
                <w:color w:val="FFFFFF"/>
              </w:rPr>
              <w:t>Current successes</w:t>
            </w:r>
          </w:p>
          <w:p w14:paraId="6D3D221B" w14:textId="77777777" w:rsidR="00593FB7" w:rsidRPr="005510DB" w:rsidRDefault="00593FB7" w:rsidP="007E152B">
            <w:pPr>
              <w:pStyle w:val="TableBodyText"/>
              <w:rPr>
                <w:rStyle w:val="Characterbold"/>
                <w:b w:val="0"/>
                <w:color w:val="FFFFFF"/>
              </w:rPr>
            </w:pPr>
          </w:p>
        </w:tc>
        <w:tc>
          <w:tcPr>
            <w:tcW w:w="3913" w:type="dxa"/>
            <w:shd w:val="clear" w:color="auto" w:fill="B4C6E7"/>
          </w:tcPr>
          <w:p w14:paraId="5D524D22" w14:textId="77777777" w:rsidR="00593FB7" w:rsidRPr="00282F1E" w:rsidRDefault="00593FB7" w:rsidP="007E152B">
            <w:pPr>
              <w:pStyle w:val="TableListBullet"/>
              <w:numPr>
                <w:ilvl w:val="0"/>
                <w:numId w:val="6"/>
              </w:numPr>
            </w:pPr>
            <w:r w:rsidRPr="00282F1E">
              <w:t xml:space="preserve">Many employees report experiencing the benefits </w:t>
            </w:r>
            <w:r>
              <w:t xml:space="preserve">of </w:t>
            </w:r>
            <w:r w:rsidRPr="00282F1E">
              <w:t>gender equality reforms in the workplace</w:t>
            </w:r>
          </w:p>
          <w:p w14:paraId="3965FDC6" w14:textId="77777777" w:rsidR="00593FB7" w:rsidRPr="00282F1E" w:rsidRDefault="00593FB7" w:rsidP="007E152B">
            <w:pPr>
              <w:pStyle w:val="TableListBullet"/>
              <w:numPr>
                <w:ilvl w:val="0"/>
                <w:numId w:val="6"/>
              </w:numPr>
            </w:pPr>
            <w:r w:rsidRPr="00282F1E">
              <w:t xml:space="preserve">Some employees </w:t>
            </w:r>
            <w:r>
              <w:t>report</w:t>
            </w:r>
            <w:r w:rsidRPr="00282F1E">
              <w:t xml:space="preserve"> a positive shift in respectful behaviour in the workplace and decreased tolerance </w:t>
            </w:r>
            <w:r>
              <w:t xml:space="preserve">of </w:t>
            </w:r>
            <w:r w:rsidRPr="00282F1E">
              <w:t>inappropriate behaviour</w:t>
            </w:r>
          </w:p>
        </w:tc>
        <w:tc>
          <w:tcPr>
            <w:tcW w:w="3914" w:type="dxa"/>
            <w:shd w:val="clear" w:color="auto" w:fill="B4C6E7"/>
          </w:tcPr>
          <w:p w14:paraId="18C56867" w14:textId="77777777" w:rsidR="00593FB7" w:rsidRPr="00282F1E" w:rsidRDefault="00593FB7" w:rsidP="007E152B">
            <w:pPr>
              <w:pStyle w:val="TableListBullet"/>
              <w:numPr>
                <w:ilvl w:val="0"/>
                <w:numId w:val="6"/>
              </w:numPr>
            </w:pPr>
            <w:r>
              <w:t>S</w:t>
            </w:r>
            <w:r w:rsidRPr="00282F1E">
              <w:t>ome employees told us they feel confident they can identify inappropriate workplace behaviour and raise concerns</w:t>
            </w:r>
          </w:p>
          <w:p w14:paraId="6842F83B" w14:textId="77777777" w:rsidR="00593FB7" w:rsidRPr="00282F1E" w:rsidRDefault="00593FB7" w:rsidP="007E152B">
            <w:pPr>
              <w:pStyle w:val="TableListBullet"/>
              <w:numPr>
                <w:ilvl w:val="0"/>
                <w:numId w:val="6"/>
              </w:numPr>
            </w:pPr>
            <w:r>
              <w:t>Reports of</w:t>
            </w:r>
            <w:r w:rsidRPr="00282F1E">
              <w:t xml:space="preserve"> increased awareness of behaviours that constitute discrimination </w:t>
            </w:r>
            <w:r>
              <w:t>or harassment</w:t>
            </w:r>
          </w:p>
          <w:p w14:paraId="6C39CDD7" w14:textId="77777777" w:rsidR="00593FB7" w:rsidRPr="00282F1E" w:rsidRDefault="00593FB7" w:rsidP="007E152B">
            <w:pPr>
              <w:pStyle w:val="TableListBullet"/>
              <w:numPr>
                <w:ilvl w:val="0"/>
                <w:numId w:val="6"/>
              </w:numPr>
            </w:pPr>
            <w:r>
              <w:t xml:space="preserve">Reports of </w:t>
            </w:r>
            <w:r w:rsidRPr="00282F1E">
              <w:t>increased confidence</w:t>
            </w:r>
            <w:r>
              <w:t xml:space="preserve"> in,</w:t>
            </w:r>
            <w:r w:rsidRPr="00282F1E">
              <w:t xml:space="preserve"> and awareness </w:t>
            </w:r>
            <w:r>
              <w:t xml:space="preserve">of, </w:t>
            </w:r>
            <w:r w:rsidRPr="00282F1E">
              <w:t>behavioural expectations</w:t>
            </w:r>
          </w:p>
        </w:tc>
      </w:tr>
      <w:tr w:rsidR="00593FB7" w14:paraId="72E3A2B9" w14:textId="77777777" w:rsidTr="007E152B">
        <w:trPr>
          <w:trHeight w:val="548"/>
        </w:trPr>
        <w:tc>
          <w:tcPr>
            <w:tcW w:w="1156" w:type="dxa"/>
            <w:shd w:val="clear" w:color="auto" w:fill="0070C0"/>
          </w:tcPr>
          <w:p w14:paraId="48CD7E3D" w14:textId="77777777" w:rsidR="00593FB7" w:rsidRPr="005510DB" w:rsidRDefault="00593FB7" w:rsidP="007E152B">
            <w:pPr>
              <w:pStyle w:val="TableBodyText"/>
              <w:rPr>
                <w:rStyle w:val="Characterbold"/>
                <w:b w:val="0"/>
                <w:color w:val="FFFFFF"/>
              </w:rPr>
            </w:pPr>
            <w:r w:rsidRPr="005510DB">
              <w:rPr>
                <w:rStyle w:val="Characterbold"/>
                <w:b w:val="0"/>
                <w:color w:val="FFFFFF"/>
              </w:rPr>
              <w:t>Current challenges</w:t>
            </w:r>
          </w:p>
        </w:tc>
        <w:tc>
          <w:tcPr>
            <w:tcW w:w="3913" w:type="dxa"/>
            <w:shd w:val="clear" w:color="auto" w:fill="D9E2F3"/>
          </w:tcPr>
          <w:p w14:paraId="0E70D636" w14:textId="77777777" w:rsidR="00593FB7" w:rsidRPr="00282F1E" w:rsidRDefault="00593FB7" w:rsidP="007E152B">
            <w:pPr>
              <w:pStyle w:val="TableListBullet"/>
              <w:numPr>
                <w:ilvl w:val="0"/>
                <w:numId w:val="6"/>
              </w:numPr>
            </w:pPr>
            <w:r>
              <w:t xml:space="preserve">Continued belief among </w:t>
            </w:r>
            <w:r w:rsidRPr="00282F1E">
              <w:t xml:space="preserve">some employees that </w:t>
            </w:r>
            <w:r>
              <w:t xml:space="preserve">the </w:t>
            </w:r>
            <w:r w:rsidRPr="00282F1E">
              <w:t xml:space="preserve">gender equality reforms are </w:t>
            </w:r>
            <w:r>
              <w:t xml:space="preserve">not </w:t>
            </w:r>
            <w:r w:rsidRPr="00282F1E">
              <w:t>necessary</w:t>
            </w:r>
          </w:p>
          <w:p w14:paraId="19D691B6" w14:textId="77777777" w:rsidR="00593FB7" w:rsidRPr="00282F1E" w:rsidRDefault="00593FB7" w:rsidP="007E152B">
            <w:pPr>
              <w:pStyle w:val="TableListBullet"/>
              <w:numPr>
                <w:ilvl w:val="0"/>
                <w:numId w:val="6"/>
              </w:numPr>
            </w:pPr>
            <w:r>
              <w:t>Male survey respondents</w:t>
            </w:r>
            <w:r w:rsidRPr="00282F1E">
              <w:t xml:space="preserve"> </w:t>
            </w:r>
            <w:r>
              <w:t xml:space="preserve">who answered the question were less likely (46.8%) than female respondents (72%) </w:t>
            </w:r>
            <w:r w:rsidRPr="00282F1E">
              <w:t>to believe that there is a high need for gender equality reform</w:t>
            </w:r>
          </w:p>
          <w:p w14:paraId="57A0C084" w14:textId="77777777" w:rsidR="00593FB7" w:rsidRPr="00282F1E" w:rsidRDefault="00593FB7" w:rsidP="007E152B">
            <w:pPr>
              <w:pStyle w:val="TableListBullet"/>
              <w:numPr>
                <w:ilvl w:val="0"/>
                <w:numId w:val="6"/>
              </w:numPr>
            </w:pPr>
            <w:r>
              <w:t xml:space="preserve">Continued </w:t>
            </w:r>
            <w:r w:rsidRPr="00282F1E">
              <w:t>backlash against gender equality initiatives</w:t>
            </w:r>
            <w:r>
              <w:t>, particularly from male employees</w:t>
            </w:r>
          </w:p>
        </w:tc>
        <w:tc>
          <w:tcPr>
            <w:tcW w:w="3914" w:type="dxa"/>
            <w:shd w:val="clear" w:color="auto" w:fill="D9E2F3"/>
          </w:tcPr>
          <w:p w14:paraId="4D067A25" w14:textId="77777777" w:rsidR="00593FB7" w:rsidRPr="00282F1E" w:rsidRDefault="00593FB7" w:rsidP="007E152B">
            <w:pPr>
              <w:pStyle w:val="TableListBullet"/>
              <w:numPr>
                <w:ilvl w:val="0"/>
                <w:numId w:val="6"/>
              </w:numPr>
            </w:pPr>
            <w:r>
              <w:t>C</w:t>
            </w:r>
            <w:r w:rsidRPr="00282F1E">
              <w:t>onfus</w:t>
            </w:r>
            <w:r>
              <w:t>ion</w:t>
            </w:r>
            <w:r w:rsidRPr="00282F1E">
              <w:t xml:space="preserve"> about </w:t>
            </w:r>
            <w:r>
              <w:t>'</w:t>
            </w:r>
            <w:r w:rsidRPr="00282F1E">
              <w:t>everyday sexism</w:t>
            </w:r>
            <w:r>
              <w:t>'</w:t>
            </w:r>
            <w:r w:rsidRPr="00282F1E">
              <w:t>, with persistent beliefs that it is harmless banter or ‘letting off steam’</w:t>
            </w:r>
          </w:p>
          <w:p w14:paraId="0C88B064" w14:textId="77777777" w:rsidR="00593FB7" w:rsidRPr="00282F1E" w:rsidRDefault="00593FB7" w:rsidP="007E152B">
            <w:pPr>
              <w:pStyle w:val="TableListBullet"/>
              <w:numPr>
                <w:ilvl w:val="0"/>
                <w:numId w:val="6"/>
              </w:numPr>
            </w:pPr>
            <w:r>
              <w:t>O</w:t>
            </w:r>
            <w:r w:rsidRPr="00282F1E">
              <w:t xml:space="preserve">ver 30% of </w:t>
            </w:r>
            <w:r>
              <w:t>survey respondents</w:t>
            </w:r>
            <w:r w:rsidRPr="00282F1E">
              <w:t xml:space="preserve"> were unsure of whether they would be protected from negative consequences if they reported </w:t>
            </w:r>
            <w:r>
              <w:t xml:space="preserve">sex discrimination or </w:t>
            </w:r>
            <w:r w:rsidRPr="00282F1E">
              <w:t xml:space="preserve">sexual harassment </w:t>
            </w:r>
          </w:p>
        </w:tc>
      </w:tr>
    </w:tbl>
    <w:p w14:paraId="21E68E77" w14:textId="77777777" w:rsidR="00593FB7" w:rsidRPr="00282F1E" w:rsidRDefault="00593FB7" w:rsidP="00593FB7"/>
    <w:p w14:paraId="24F43D6E" w14:textId="77777777" w:rsidR="00593FB7" w:rsidRPr="00380C9F" w:rsidRDefault="00593FB7" w:rsidP="00593FB7">
      <w:pPr>
        <w:pStyle w:val="BodyText"/>
      </w:pPr>
    </w:p>
    <w:p w14:paraId="48E56267" w14:textId="77777777" w:rsidR="00593FB7" w:rsidRPr="008C1986" w:rsidRDefault="00593FB7" w:rsidP="00593FB7">
      <w:pPr>
        <w:pStyle w:val="Heading4"/>
      </w:pPr>
      <w:bookmarkStart w:id="237" w:name="_Hlk10136535"/>
      <w:r>
        <w:rPr>
          <w:bCs/>
        </w:rPr>
        <w:br w:type="page"/>
      </w:r>
      <w:bookmarkEnd w:id="237"/>
      <w:r>
        <w:t>Representation and equal pay</w:t>
      </w:r>
    </w:p>
    <w:tbl>
      <w:tblPr>
        <w:tblW w:w="97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077"/>
        <w:gridCol w:w="4039"/>
        <w:gridCol w:w="4631"/>
      </w:tblGrid>
      <w:tr w:rsidR="00593FB7" w14:paraId="5A56B045" w14:textId="77777777" w:rsidTr="007E152B">
        <w:trPr>
          <w:trHeight w:val="520"/>
        </w:trPr>
        <w:tc>
          <w:tcPr>
            <w:tcW w:w="9747" w:type="dxa"/>
            <w:gridSpan w:val="3"/>
            <w:shd w:val="clear" w:color="auto" w:fill="0070C0"/>
          </w:tcPr>
          <w:p w14:paraId="22FCE129" w14:textId="77777777" w:rsidR="00593FB7" w:rsidRPr="00847964" w:rsidRDefault="00593FB7" w:rsidP="007E152B">
            <w:pPr>
              <w:pStyle w:val="TableBodyText"/>
              <w:rPr>
                <w:rStyle w:val="Characterbold"/>
              </w:rPr>
            </w:pPr>
            <w:bookmarkStart w:id="238" w:name="_Hlk9859293"/>
            <w:r>
              <w:rPr>
                <w:rStyle w:val="Characterbold"/>
              </w:rPr>
              <w:t>Women are paid and represented equally across all ranks and roles</w:t>
            </w:r>
          </w:p>
        </w:tc>
      </w:tr>
      <w:tr w:rsidR="00593FB7" w14:paraId="422FD584" w14:textId="77777777" w:rsidTr="007E152B">
        <w:trPr>
          <w:trHeight w:val="697"/>
        </w:trPr>
        <w:tc>
          <w:tcPr>
            <w:tcW w:w="1077" w:type="dxa"/>
            <w:shd w:val="clear" w:color="auto" w:fill="0070C0"/>
          </w:tcPr>
          <w:p w14:paraId="4AB520C1" w14:textId="77777777" w:rsidR="00593FB7" w:rsidRPr="005510DB" w:rsidRDefault="00593FB7" w:rsidP="007E152B">
            <w:pPr>
              <w:pStyle w:val="TableBodyTextsmall"/>
              <w:rPr>
                <w:rStyle w:val="Characterbold"/>
                <w:b w:val="0"/>
                <w:color w:val="FFFFFF"/>
              </w:rPr>
            </w:pPr>
            <w:r w:rsidRPr="005510DB">
              <w:rPr>
                <w:rStyle w:val="Characterbold"/>
                <w:b w:val="0"/>
                <w:color w:val="FFFFFF"/>
              </w:rPr>
              <w:t>Goals</w:t>
            </w:r>
          </w:p>
          <w:p w14:paraId="21B67637" w14:textId="77777777" w:rsidR="00593FB7" w:rsidRPr="005510DB" w:rsidRDefault="00593FB7" w:rsidP="007E152B">
            <w:pPr>
              <w:pStyle w:val="TableBodyTextsmall"/>
              <w:rPr>
                <w:rStyle w:val="Characterbold"/>
                <w:b w:val="0"/>
                <w:color w:val="FFFFFF"/>
              </w:rPr>
            </w:pPr>
          </w:p>
        </w:tc>
        <w:tc>
          <w:tcPr>
            <w:tcW w:w="4039" w:type="dxa"/>
            <w:shd w:val="clear" w:color="auto" w:fill="B4C6E7"/>
          </w:tcPr>
          <w:p w14:paraId="6FE1D73F" w14:textId="77777777" w:rsidR="00593FB7" w:rsidRPr="009E7731" w:rsidRDefault="00593FB7" w:rsidP="007E152B">
            <w:pPr>
              <w:pStyle w:val="TableListBullet"/>
            </w:pPr>
            <w:r w:rsidRPr="00971236">
              <w:t xml:space="preserve">Increased representation of </w:t>
            </w:r>
            <w:r w:rsidRPr="009E7731">
              <w:t>women across the workforce</w:t>
            </w:r>
          </w:p>
        </w:tc>
        <w:tc>
          <w:tcPr>
            <w:tcW w:w="4631" w:type="dxa"/>
            <w:shd w:val="clear" w:color="auto" w:fill="B4C6E7"/>
          </w:tcPr>
          <w:p w14:paraId="460B7FBA" w14:textId="77777777" w:rsidR="00593FB7" w:rsidRPr="009E7731" w:rsidRDefault="00593FB7" w:rsidP="007E152B">
            <w:pPr>
              <w:pStyle w:val="TableListBullet"/>
            </w:pPr>
            <w:r w:rsidRPr="00971236">
              <w:t>Equal pay and superannuation</w:t>
            </w:r>
            <w:r>
              <w:t xml:space="preserve"> for all employees</w:t>
            </w:r>
          </w:p>
        </w:tc>
      </w:tr>
      <w:tr w:rsidR="00593FB7" w14:paraId="33061646" w14:textId="77777777" w:rsidTr="007E152B">
        <w:trPr>
          <w:trHeight w:val="1113"/>
        </w:trPr>
        <w:tc>
          <w:tcPr>
            <w:tcW w:w="1077" w:type="dxa"/>
            <w:shd w:val="clear" w:color="auto" w:fill="0070C0"/>
          </w:tcPr>
          <w:p w14:paraId="401F05B7" w14:textId="77777777" w:rsidR="00593FB7" w:rsidRPr="005510DB" w:rsidRDefault="00593FB7" w:rsidP="007E152B">
            <w:pPr>
              <w:pStyle w:val="TableBodyTextsmall"/>
              <w:rPr>
                <w:rStyle w:val="Characterbold"/>
                <w:b w:val="0"/>
                <w:color w:val="FFFFFF"/>
              </w:rPr>
            </w:pPr>
            <w:r w:rsidRPr="005510DB">
              <w:rPr>
                <w:rStyle w:val="Characterbold"/>
                <w:b w:val="0"/>
                <w:color w:val="FFFFFF"/>
              </w:rPr>
              <w:t>What are we looking for?</w:t>
            </w:r>
          </w:p>
        </w:tc>
        <w:tc>
          <w:tcPr>
            <w:tcW w:w="4039" w:type="dxa"/>
            <w:shd w:val="clear" w:color="auto" w:fill="D9E2F3"/>
          </w:tcPr>
          <w:p w14:paraId="012B1261" w14:textId="77777777" w:rsidR="00593FB7" w:rsidRPr="009E7731" w:rsidRDefault="00593FB7" w:rsidP="007E152B">
            <w:pPr>
              <w:pStyle w:val="TableListBullet"/>
            </w:pPr>
            <w:r w:rsidRPr="00971236">
              <w:t xml:space="preserve">An increase in the representation of female police </w:t>
            </w:r>
            <w:r>
              <w:t xml:space="preserve">members </w:t>
            </w:r>
            <w:r w:rsidRPr="00971236">
              <w:t xml:space="preserve">and PSO recruits </w:t>
            </w:r>
          </w:p>
          <w:p w14:paraId="6C6CBEFE" w14:textId="77777777" w:rsidR="00593FB7" w:rsidRDefault="00593FB7" w:rsidP="007E152B">
            <w:pPr>
              <w:pStyle w:val="TableListBullet"/>
            </w:pPr>
            <w:r w:rsidRPr="00971236">
              <w:t xml:space="preserve">An increase in the representation of </w:t>
            </w:r>
            <w:r w:rsidRPr="009E7731">
              <w:t>women in senior leadership positions</w:t>
            </w:r>
          </w:p>
          <w:p w14:paraId="22E8197A" w14:textId="77777777" w:rsidR="00593FB7" w:rsidRPr="009E7731" w:rsidRDefault="00593FB7" w:rsidP="007E152B">
            <w:pPr>
              <w:pStyle w:val="TableListBullet"/>
            </w:pPr>
            <w:r>
              <w:t xml:space="preserve">An increase in the number of </w:t>
            </w:r>
            <w:r w:rsidRPr="009E7731">
              <w:t xml:space="preserve">women </w:t>
            </w:r>
            <w:r>
              <w:t xml:space="preserve">in </w:t>
            </w:r>
            <w:r w:rsidRPr="009E7731">
              <w:t>Command positions</w:t>
            </w:r>
          </w:p>
        </w:tc>
        <w:tc>
          <w:tcPr>
            <w:tcW w:w="4631" w:type="dxa"/>
            <w:shd w:val="clear" w:color="auto" w:fill="D9E2F3"/>
          </w:tcPr>
          <w:p w14:paraId="3D261E6F" w14:textId="77777777" w:rsidR="00593FB7" w:rsidRDefault="00593FB7" w:rsidP="007E152B">
            <w:pPr>
              <w:pStyle w:val="TableListBullet"/>
            </w:pPr>
            <w:r>
              <w:t>A reduction in t</w:t>
            </w:r>
            <w:r w:rsidRPr="00971236">
              <w:t>he gender pay gap</w:t>
            </w:r>
          </w:p>
          <w:p w14:paraId="7A6A5C3E" w14:textId="77777777" w:rsidR="00593FB7" w:rsidRPr="009E7731" w:rsidRDefault="00593FB7" w:rsidP="007E152B">
            <w:pPr>
              <w:pStyle w:val="TableListBullet"/>
            </w:pPr>
            <w:r>
              <w:t>A</w:t>
            </w:r>
            <w:r w:rsidRPr="00971236">
              <w:t>nnual</w:t>
            </w:r>
            <w:r>
              <w:t xml:space="preserve"> reporting of gender pay gap </w:t>
            </w:r>
            <w:r w:rsidRPr="00971236">
              <w:t xml:space="preserve">for </w:t>
            </w:r>
            <w:r>
              <w:t>all</w:t>
            </w:r>
            <w:r w:rsidRPr="00971236">
              <w:t xml:space="preserve"> rank</w:t>
            </w:r>
            <w:r>
              <w:t>s</w:t>
            </w:r>
            <w:r w:rsidRPr="00971236">
              <w:t xml:space="preserve"> and level</w:t>
            </w:r>
            <w:r>
              <w:t>s</w:t>
            </w:r>
          </w:p>
          <w:p w14:paraId="5D61A125" w14:textId="77777777" w:rsidR="00593FB7" w:rsidRDefault="00593FB7" w:rsidP="007E152B">
            <w:pPr>
              <w:pStyle w:val="TableListBullet"/>
            </w:pPr>
            <w:r>
              <w:t>A reduction in t</w:t>
            </w:r>
            <w:r w:rsidRPr="00971236">
              <w:t xml:space="preserve">he drivers of the gender pay gap, </w:t>
            </w:r>
            <w:r w:rsidRPr="009E7731">
              <w:t>sex discrimination and barriers to promotion for women</w:t>
            </w:r>
          </w:p>
          <w:p w14:paraId="056FF491" w14:textId="77777777" w:rsidR="00593FB7" w:rsidRPr="009E7731" w:rsidRDefault="00593FB7" w:rsidP="007E152B">
            <w:pPr>
              <w:pStyle w:val="TableListBullet"/>
            </w:pPr>
            <w:r>
              <w:t>An increase in access to flexible work arrangements</w:t>
            </w:r>
          </w:p>
        </w:tc>
      </w:tr>
      <w:tr w:rsidR="00593FB7" w14:paraId="68B175D4" w14:textId="77777777" w:rsidTr="007E152B">
        <w:trPr>
          <w:trHeight w:val="831"/>
        </w:trPr>
        <w:tc>
          <w:tcPr>
            <w:tcW w:w="1077" w:type="dxa"/>
            <w:shd w:val="clear" w:color="auto" w:fill="0070C0"/>
          </w:tcPr>
          <w:p w14:paraId="0B914CBB" w14:textId="77777777" w:rsidR="00593FB7" w:rsidRPr="005510DB" w:rsidRDefault="00593FB7" w:rsidP="007E152B">
            <w:pPr>
              <w:pStyle w:val="TableBodyTextsmall"/>
              <w:rPr>
                <w:rStyle w:val="Characterbold"/>
                <w:b w:val="0"/>
                <w:color w:val="FFFFFF"/>
              </w:rPr>
            </w:pPr>
            <w:r w:rsidRPr="005510DB">
              <w:rPr>
                <w:rStyle w:val="Characterbold"/>
                <w:b w:val="0"/>
                <w:color w:val="FFFFFF"/>
              </w:rPr>
              <w:t>Current successes</w:t>
            </w:r>
          </w:p>
          <w:p w14:paraId="6039587B" w14:textId="77777777" w:rsidR="00593FB7" w:rsidRPr="005510DB" w:rsidRDefault="00593FB7" w:rsidP="007E152B">
            <w:pPr>
              <w:pStyle w:val="TableBodyTextsmall"/>
              <w:rPr>
                <w:rStyle w:val="Characterbold"/>
                <w:b w:val="0"/>
                <w:color w:val="FFFFFF"/>
              </w:rPr>
            </w:pPr>
          </w:p>
        </w:tc>
        <w:tc>
          <w:tcPr>
            <w:tcW w:w="4039" w:type="dxa"/>
            <w:shd w:val="clear" w:color="auto" w:fill="B4C6E7"/>
          </w:tcPr>
          <w:p w14:paraId="13044984" w14:textId="77777777" w:rsidR="00593FB7" w:rsidRDefault="00593FB7" w:rsidP="007E152B">
            <w:pPr>
              <w:pStyle w:val="TableListBullet"/>
            </w:pPr>
            <w:r>
              <w:t>W</w:t>
            </w:r>
            <w:r w:rsidRPr="00971236">
              <w:t xml:space="preserve">omen’s representation at the ranks of constable, sergeant, senior sergeant, inspector and superintendent </w:t>
            </w:r>
            <w:r>
              <w:t xml:space="preserve">has </w:t>
            </w:r>
            <w:r w:rsidRPr="00971236">
              <w:t>increased from 2015</w:t>
            </w:r>
            <w:r>
              <w:t xml:space="preserve"> to 2018</w:t>
            </w:r>
          </w:p>
          <w:p w14:paraId="268516D6" w14:textId="77777777" w:rsidR="00593FB7" w:rsidRPr="009E7731" w:rsidRDefault="00593FB7" w:rsidP="007E152B">
            <w:pPr>
              <w:pStyle w:val="TableListBullet"/>
            </w:pPr>
            <w:r>
              <w:t>A</w:t>
            </w:r>
            <w:r w:rsidRPr="00971236">
              <w:t xml:space="preserve"> small increase in the </w:t>
            </w:r>
            <w:r>
              <w:t>proportion</w:t>
            </w:r>
            <w:r w:rsidRPr="00971236">
              <w:t xml:space="preserve"> of </w:t>
            </w:r>
            <w:r>
              <w:t xml:space="preserve">female </w:t>
            </w:r>
            <w:r w:rsidRPr="00971236">
              <w:t>PSO</w:t>
            </w:r>
            <w:r>
              <w:t xml:space="preserve"> recruits from </w:t>
            </w:r>
            <w:r w:rsidRPr="00971236">
              <w:t>2015 (14</w:t>
            </w:r>
            <w:r>
              <w:t>%</w:t>
            </w:r>
            <w:r w:rsidRPr="00971236">
              <w:t>)</w:t>
            </w:r>
            <w:r>
              <w:t xml:space="preserve"> to </w:t>
            </w:r>
            <w:r w:rsidRPr="00971236">
              <w:t>2018 (</w:t>
            </w:r>
            <w:r w:rsidRPr="00040A29">
              <w:t>18.8</w:t>
            </w:r>
            <w:r>
              <w:t>%</w:t>
            </w:r>
            <w:r w:rsidRPr="00971236">
              <w:t>)</w:t>
            </w:r>
          </w:p>
          <w:p w14:paraId="5AC9C6F7" w14:textId="77777777" w:rsidR="00593FB7" w:rsidRPr="009E7731" w:rsidRDefault="00593FB7" w:rsidP="007E152B">
            <w:pPr>
              <w:pStyle w:val="TableListBullet"/>
              <w:numPr>
                <w:ilvl w:val="0"/>
                <w:numId w:val="6"/>
              </w:numPr>
            </w:pPr>
            <w:r>
              <w:t>Between December 2015 and August 2018, women comprised</w:t>
            </w:r>
            <w:r w:rsidRPr="00971236">
              <w:t xml:space="preserve"> 40</w:t>
            </w:r>
            <w:r>
              <w:t xml:space="preserve">% </w:t>
            </w:r>
            <w:r w:rsidRPr="00971236">
              <w:t>and men comprised 60</w:t>
            </w:r>
            <w:r>
              <w:t xml:space="preserve">% </w:t>
            </w:r>
            <w:r w:rsidRPr="00971236">
              <w:t xml:space="preserve">of </w:t>
            </w:r>
            <w:r>
              <w:t xml:space="preserve">all </w:t>
            </w:r>
            <w:r w:rsidRPr="00971236">
              <w:t>new Command appointments</w:t>
            </w:r>
          </w:p>
        </w:tc>
        <w:tc>
          <w:tcPr>
            <w:tcW w:w="4631" w:type="dxa"/>
            <w:shd w:val="clear" w:color="auto" w:fill="B4C6E7"/>
          </w:tcPr>
          <w:p w14:paraId="09E2C68E" w14:textId="77777777" w:rsidR="00593FB7" w:rsidRPr="009E7731" w:rsidRDefault="00593FB7" w:rsidP="007E152B">
            <w:pPr>
              <w:pStyle w:val="TableListBullet"/>
            </w:pPr>
            <w:r>
              <w:t>A r</w:t>
            </w:r>
            <w:r w:rsidRPr="00971236">
              <w:t>educ</w:t>
            </w:r>
            <w:r>
              <w:t>tion</w:t>
            </w:r>
            <w:r w:rsidRPr="00971236">
              <w:t xml:space="preserve"> </w:t>
            </w:r>
            <w:r>
              <w:t xml:space="preserve">in the </w:t>
            </w:r>
            <w:r w:rsidRPr="00971236">
              <w:t>gender pay gap from 9.5</w:t>
            </w:r>
            <w:r>
              <w:t xml:space="preserve">% </w:t>
            </w:r>
            <w:r w:rsidRPr="00971236">
              <w:t>in 2016 to 7.6</w:t>
            </w:r>
            <w:r>
              <w:t xml:space="preserve">% </w:t>
            </w:r>
            <w:r w:rsidRPr="00971236">
              <w:t>in 2018</w:t>
            </w:r>
          </w:p>
          <w:p w14:paraId="5BE7DA60" w14:textId="77777777" w:rsidR="00593FB7" w:rsidRPr="009E7731" w:rsidRDefault="00593FB7" w:rsidP="007E152B">
            <w:pPr>
              <w:pStyle w:val="TableListBullet"/>
            </w:pPr>
            <w:r>
              <w:t>C</w:t>
            </w:r>
            <w:r w:rsidRPr="00971236">
              <w:t>ommit</w:t>
            </w:r>
            <w:r>
              <w:t>ment</w:t>
            </w:r>
            <w:r w:rsidRPr="00971236">
              <w:t xml:space="preserve"> to publicly report </w:t>
            </w:r>
            <w:r>
              <w:t xml:space="preserve">the </w:t>
            </w:r>
            <w:r w:rsidRPr="00971236">
              <w:t>gender pay gap</w:t>
            </w:r>
            <w:r>
              <w:t xml:space="preserve"> every two years</w:t>
            </w:r>
          </w:p>
        </w:tc>
      </w:tr>
      <w:tr w:rsidR="00593FB7" w14:paraId="2C24144F" w14:textId="77777777" w:rsidTr="007E152B">
        <w:trPr>
          <w:trHeight w:val="548"/>
        </w:trPr>
        <w:tc>
          <w:tcPr>
            <w:tcW w:w="1077" w:type="dxa"/>
            <w:shd w:val="clear" w:color="auto" w:fill="0070C0"/>
          </w:tcPr>
          <w:p w14:paraId="7B0247DD" w14:textId="77777777" w:rsidR="00593FB7" w:rsidRPr="005510DB" w:rsidRDefault="00593FB7" w:rsidP="007E152B">
            <w:pPr>
              <w:pStyle w:val="TableBodyTextsmall"/>
              <w:rPr>
                <w:rStyle w:val="Characterbold"/>
                <w:b w:val="0"/>
                <w:color w:val="FFFFFF"/>
              </w:rPr>
            </w:pPr>
            <w:r w:rsidRPr="005510DB">
              <w:rPr>
                <w:rStyle w:val="Characterbold"/>
                <w:b w:val="0"/>
                <w:color w:val="FFFFFF"/>
              </w:rPr>
              <w:t>Current challenges</w:t>
            </w:r>
          </w:p>
        </w:tc>
        <w:tc>
          <w:tcPr>
            <w:tcW w:w="4039" w:type="dxa"/>
            <w:shd w:val="clear" w:color="auto" w:fill="D9E2F3"/>
          </w:tcPr>
          <w:p w14:paraId="218BE12C" w14:textId="77777777" w:rsidR="00593FB7" w:rsidRPr="009E7731" w:rsidRDefault="00593FB7" w:rsidP="007E152B">
            <w:pPr>
              <w:pStyle w:val="TableListBullet"/>
            </w:pPr>
            <w:r>
              <w:t xml:space="preserve">Failure to meet </w:t>
            </w:r>
            <w:r w:rsidRPr="00971236">
              <w:t>50/50 recruitment target</w:t>
            </w:r>
            <w:r>
              <w:t xml:space="preserve"> between 2016 and 2018 (e.g., i</w:t>
            </w:r>
            <w:r w:rsidRPr="00971236">
              <w:t>n 2018, 30</w:t>
            </w:r>
            <w:r>
              <w:t xml:space="preserve">% </w:t>
            </w:r>
            <w:r w:rsidRPr="00971236">
              <w:t xml:space="preserve">of police recruits and </w:t>
            </w:r>
            <w:r>
              <w:t xml:space="preserve">18.8% </w:t>
            </w:r>
            <w:r w:rsidRPr="00971236">
              <w:t>of PSO recruits were women</w:t>
            </w:r>
            <w:r>
              <w:t>)</w:t>
            </w:r>
          </w:p>
          <w:p w14:paraId="0E4A2071" w14:textId="77777777" w:rsidR="00593FB7" w:rsidRPr="009E7731" w:rsidRDefault="00593FB7" w:rsidP="007E152B">
            <w:pPr>
              <w:pStyle w:val="TableListBullet"/>
            </w:pPr>
            <w:r>
              <w:t>U</w:t>
            </w:r>
            <w:r w:rsidRPr="00971236">
              <w:t>nderrepresent</w:t>
            </w:r>
            <w:r>
              <w:t>ation of women</w:t>
            </w:r>
            <w:r w:rsidRPr="00971236">
              <w:t xml:space="preserve"> in </w:t>
            </w:r>
            <w:r>
              <w:t xml:space="preserve">most of the </w:t>
            </w:r>
            <w:r w:rsidRPr="00971236">
              <w:t xml:space="preserve">senior, </w:t>
            </w:r>
            <w:r>
              <w:t xml:space="preserve">police member </w:t>
            </w:r>
            <w:r w:rsidRPr="00971236">
              <w:t>leadership positions</w:t>
            </w:r>
            <w:r>
              <w:t xml:space="preserve"> (e.g., women comprised 28.3% of the overall workforce, but only 19.3% of inspectors, 14.3% of superintendents and 18.8% of Assistant Commissioners)</w:t>
            </w:r>
          </w:p>
          <w:p w14:paraId="4CCB3F27" w14:textId="77777777" w:rsidR="00593FB7" w:rsidRPr="009E7731" w:rsidRDefault="00593FB7" w:rsidP="007E152B">
            <w:pPr>
              <w:pStyle w:val="TableListBullet"/>
              <w:numPr>
                <w:ilvl w:val="0"/>
                <w:numId w:val="0"/>
              </w:numPr>
              <w:ind w:left="340"/>
            </w:pPr>
          </w:p>
        </w:tc>
        <w:tc>
          <w:tcPr>
            <w:tcW w:w="4631" w:type="dxa"/>
            <w:shd w:val="clear" w:color="auto" w:fill="D9E2F3"/>
          </w:tcPr>
          <w:p w14:paraId="2C42AC89" w14:textId="77777777" w:rsidR="00593FB7" w:rsidRDefault="00593FB7" w:rsidP="007E152B">
            <w:pPr>
              <w:pStyle w:val="TableListBullet"/>
            </w:pPr>
            <w:r>
              <w:t xml:space="preserve">There is an over representation of women in the lower VPS grades relative to men, which is a continuing driver of gendered income inequality in Victoria Police (in 2018, 66.9% of all female VPS employees were at grades 1 to 3, with 33.1% at grade 4 or higher, while the equivalent figures for male VPS employees were 50.8% and 49.2%) </w:t>
            </w:r>
          </w:p>
          <w:p w14:paraId="14E1D6CB" w14:textId="77777777" w:rsidR="00593FB7" w:rsidRPr="009E7731" w:rsidRDefault="00593FB7" w:rsidP="007E152B">
            <w:pPr>
              <w:pStyle w:val="TableListBullet"/>
            </w:pPr>
            <w:r w:rsidRPr="00971236">
              <w:t xml:space="preserve">Key drivers of the gender pay gap </w:t>
            </w:r>
            <w:r>
              <w:t xml:space="preserve">include </w:t>
            </w:r>
            <w:r w:rsidRPr="00971236">
              <w:t>limited access to flexible work,</w:t>
            </w:r>
            <w:r>
              <w:t xml:space="preserve"> gendered</w:t>
            </w:r>
            <w:r w:rsidRPr="00971236">
              <w:t xml:space="preserve"> barriers to promotion and progress</w:t>
            </w:r>
            <w:r>
              <w:t>ion</w:t>
            </w:r>
            <w:r w:rsidRPr="00971236">
              <w:t xml:space="preserve"> and </w:t>
            </w:r>
            <w:r>
              <w:t xml:space="preserve">workplace harm </w:t>
            </w:r>
          </w:p>
          <w:p w14:paraId="36F9E71D" w14:textId="77777777" w:rsidR="00593FB7" w:rsidRPr="009E7731" w:rsidRDefault="00593FB7" w:rsidP="007E152B">
            <w:pPr>
              <w:pStyle w:val="TableListBullet"/>
            </w:pPr>
            <w:r>
              <w:t>Income inequality for female police members and PSOs in superannuation is due to the lack of structural changes to Emergency Services and State Super, meaning women continue to retire with smaller benefits than their male colleagues</w:t>
            </w:r>
          </w:p>
        </w:tc>
      </w:tr>
      <w:bookmarkEnd w:id="238"/>
    </w:tbl>
    <w:p w14:paraId="7F2BED31" w14:textId="77777777" w:rsidR="00593FB7" w:rsidRDefault="00593FB7" w:rsidP="00593FB7"/>
    <w:p w14:paraId="5337707A" w14:textId="77777777" w:rsidR="00593FB7" w:rsidRDefault="00593FB7" w:rsidP="00593FB7">
      <w:pPr>
        <w:pStyle w:val="Heading4"/>
      </w:pPr>
      <w:r>
        <w:br w:type="page"/>
        <w:t xml:space="preserve">Flexibility </w:t>
      </w:r>
    </w:p>
    <w:tbl>
      <w:tblPr>
        <w:tblW w:w="97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302"/>
        <w:gridCol w:w="4073"/>
        <w:gridCol w:w="4372"/>
      </w:tblGrid>
      <w:tr w:rsidR="00593FB7" w14:paraId="6B9C1E6C" w14:textId="77777777" w:rsidTr="007E152B">
        <w:trPr>
          <w:trHeight w:val="661"/>
        </w:trPr>
        <w:tc>
          <w:tcPr>
            <w:tcW w:w="9747" w:type="dxa"/>
            <w:gridSpan w:val="3"/>
            <w:shd w:val="clear" w:color="auto" w:fill="0070C0"/>
          </w:tcPr>
          <w:p w14:paraId="10E2E5F2" w14:textId="77777777" w:rsidR="00593FB7" w:rsidRPr="005510DB" w:rsidRDefault="00593FB7" w:rsidP="007E152B">
            <w:pPr>
              <w:pStyle w:val="TableBodyText"/>
              <w:rPr>
                <w:b/>
                <w:color w:val="FFFFFF"/>
              </w:rPr>
            </w:pPr>
            <w:r>
              <w:rPr>
                <w:rStyle w:val="Characterbold"/>
              </w:rPr>
              <w:t>All employees are supported to work flexibly</w:t>
            </w:r>
          </w:p>
        </w:tc>
      </w:tr>
      <w:tr w:rsidR="00593FB7" w14:paraId="5D77C5BE" w14:textId="77777777" w:rsidTr="007E152B">
        <w:trPr>
          <w:trHeight w:val="1128"/>
        </w:trPr>
        <w:tc>
          <w:tcPr>
            <w:tcW w:w="1302" w:type="dxa"/>
            <w:shd w:val="clear" w:color="auto" w:fill="0070C0"/>
          </w:tcPr>
          <w:p w14:paraId="5F480733" w14:textId="77777777" w:rsidR="00593FB7" w:rsidRPr="005510DB" w:rsidRDefault="00593FB7" w:rsidP="007E152B">
            <w:pPr>
              <w:pStyle w:val="TableBodyText"/>
              <w:rPr>
                <w:rStyle w:val="Characterbold"/>
                <w:b w:val="0"/>
                <w:color w:val="FFFFFF"/>
              </w:rPr>
            </w:pPr>
            <w:r w:rsidRPr="005510DB">
              <w:rPr>
                <w:rStyle w:val="Characterbold"/>
                <w:b w:val="0"/>
                <w:color w:val="FFFFFF"/>
              </w:rPr>
              <w:t>Goals</w:t>
            </w:r>
          </w:p>
          <w:p w14:paraId="69491401" w14:textId="77777777" w:rsidR="00593FB7" w:rsidRPr="005510DB" w:rsidRDefault="00593FB7" w:rsidP="007E152B">
            <w:pPr>
              <w:pStyle w:val="TableBodyText"/>
              <w:rPr>
                <w:rStyle w:val="Characterbold"/>
                <w:b w:val="0"/>
                <w:color w:val="FFFFFF"/>
              </w:rPr>
            </w:pPr>
          </w:p>
        </w:tc>
        <w:tc>
          <w:tcPr>
            <w:tcW w:w="4073" w:type="dxa"/>
            <w:shd w:val="clear" w:color="auto" w:fill="B4C6E7"/>
          </w:tcPr>
          <w:p w14:paraId="33915A75" w14:textId="77777777" w:rsidR="00593FB7" w:rsidRPr="00C227E7" w:rsidRDefault="00593FB7" w:rsidP="007E152B">
            <w:pPr>
              <w:pStyle w:val="TableListBullet"/>
            </w:pPr>
            <w:r w:rsidRPr="00971236">
              <w:t>Increased uptake of flexible work for women and men</w:t>
            </w:r>
          </w:p>
          <w:p w14:paraId="6A480A27" w14:textId="77777777" w:rsidR="00593FB7" w:rsidRPr="00C227E7" w:rsidRDefault="00593FB7" w:rsidP="007E152B">
            <w:pPr>
              <w:pStyle w:val="TableListBullet"/>
            </w:pPr>
            <w:r w:rsidRPr="00971236">
              <w:t>Increased uptake of part-time work by men</w:t>
            </w:r>
          </w:p>
        </w:tc>
        <w:tc>
          <w:tcPr>
            <w:tcW w:w="4372" w:type="dxa"/>
            <w:shd w:val="clear" w:color="auto" w:fill="B4C6E7"/>
          </w:tcPr>
          <w:p w14:paraId="68BA573A" w14:textId="77777777" w:rsidR="00593FB7" w:rsidRPr="00C227E7" w:rsidRDefault="00593FB7" w:rsidP="007E152B">
            <w:pPr>
              <w:pStyle w:val="TableListBullet"/>
            </w:pPr>
            <w:r w:rsidRPr="00971236">
              <w:t>Increased positive organisational attitudes to flexible work</w:t>
            </w:r>
          </w:p>
          <w:p w14:paraId="4FB13CD6" w14:textId="77777777" w:rsidR="00593FB7" w:rsidRPr="00C227E7" w:rsidRDefault="00593FB7" w:rsidP="007E152B">
            <w:pPr>
              <w:pStyle w:val="TableListBullet"/>
            </w:pPr>
            <w:r w:rsidRPr="00971236">
              <w:t>Managers are supported to enable flexible work in their workplaces</w:t>
            </w:r>
          </w:p>
        </w:tc>
      </w:tr>
      <w:tr w:rsidR="00593FB7" w14:paraId="4A60BC1C" w14:textId="77777777" w:rsidTr="007E152B">
        <w:trPr>
          <w:trHeight w:val="1113"/>
        </w:trPr>
        <w:tc>
          <w:tcPr>
            <w:tcW w:w="1302" w:type="dxa"/>
            <w:shd w:val="clear" w:color="auto" w:fill="0070C0"/>
          </w:tcPr>
          <w:p w14:paraId="56E9E85B" w14:textId="77777777" w:rsidR="00593FB7" w:rsidRPr="005510DB" w:rsidRDefault="00593FB7" w:rsidP="007E152B">
            <w:pPr>
              <w:pStyle w:val="TableBodyText"/>
              <w:rPr>
                <w:rStyle w:val="Characterbold"/>
                <w:b w:val="0"/>
                <w:color w:val="FFFFFF"/>
              </w:rPr>
            </w:pPr>
            <w:r w:rsidRPr="005510DB">
              <w:rPr>
                <w:rStyle w:val="Characterbold"/>
                <w:b w:val="0"/>
                <w:color w:val="FFFFFF"/>
              </w:rPr>
              <w:t>What are we looking for?</w:t>
            </w:r>
          </w:p>
        </w:tc>
        <w:tc>
          <w:tcPr>
            <w:tcW w:w="4073" w:type="dxa"/>
            <w:shd w:val="clear" w:color="auto" w:fill="D9E2F3"/>
          </w:tcPr>
          <w:p w14:paraId="6683DF32" w14:textId="77777777" w:rsidR="00593FB7" w:rsidRPr="00C227E7" w:rsidRDefault="00593FB7" w:rsidP="007E152B">
            <w:pPr>
              <w:pStyle w:val="TableListBullet"/>
            </w:pPr>
            <w:r w:rsidRPr="00971236">
              <w:t xml:space="preserve">More women and men work flexibly </w:t>
            </w:r>
          </w:p>
          <w:p w14:paraId="6C166FD5" w14:textId="77777777" w:rsidR="00593FB7" w:rsidRPr="00C227E7" w:rsidRDefault="00593FB7" w:rsidP="007E152B">
            <w:pPr>
              <w:pStyle w:val="TableListBullet"/>
            </w:pPr>
            <w:r w:rsidRPr="00971236">
              <w:t>More senior leaders and managers work flexibly</w:t>
            </w:r>
          </w:p>
          <w:p w14:paraId="33CD2315" w14:textId="77777777" w:rsidR="00593FB7" w:rsidRPr="00C227E7" w:rsidRDefault="00593FB7" w:rsidP="007E152B">
            <w:pPr>
              <w:pStyle w:val="TableListBullet"/>
            </w:pPr>
            <w:r w:rsidRPr="00971236">
              <w:t xml:space="preserve">Managers and </w:t>
            </w:r>
            <w:r>
              <w:t xml:space="preserve">supervisors </w:t>
            </w:r>
            <w:r w:rsidRPr="00971236">
              <w:t>have the infrastructure to enable flexibility and maintain service delivery</w:t>
            </w:r>
          </w:p>
        </w:tc>
        <w:tc>
          <w:tcPr>
            <w:tcW w:w="4372" w:type="dxa"/>
            <w:shd w:val="clear" w:color="auto" w:fill="D9E2F3"/>
          </w:tcPr>
          <w:p w14:paraId="5FC7BB43" w14:textId="77777777" w:rsidR="00593FB7" w:rsidRPr="00C227E7" w:rsidRDefault="00593FB7" w:rsidP="007E152B">
            <w:pPr>
              <w:pStyle w:val="TableListBullet"/>
            </w:pPr>
            <w:r>
              <w:t>More e</w:t>
            </w:r>
            <w:r w:rsidRPr="00971236">
              <w:t>mployees are confident to access flexible work</w:t>
            </w:r>
          </w:p>
          <w:p w14:paraId="0C67E2FE" w14:textId="77777777" w:rsidR="00593FB7" w:rsidRPr="00C227E7" w:rsidRDefault="00593FB7" w:rsidP="007E152B">
            <w:pPr>
              <w:pStyle w:val="TableListBullet"/>
            </w:pPr>
            <w:r w:rsidRPr="00971236">
              <w:t>Employees work</w:t>
            </w:r>
            <w:r>
              <w:t>ing</w:t>
            </w:r>
            <w:r w:rsidRPr="00971236">
              <w:t xml:space="preserve"> flexibly are confident to apply for promotions </w:t>
            </w:r>
            <w:r>
              <w:t xml:space="preserve">and that they will not face barriers to </w:t>
            </w:r>
            <w:r w:rsidRPr="00971236">
              <w:t>progression</w:t>
            </w:r>
          </w:p>
          <w:p w14:paraId="087BE219" w14:textId="77777777" w:rsidR="00593FB7" w:rsidRDefault="00593FB7" w:rsidP="007E152B">
            <w:pPr>
              <w:pStyle w:val="TableListBullet"/>
            </w:pPr>
            <w:r w:rsidRPr="00971236">
              <w:t>Flexib</w:t>
            </w:r>
            <w:r>
              <w:t>ility</w:t>
            </w:r>
            <w:r w:rsidRPr="00971236">
              <w:t xml:space="preserve"> is not a barrier to career success</w:t>
            </w:r>
          </w:p>
          <w:p w14:paraId="139D98ED" w14:textId="77777777" w:rsidR="00593FB7" w:rsidRPr="00C227E7" w:rsidRDefault="00593FB7" w:rsidP="007E152B">
            <w:pPr>
              <w:pStyle w:val="TableListBullet"/>
            </w:pPr>
            <w:r>
              <w:t>N</w:t>
            </w:r>
            <w:r w:rsidRPr="00971236">
              <w:t xml:space="preserve">o stigma </w:t>
            </w:r>
            <w:r>
              <w:t xml:space="preserve">around </w:t>
            </w:r>
            <w:r w:rsidRPr="00971236">
              <w:t>working part-time</w:t>
            </w:r>
          </w:p>
          <w:p w14:paraId="20006649" w14:textId="77777777" w:rsidR="00593FB7" w:rsidRPr="00C227E7" w:rsidRDefault="00593FB7" w:rsidP="007E152B">
            <w:pPr>
              <w:pStyle w:val="TableListBullet"/>
            </w:pPr>
            <w:r>
              <w:t>Employees see f</w:t>
            </w:r>
            <w:r w:rsidRPr="00971236">
              <w:t>lexible work as a means to support healthier and happier careers</w:t>
            </w:r>
          </w:p>
        </w:tc>
      </w:tr>
      <w:tr w:rsidR="00593FB7" w14:paraId="66AE0C80" w14:textId="77777777" w:rsidTr="007E152B">
        <w:trPr>
          <w:trHeight w:val="831"/>
        </w:trPr>
        <w:tc>
          <w:tcPr>
            <w:tcW w:w="1302" w:type="dxa"/>
            <w:shd w:val="clear" w:color="auto" w:fill="0070C0"/>
          </w:tcPr>
          <w:p w14:paraId="7C1D63D9" w14:textId="77777777" w:rsidR="00593FB7" w:rsidRPr="005510DB" w:rsidRDefault="00593FB7" w:rsidP="007E152B">
            <w:pPr>
              <w:pStyle w:val="TableBodyText"/>
              <w:rPr>
                <w:rStyle w:val="Characterbold"/>
                <w:b w:val="0"/>
                <w:color w:val="FFFFFF"/>
              </w:rPr>
            </w:pPr>
            <w:r w:rsidRPr="005510DB">
              <w:rPr>
                <w:rStyle w:val="Characterbold"/>
                <w:b w:val="0"/>
                <w:color w:val="FFFFFF"/>
              </w:rPr>
              <w:t>Current successes</w:t>
            </w:r>
          </w:p>
          <w:p w14:paraId="0E8C6855" w14:textId="77777777" w:rsidR="00593FB7" w:rsidRPr="005510DB" w:rsidRDefault="00593FB7" w:rsidP="007E152B">
            <w:pPr>
              <w:pStyle w:val="TableBodyText"/>
              <w:rPr>
                <w:rStyle w:val="Characterbold"/>
                <w:b w:val="0"/>
                <w:color w:val="FFFFFF"/>
              </w:rPr>
            </w:pPr>
          </w:p>
        </w:tc>
        <w:tc>
          <w:tcPr>
            <w:tcW w:w="4073" w:type="dxa"/>
            <w:shd w:val="clear" w:color="auto" w:fill="B4C6E7"/>
          </w:tcPr>
          <w:p w14:paraId="3B8B38F4" w14:textId="77777777" w:rsidR="00593FB7" w:rsidRPr="00C227E7" w:rsidRDefault="00593FB7" w:rsidP="007E152B">
            <w:pPr>
              <w:pStyle w:val="TableListBullet"/>
            </w:pPr>
            <w:r w:rsidRPr="00971236">
              <w:t>Victoria Police is centrally capturing some flexible work data</w:t>
            </w:r>
          </w:p>
          <w:p w14:paraId="6714CBB2" w14:textId="77777777" w:rsidR="00593FB7" w:rsidRPr="00C227E7" w:rsidRDefault="00593FB7" w:rsidP="007E152B">
            <w:pPr>
              <w:pStyle w:val="TableListBullet"/>
            </w:pPr>
            <w:r>
              <w:t>I</w:t>
            </w:r>
            <w:r w:rsidRPr="00971236">
              <w:t>ncreased uptake of flexible work from 2017</w:t>
            </w:r>
            <w:r>
              <w:t xml:space="preserve"> to </w:t>
            </w:r>
            <w:r w:rsidRPr="00971236">
              <w:t>2018</w:t>
            </w:r>
            <w:r>
              <w:t xml:space="preserve"> (e.g., </w:t>
            </w:r>
            <w:r w:rsidRPr="00971236">
              <w:t>in 2018</w:t>
            </w:r>
            <w:r>
              <w:t>,</w:t>
            </w:r>
            <w:r w:rsidRPr="00971236">
              <w:t xml:space="preserve"> 37.9</w:t>
            </w:r>
            <w:r>
              <w:t xml:space="preserve">% </w:t>
            </w:r>
            <w:r w:rsidRPr="00971236">
              <w:t xml:space="preserve">of </w:t>
            </w:r>
            <w:r>
              <w:t xml:space="preserve">female police members </w:t>
            </w:r>
            <w:r w:rsidRPr="00971236">
              <w:t>and 16.6</w:t>
            </w:r>
            <w:r>
              <w:t xml:space="preserve">% </w:t>
            </w:r>
            <w:r w:rsidRPr="00971236">
              <w:t xml:space="preserve">of </w:t>
            </w:r>
            <w:r>
              <w:t>male police members</w:t>
            </w:r>
            <w:r w:rsidRPr="00971236">
              <w:t xml:space="preserve"> </w:t>
            </w:r>
            <w:r>
              <w:t>accessed flexible work arrangements, while the equivalent figures in 2017 were 27.2% and 7.9%)</w:t>
            </w:r>
          </w:p>
        </w:tc>
        <w:tc>
          <w:tcPr>
            <w:tcW w:w="4372" w:type="dxa"/>
            <w:shd w:val="clear" w:color="auto" w:fill="B4C6E7"/>
          </w:tcPr>
          <w:p w14:paraId="23D74A73" w14:textId="77777777" w:rsidR="00593FB7" w:rsidRDefault="00593FB7" w:rsidP="007E152B">
            <w:pPr>
              <w:pStyle w:val="TableListBullet"/>
            </w:pPr>
            <w:r>
              <w:t>E</w:t>
            </w:r>
            <w:r w:rsidRPr="00971236">
              <w:t>mployees report increased support from managers to access flexible work</w:t>
            </w:r>
          </w:p>
          <w:p w14:paraId="154FEF01" w14:textId="77777777" w:rsidR="00593FB7" w:rsidRPr="00C227E7" w:rsidRDefault="00593FB7" w:rsidP="007E152B">
            <w:pPr>
              <w:pStyle w:val="TableListBullet"/>
              <w:numPr>
                <w:ilvl w:val="0"/>
                <w:numId w:val="6"/>
              </w:numPr>
            </w:pPr>
            <w:r w:rsidRPr="00971236">
              <w:t>6</w:t>
            </w:r>
            <w:r>
              <w:t xml:space="preserve">1% </w:t>
            </w:r>
            <w:r w:rsidRPr="00971236">
              <w:t xml:space="preserve">of </w:t>
            </w:r>
            <w:r w:rsidRPr="00C227E7">
              <w:t xml:space="preserve">female police </w:t>
            </w:r>
            <w:r>
              <w:t xml:space="preserve">survey respondents </w:t>
            </w:r>
            <w:r w:rsidRPr="00C227E7">
              <w:t>and 69</w:t>
            </w:r>
            <w:r>
              <w:t xml:space="preserve">% </w:t>
            </w:r>
            <w:r w:rsidRPr="00C227E7">
              <w:t xml:space="preserve">of female PSO </w:t>
            </w:r>
            <w:r>
              <w:t>respondents to whom the question was applicable,</w:t>
            </w:r>
            <w:r w:rsidRPr="00C227E7">
              <w:t xml:space="preserve"> said their manager </w:t>
            </w:r>
            <w:r>
              <w:t xml:space="preserve">had </w:t>
            </w:r>
            <w:r w:rsidRPr="00C227E7">
              <w:t xml:space="preserve">supported </w:t>
            </w:r>
            <w:r>
              <w:t xml:space="preserve">their access to </w:t>
            </w:r>
            <w:r w:rsidRPr="00C227E7">
              <w:t xml:space="preserve">flexible work </w:t>
            </w:r>
            <w:r>
              <w:t>'</w:t>
            </w:r>
            <w:r w:rsidRPr="00C227E7">
              <w:t>a lot</w:t>
            </w:r>
            <w:r>
              <w:t>'</w:t>
            </w:r>
            <w:r w:rsidRPr="00C227E7">
              <w:t xml:space="preserve"> or </w:t>
            </w:r>
            <w:r>
              <w:t>'</w:t>
            </w:r>
            <w:r w:rsidRPr="00C227E7">
              <w:t>a great deal</w:t>
            </w:r>
            <w:r>
              <w:t>'</w:t>
            </w:r>
          </w:p>
          <w:p w14:paraId="3690A8F2" w14:textId="77777777" w:rsidR="00593FB7" w:rsidRPr="00C227E7" w:rsidRDefault="00593FB7" w:rsidP="007E152B">
            <w:pPr>
              <w:pStyle w:val="TableListBullet"/>
              <w:numPr>
                <w:ilvl w:val="0"/>
                <w:numId w:val="6"/>
              </w:numPr>
            </w:pPr>
            <w:r>
              <w:t xml:space="preserve">Equivalent figures were </w:t>
            </w:r>
            <w:r w:rsidRPr="00971236">
              <w:t>56</w:t>
            </w:r>
            <w:r>
              <w:t xml:space="preserve">% for </w:t>
            </w:r>
            <w:r w:rsidRPr="00971236">
              <w:t>male police</w:t>
            </w:r>
            <w:r>
              <w:t xml:space="preserve"> members</w:t>
            </w:r>
            <w:r w:rsidRPr="00971236">
              <w:t xml:space="preserve"> and 67</w:t>
            </w:r>
            <w:r>
              <w:t xml:space="preserve">% for </w:t>
            </w:r>
            <w:r w:rsidRPr="00971236">
              <w:t>male PSOs</w:t>
            </w:r>
          </w:p>
        </w:tc>
      </w:tr>
      <w:tr w:rsidR="00593FB7" w14:paraId="158A862B" w14:textId="77777777" w:rsidTr="007E152B">
        <w:trPr>
          <w:trHeight w:val="548"/>
        </w:trPr>
        <w:tc>
          <w:tcPr>
            <w:tcW w:w="1302" w:type="dxa"/>
            <w:shd w:val="clear" w:color="auto" w:fill="0070C0"/>
          </w:tcPr>
          <w:p w14:paraId="3E227A5E" w14:textId="77777777" w:rsidR="00593FB7" w:rsidRPr="005510DB" w:rsidRDefault="00593FB7" w:rsidP="007E152B">
            <w:pPr>
              <w:pStyle w:val="TableBodyText"/>
              <w:rPr>
                <w:rStyle w:val="Characterbold"/>
                <w:b w:val="0"/>
                <w:color w:val="FFFFFF"/>
              </w:rPr>
            </w:pPr>
            <w:r w:rsidRPr="005510DB">
              <w:rPr>
                <w:rStyle w:val="Characterbold"/>
                <w:b w:val="0"/>
                <w:color w:val="FFFFFF"/>
              </w:rPr>
              <w:t>Current challenges</w:t>
            </w:r>
          </w:p>
        </w:tc>
        <w:tc>
          <w:tcPr>
            <w:tcW w:w="4073" w:type="dxa"/>
            <w:shd w:val="clear" w:color="auto" w:fill="D9E2F3"/>
          </w:tcPr>
          <w:p w14:paraId="4BBD4941" w14:textId="77777777" w:rsidR="00593FB7" w:rsidRPr="00C227E7" w:rsidRDefault="00593FB7" w:rsidP="007E152B">
            <w:pPr>
              <w:pStyle w:val="TableListBullet"/>
            </w:pPr>
            <w:r>
              <w:t>Gendered nature of f</w:t>
            </w:r>
            <w:r w:rsidRPr="00971236">
              <w:t xml:space="preserve">lexible work </w:t>
            </w:r>
            <w:r>
              <w:t xml:space="preserve">(e.g., </w:t>
            </w:r>
            <w:r w:rsidRPr="00971236">
              <w:t>in 2018, 50</w:t>
            </w:r>
            <w:r>
              <w:t xml:space="preserve">% </w:t>
            </w:r>
            <w:r w:rsidRPr="00971236">
              <w:t>of women working flexibly work</w:t>
            </w:r>
            <w:r>
              <w:t>ed</w:t>
            </w:r>
            <w:r w:rsidRPr="00971236">
              <w:t xml:space="preserve"> part-time, compared to 15</w:t>
            </w:r>
            <w:r>
              <w:t xml:space="preserve">% </w:t>
            </w:r>
            <w:r w:rsidRPr="00971236">
              <w:t>of men</w:t>
            </w:r>
            <w:r>
              <w:t xml:space="preserve"> who worked flexibly)</w:t>
            </w:r>
          </w:p>
          <w:p w14:paraId="37B02C0A" w14:textId="77777777" w:rsidR="00593FB7" w:rsidRDefault="00593FB7" w:rsidP="007E152B">
            <w:pPr>
              <w:pStyle w:val="TableListBullet"/>
            </w:pPr>
            <w:r>
              <w:t>No central recording of f</w:t>
            </w:r>
            <w:r w:rsidRPr="00971236">
              <w:t>lexible work requests and denials</w:t>
            </w:r>
          </w:p>
          <w:p w14:paraId="7C9644E9" w14:textId="77777777" w:rsidR="00593FB7" w:rsidRPr="00C227E7" w:rsidRDefault="00593FB7" w:rsidP="007E152B">
            <w:pPr>
              <w:pStyle w:val="TableListBullet"/>
            </w:pPr>
            <w:r>
              <w:t>I</w:t>
            </w:r>
            <w:r w:rsidRPr="00971236">
              <w:t>nconsisten</w:t>
            </w:r>
            <w:r>
              <w:t xml:space="preserve">t </w:t>
            </w:r>
            <w:r w:rsidRPr="00971236">
              <w:t>responses of individual managers to flexible work requests</w:t>
            </w:r>
          </w:p>
          <w:p w14:paraId="2BDE9136" w14:textId="77777777" w:rsidR="00593FB7" w:rsidRPr="00C227E7" w:rsidRDefault="00593FB7" w:rsidP="007E152B">
            <w:pPr>
              <w:pStyle w:val="TableListBullet"/>
            </w:pPr>
            <w:r>
              <w:t>Reports of ongoing s</w:t>
            </w:r>
            <w:r w:rsidRPr="00971236">
              <w:t xml:space="preserve">tigma, </w:t>
            </w:r>
            <w:r>
              <w:t>especially</w:t>
            </w:r>
            <w:r w:rsidRPr="00971236">
              <w:t xml:space="preserve"> for </w:t>
            </w:r>
            <w:r>
              <w:t>police members and PSOs</w:t>
            </w:r>
          </w:p>
        </w:tc>
        <w:tc>
          <w:tcPr>
            <w:tcW w:w="4372" w:type="dxa"/>
            <w:shd w:val="clear" w:color="auto" w:fill="D9E2F3"/>
          </w:tcPr>
          <w:p w14:paraId="1475941E" w14:textId="77777777" w:rsidR="00593FB7" w:rsidRPr="00C227E7" w:rsidRDefault="00593FB7" w:rsidP="007E152B">
            <w:pPr>
              <w:pStyle w:val="TableListBullet"/>
            </w:pPr>
            <w:r>
              <w:t xml:space="preserve">Inadequate </w:t>
            </w:r>
            <w:r w:rsidRPr="00971236">
              <w:t>communicat</w:t>
            </w:r>
            <w:r>
              <w:t>ion of</w:t>
            </w:r>
            <w:r w:rsidRPr="00971236">
              <w:t xml:space="preserve"> the benefits of a flexible workplace culture for all</w:t>
            </w:r>
          </w:p>
          <w:p w14:paraId="7DC01205" w14:textId="77777777" w:rsidR="00593FB7" w:rsidRPr="00C227E7" w:rsidRDefault="00593FB7" w:rsidP="007E152B">
            <w:pPr>
              <w:pStyle w:val="TableListBullet"/>
            </w:pPr>
            <w:r>
              <w:t>S</w:t>
            </w:r>
            <w:r w:rsidRPr="00971236">
              <w:t>upport</w:t>
            </w:r>
            <w:r>
              <w:t>ing</w:t>
            </w:r>
            <w:r w:rsidRPr="00971236">
              <w:t xml:space="preserve"> male employees through flexible work</w:t>
            </w:r>
            <w:r>
              <w:t xml:space="preserve"> (in 2018, a higher proportion of female police members (37.9%) than male police members (16.6%) worked flexibly)</w:t>
            </w:r>
          </w:p>
          <w:p w14:paraId="4C8042D3" w14:textId="77777777" w:rsidR="00593FB7" w:rsidRDefault="00593FB7" w:rsidP="007E152B">
            <w:pPr>
              <w:pStyle w:val="TableListBullet"/>
            </w:pPr>
            <w:r>
              <w:t xml:space="preserve">Inadequate modelling of </w:t>
            </w:r>
            <w:r w:rsidRPr="00971236">
              <w:t>flexible work</w:t>
            </w:r>
            <w:r>
              <w:t xml:space="preserve"> by s</w:t>
            </w:r>
            <w:r w:rsidRPr="00971236">
              <w:t>enior leaders</w:t>
            </w:r>
          </w:p>
          <w:p w14:paraId="6F907FFA" w14:textId="77777777" w:rsidR="00593FB7" w:rsidRPr="00C227E7" w:rsidRDefault="00593FB7" w:rsidP="007E152B">
            <w:pPr>
              <w:pStyle w:val="TableListBullet"/>
            </w:pPr>
            <w:r>
              <w:t>Lack of technology to streamline rostering for managers</w:t>
            </w:r>
          </w:p>
        </w:tc>
      </w:tr>
    </w:tbl>
    <w:p w14:paraId="7E49EC45" w14:textId="77777777" w:rsidR="00593FB7" w:rsidRDefault="00593FB7" w:rsidP="00593FB7"/>
    <w:p w14:paraId="74FA0C4C" w14:textId="77777777" w:rsidR="00593FB7" w:rsidRPr="00C6362F" w:rsidRDefault="00593FB7" w:rsidP="00593FB7">
      <w:pPr>
        <w:pStyle w:val="Heading4"/>
      </w:pPr>
      <w:r>
        <w:br w:type="page"/>
      </w:r>
      <w:r w:rsidRPr="00C6362F">
        <w:t>Pregnant employees</w:t>
      </w:r>
      <w:r>
        <w:t>,</w:t>
      </w:r>
      <w:r w:rsidRPr="00C6362F">
        <w:t xml:space="preserve"> and </w:t>
      </w:r>
      <w:r>
        <w:t xml:space="preserve">parents and </w:t>
      </w:r>
      <w:r w:rsidRPr="00C6362F">
        <w:t>carers</w:t>
      </w:r>
    </w:p>
    <w:tbl>
      <w:tblPr>
        <w:tblW w:w="1017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21"/>
        <w:gridCol w:w="4416"/>
        <w:gridCol w:w="4536"/>
      </w:tblGrid>
      <w:tr w:rsidR="00593FB7" w14:paraId="7853E708" w14:textId="77777777" w:rsidTr="007E152B">
        <w:trPr>
          <w:trHeight w:val="732"/>
        </w:trPr>
        <w:tc>
          <w:tcPr>
            <w:tcW w:w="10173" w:type="dxa"/>
            <w:gridSpan w:val="3"/>
            <w:shd w:val="clear" w:color="auto" w:fill="0070C0"/>
          </w:tcPr>
          <w:p w14:paraId="37B6BBEB" w14:textId="77777777" w:rsidR="00593FB7" w:rsidRPr="005510DB" w:rsidRDefault="00593FB7" w:rsidP="007E152B">
            <w:pPr>
              <w:pStyle w:val="TableBodyText"/>
              <w:rPr>
                <w:b/>
                <w:color w:val="FFFFFF"/>
              </w:rPr>
            </w:pPr>
            <w:r>
              <w:rPr>
                <w:rStyle w:val="Characterbold"/>
              </w:rPr>
              <w:t>Pregnant employees, and parents and carers are supported</w:t>
            </w:r>
          </w:p>
        </w:tc>
      </w:tr>
      <w:tr w:rsidR="00593FB7" w14:paraId="721E6B7C" w14:textId="77777777" w:rsidTr="007E152B">
        <w:trPr>
          <w:trHeight w:val="1128"/>
        </w:trPr>
        <w:tc>
          <w:tcPr>
            <w:tcW w:w="1221" w:type="dxa"/>
            <w:shd w:val="clear" w:color="auto" w:fill="0070C0"/>
          </w:tcPr>
          <w:p w14:paraId="45D314BE" w14:textId="77777777" w:rsidR="00593FB7" w:rsidRPr="005510DB" w:rsidRDefault="00593FB7" w:rsidP="007E152B">
            <w:pPr>
              <w:pStyle w:val="TableBodyText"/>
              <w:rPr>
                <w:rStyle w:val="Characterbold"/>
                <w:b w:val="0"/>
                <w:color w:val="FFFFFF"/>
              </w:rPr>
            </w:pPr>
            <w:r w:rsidRPr="005510DB">
              <w:rPr>
                <w:rStyle w:val="Characterbold"/>
                <w:b w:val="0"/>
                <w:color w:val="FFFFFF"/>
              </w:rPr>
              <w:t>Goals</w:t>
            </w:r>
          </w:p>
          <w:p w14:paraId="4DCF9A29" w14:textId="77777777" w:rsidR="00593FB7" w:rsidRPr="005510DB" w:rsidRDefault="00593FB7" w:rsidP="007E152B">
            <w:pPr>
              <w:pStyle w:val="TableBodyText"/>
              <w:rPr>
                <w:rStyle w:val="Characterbold"/>
                <w:b w:val="0"/>
                <w:color w:val="FFFFFF"/>
              </w:rPr>
            </w:pPr>
          </w:p>
        </w:tc>
        <w:tc>
          <w:tcPr>
            <w:tcW w:w="4416" w:type="dxa"/>
            <w:shd w:val="clear" w:color="auto" w:fill="B4C6E7"/>
          </w:tcPr>
          <w:p w14:paraId="3059E845" w14:textId="77777777" w:rsidR="00593FB7" w:rsidRDefault="00593FB7" w:rsidP="007E152B">
            <w:pPr>
              <w:pStyle w:val="TableListBullet"/>
            </w:pPr>
            <w:r w:rsidRPr="006940C2">
              <w:t>Pregnant employees are supported</w:t>
            </w:r>
          </w:p>
          <w:p w14:paraId="04305C96" w14:textId="77777777" w:rsidR="00593FB7" w:rsidRPr="00C227E7" w:rsidRDefault="00593FB7" w:rsidP="007E152B">
            <w:pPr>
              <w:pStyle w:val="TableListBullet"/>
            </w:pPr>
            <w:r>
              <w:t>No employee experiences pregnancy discrimination</w:t>
            </w:r>
          </w:p>
        </w:tc>
        <w:tc>
          <w:tcPr>
            <w:tcW w:w="4536" w:type="dxa"/>
            <w:shd w:val="clear" w:color="auto" w:fill="B4C6E7"/>
          </w:tcPr>
          <w:p w14:paraId="4E5C9ED6" w14:textId="77777777" w:rsidR="00593FB7" w:rsidRDefault="00593FB7" w:rsidP="007E152B">
            <w:pPr>
              <w:pStyle w:val="TableListBullet"/>
            </w:pPr>
            <w:r w:rsidRPr="006940C2">
              <w:t>Parenting and caring responsibilities are not barriers to promotion and progression</w:t>
            </w:r>
          </w:p>
          <w:p w14:paraId="5246685C" w14:textId="77777777" w:rsidR="00593FB7" w:rsidRPr="00C227E7" w:rsidRDefault="00593FB7" w:rsidP="007E152B">
            <w:pPr>
              <w:pStyle w:val="TableListBullet"/>
              <w:numPr>
                <w:ilvl w:val="0"/>
                <w:numId w:val="0"/>
              </w:numPr>
              <w:ind w:left="340"/>
            </w:pPr>
          </w:p>
        </w:tc>
      </w:tr>
      <w:tr w:rsidR="00593FB7" w14:paraId="1DA009A0" w14:textId="77777777" w:rsidTr="007E152B">
        <w:trPr>
          <w:trHeight w:val="1113"/>
        </w:trPr>
        <w:tc>
          <w:tcPr>
            <w:tcW w:w="1221" w:type="dxa"/>
            <w:shd w:val="clear" w:color="auto" w:fill="0070C0"/>
          </w:tcPr>
          <w:p w14:paraId="140E5AA0" w14:textId="77777777" w:rsidR="00593FB7" w:rsidRPr="005510DB" w:rsidRDefault="00593FB7" w:rsidP="007E152B">
            <w:pPr>
              <w:pStyle w:val="TableBodyText"/>
              <w:rPr>
                <w:rStyle w:val="Characterbold"/>
                <w:b w:val="0"/>
                <w:color w:val="FFFFFF"/>
              </w:rPr>
            </w:pPr>
            <w:r w:rsidRPr="005510DB">
              <w:rPr>
                <w:rStyle w:val="Characterbold"/>
                <w:b w:val="0"/>
                <w:color w:val="FFFFFF"/>
              </w:rPr>
              <w:t>What are we looking for?</w:t>
            </w:r>
          </w:p>
        </w:tc>
        <w:tc>
          <w:tcPr>
            <w:tcW w:w="4416" w:type="dxa"/>
            <w:shd w:val="clear" w:color="auto" w:fill="D9E2F3"/>
          </w:tcPr>
          <w:p w14:paraId="05B7793B" w14:textId="77777777" w:rsidR="00593FB7" w:rsidRPr="00C227E7" w:rsidRDefault="00593FB7" w:rsidP="007E152B">
            <w:pPr>
              <w:pStyle w:val="TableListBullet"/>
            </w:pPr>
            <w:r w:rsidRPr="006940C2">
              <w:t>Decreased reports of pregnancy discrimination</w:t>
            </w:r>
          </w:p>
          <w:p w14:paraId="6AB27C63" w14:textId="77777777" w:rsidR="00593FB7" w:rsidRPr="00C227E7" w:rsidRDefault="00593FB7" w:rsidP="007E152B">
            <w:pPr>
              <w:pStyle w:val="TableListBullet"/>
            </w:pPr>
            <w:r w:rsidRPr="006940C2">
              <w:t xml:space="preserve">Increased positive experiences </w:t>
            </w:r>
            <w:r>
              <w:t xml:space="preserve">at work </w:t>
            </w:r>
            <w:r w:rsidRPr="006940C2">
              <w:t>throughout the pregnancy journey</w:t>
            </w:r>
          </w:p>
        </w:tc>
        <w:tc>
          <w:tcPr>
            <w:tcW w:w="4536" w:type="dxa"/>
            <w:shd w:val="clear" w:color="auto" w:fill="D9E2F3"/>
          </w:tcPr>
          <w:p w14:paraId="5C5AC565" w14:textId="77777777" w:rsidR="00593FB7" w:rsidRDefault="00593FB7" w:rsidP="007E152B">
            <w:pPr>
              <w:pStyle w:val="TableListBullet"/>
            </w:pPr>
            <w:r>
              <w:t xml:space="preserve">Parents and carers are not discriminated against when applying for promotions </w:t>
            </w:r>
          </w:p>
          <w:p w14:paraId="21538EF5" w14:textId="77777777" w:rsidR="00593FB7" w:rsidRPr="00C227E7" w:rsidRDefault="00593FB7" w:rsidP="007E152B">
            <w:pPr>
              <w:pStyle w:val="TableListBullet"/>
            </w:pPr>
            <w:r w:rsidRPr="006940C2">
              <w:t xml:space="preserve">Increased </w:t>
            </w:r>
            <w:r>
              <w:t xml:space="preserve">employee </w:t>
            </w:r>
            <w:r w:rsidRPr="006940C2">
              <w:t>confidence to balance career and family or caring responsibilities</w:t>
            </w:r>
          </w:p>
        </w:tc>
      </w:tr>
      <w:tr w:rsidR="00593FB7" w14:paraId="3C1B5D44" w14:textId="77777777" w:rsidTr="007E152B">
        <w:trPr>
          <w:trHeight w:val="831"/>
        </w:trPr>
        <w:tc>
          <w:tcPr>
            <w:tcW w:w="1221" w:type="dxa"/>
            <w:shd w:val="clear" w:color="auto" w:fill="0070C0"/>
          </w:tcPr>
          <w:p w14:paraId="1F9DF094" w14:textId="77777777" w:rsidR="00593FB7" w:rsidRPr="005510DB" w:rsidRDefault="00593FB7" w:rsidP="007E152B">
            <w:pPr>
              <w:pStyle w:val="TableBodyText"/>
              <w:rPr>
                <w:rStyle w:val="Characterbold"/>
                <w:b w:val="0"/>
                <w:color w:val="FFFFFF"/>
              </w:rPr>
            </w:pPr>
            <w:r w:rsidRPr="005510DB">
              <w:rPr>
                <w:rStyle w:val="Characterbold"/>
                <w:b w:val="0"/>
                <w:color w:val="FFFFFF"/>
              </w:rPr>
              <w:t>Current successes</w:t>
            </w:r>
          </w:p>
          <w:p w14:paraId="0923331D" w14:textId="77777777" w:rsidR="00593FB7" w:rsidRPr="005510DB" w:rsidRDefault="00593FB7" w:rsidP="007E152B">
            <w:pPr>
              <w:pStyle w:val="TableBodyText"/>
              <w:rPr>
                <w:rStyle w:val="Characterbold"/>
                <w:b w:val="0"/>
                <w:color w:val="FFFFFF"/>
              </w:rPr>
            </w:pPr>
          </w:p>
        </w:tc>
        <w:tc>
          <w:tcPr>
            <w:tcW w:w="4416" w:type="dxa"/>
            <w:shd w:val="clear" w:color="auto" w:fill="B4C6E7"/>
          </w:tcPr>
          <w:p w14:paraId="266C8EBE" w14:textId="77777777" w:rsidR="00593FB7" w:rsidRPr="00C227E7" w:rsidRDefault="00593FB7" w:rsidP="007E152B">
            <w:pPr>
              <w:pStyle w:val="TableListBullet"/>
            </w:pPr>
            <w:r>
              <w:t>S</w:t>
            </w:r>
            <w:r w:rsidRPr="00C227E7">
              <w:t xml:space="preserve">ome </w:t>
            </w:r>
            <w:r>
              <w:t xml:space="preserve">participants told us about </w:t>
            </w:r>
            <w:r w:rsidRPr="00C227E7">
              <w:t>positive pregnancy experiences in Victoria Police</w:t>
            </w:r>
            <w:r>
              <w:t xml:space="preserve">  </w:t>
            </w:r>
          </w:p>
          <w:p w14:paraId="2DACD322" w14:textId="77777777" w:rsidR="00593FB7" w:rsidRPr="00C227E7" w:rsidRDefault="00593FB7" w:rsidP="007E152B">
            <w:pPr>
              <w:pStyle w:val="TableListBullet"/>
            </w:pPr>
            <w:r>
              <w:t>P</w:t>
            </w:r>
            <w:r w:rsidRPr="006940C2">
              <w:t>olic</w:t>
            </w:r>
            <w:r>
              <w:t xml:space="preserve">ies </w:t>
            </w:r>
            <w:r w:rsidRPr="006940C2">
              <w:t xml:space="preserve">give pregnant employees greater </w:t>
            </w:r>
            <w:r w:rsidRPr="00C227E7">
              <w:t xml:space="preserve">autonomy and agency </w:t>
            </w:r>
            <w:r>
              <w:t xml:space="preserve">to </w:t>
            </w:r>
            <w:r w:rsidRPr="00C227E7">
              <w:t>disclos</w:t>
            </w:r>
            <w:r>
              <w:t>e</w:t>
            </w:r>
            <w:r w:rsidRPr="00C227E7">
              <w:t xml:space="preserve"> their pregnancy and determin</w:t>
            </w:r>
            <w:r>
              <w:t>e</w:t>
            </w:r>
            <w:r w:rsidRPr="00C227E7">
              <w:t xml:space="preserve"> alternate duties</w:t>
            </w:r>
          </w:p>
          <w:p w14:paraId="5A2C9D76" w14:textId="77777777" w:rsidR="00593FB7" w:rsidRPr="00C227E7" w:rsidRDefault="00593FB7" w:rsidP="007E152B">
            <w:pPr>
              <w:pStyle w:val="TableListBullet"/>
            </w:pPr>
            <w:r>
              <w:t xml:space="preserve">The </w:t>
            </w:r>
            <w:r w:rsidRPr="006940C2">
              <w:t>Parental Leave Backfill Scheme is helping workplaces and individuals manage pregnancy leave vacancies</w:t>
            </w:r>
            <w:r>
              <w:t xml:space="preserve"> </w:t>
            </w:r>
          </w:p>
        </w:tc>
        <w:tc>
          <w:tcPr>
            <w:tcW w:w="4536" w:type="dxa"/>
            <w:shd w:val="clear" w:color="auto" w:fill="B4C6E7"/>
          </w:tcPr>
          <w:p w14:paraId="7CA19719" w14:textId="77777777" w:rsidR="00593FB7" w:rsidRPr="00C227E7" w:rsidRDefault="00593FB7" w:rsidP="007E152B">
            <w:pPr>
              <w:pStyle w:val="TableListBullet"/>
            </w:pPr>
            <w:r>
              <w:t xml:space="preserve">Reports </w:t>
            </w:r>
            <w:r w:rsidRPr="006940C2">
              <w:t xml:space="preserve">that </w:t>
            </w:r>
            <w:r>
              <w:t xml:space="preserve">some employees </w:t>
            </w:r>
            <w:r w:rsidRPr="006940C2">
              <w:t>are better able</w:t>
            </w:r>
            <w:r>
              <w:t xml:space="preserve"> and supported to</w:t>
            </w:r>
            <w:r w:rsidRPr="006940C2">
              <w:t xml:space="preserve"> balance career and family and are supported by Victoria Police</w:t>
            </w:r>
          </w:p>
          <w:p w14:paraId="5E2E951D" w14:textId="77777777" w:rsidR="00593FB7" w:rsidRPr="00C227E7" w:rsidRDefault="00593FB7" w:rsidP="007E152B">
            <w:pPr>
              <w:pStyle w:val="TableListBullet"/>
            </w:pPr>
            <w:r>
              <w:t>S</w:t>
            </w:r>
            <w:r w:rsidRPr="006940C2">
              <w:t xml:space="preserve">ome participants are </w:t>
            </w:r>
            <w:r>
              <w:t xml:space="preserve">more </w:t>
            </w:r>
            <w:r w:rsidRPr="006940C2">
              <w:t xml:space="preserve">confident that </w:t>
            </w:r>
            <w:r>
              <w:t>having caring responsibilities</w:t>
            </w:r>
            <w:r w:rsidRPr="006940C2">
              <w:t xml:space="preserve"> </w:t>
            </w:r>
            <w:r>
              <w:t xml:space="preserve">is less likely to impact their career progression </w:t>
            </w:r>
          </w:p>
        </w:tc>
      </w:tr>
      <w:tr w:rsidR="00593FB7" w14:paraId="30F3DC3A" w14:textId="77777777" w:rsidTr="007E152B">
        <w:trPr>
          <w:trHeight w:val="548"/>
        </w:trPr>
        <w:tc>
          <w:tcPr>
            <w:tcW w:w="1221" w:type="dxa"/>
            <w:shd w:val="clear" w:color="auto" w:fill="0070C0"/>
          </w:tcPr>
          <w:p w14:paraId="00D5CA7B" w14:textId="77777777" w:rsidR="00593FB7" w:rsidRPr="005510DB" w:rsidRDefault="00593FB7" w:rsidP="007E152B">
            <w:pPr>
              <w:pStyle w:val="TableBodyText"/>
              <w:rPr>
                <w:rStyle w:val="Characterbold"/>
                <w:b w:val="0"/>
                <w:color w:val="FFFFFF"/>
              </w:rPr>
            </w:pPr>
            <w:r w:rsidRPr="005510DB">
              <w:rPr>
                <w:rStyle w:val="Characterbold"/>
                <w:b w:val="0"/>
                <w:color w:val="FFFFFF"/>
              </w:rPr>
              <w:t>Current challenges</w:t>
            </w:r>
          </w:p>
        </w:tc>
        <w:tc>
          <w:tcPr>
            <w:tcW w:w="4416" w:type="dxa"/>
            <w:shd w:val="clear" w:color="auto" w:fill="D9E2F3"/>
          </w:tcPr>
          <w:p w14:paraId="24C57CD1" w14:textId="77777777" w:rsidR="00593FB7" w:rsidRPr="00672252" w:rsidRDefault="00593FB7" w:rsidP="007E152B">
            <w:pPr>
              <w:pStyle w:val="TableListBullet"/>
              <w:rPr>
                <w:rStyle w:val="Characteryellowhighlight"/>
              </w:rPr>
            </w:pPr>
            <w:r>
              <w:t xml:space="preserve">Ongoing reports of discrimination: </w:t>
            </w:r>
            <w:r w:rsidRPr="006940C2">
              <w:t>271 survey participants</w:t>
            </w:r>
            <w:r>
              <w:rPr>
                <w:rStyle w:val="EndnoteReference"/>
              </w:rPr>
              <w:endnoteReference w:id="518"/>
            </w:r>
            <w:r w:rsidRPr="006940C2">
              <w:t xml:space="preserve"> told us</w:t>
            </w:r>
            <w:r>
              <w:t xml:space="preserve"> that </w:t>
            </w:r>
            <w:r w:rsidRPr="006940C2">
              <w:t xml:space="preserve">they experienced </w:t>
            </w:r>
            <w:r>
              <w:t xml:space="preserve">pregnancy or parent or carer status </w:t>
            </w:r>
            <w:r w:rsidRPr="006940C2">
              <w:t>discrimination</w:t>
            </w:r>
          </w:p>
          <w:p w14:paraId="4752373E" w14:textId="77777777" w:rsidR="00593FB7" w:rsidRPr="00C227E7" w:rsidRDefault="00593FB7" w:rsidP="007E152B">
            <w:pPr>
              <w:pStyle w:val="TableListBullet"/>
            </w:pPr>
            <w:r>
              <w:t>Reports of negative or hostile behaviours relating to pregnancy by colleagues</w:t>
            </w:r>
          </w:p>
          <w:p w14:paraId="381E1848" w14:textId="77777777" w:rsidR="00593FB7" w:rsidRPr="00C227E7" w:rsidRDefault="00593FB7" w:rsidP="007E152B">
            <w:pPr>
              <w:pStyle w:val="TableListBullet"/>
            </w:pPr>
            <w:r>
              <w:t xml:space="preserve">Lack of </w:t>
            </w:r>
            <w:r w:rsidRPr="006940C2">
              <w:t xml:space="preserve">support </w:t>
            </w:r>
            <w:r>
              <w:t>for breastfeeding</w:t>
            </w:r>
            <w:r w:rsidRPr="006940C2">
              <w:t xml:space="preserve"> police</w:t>
            </w:r>
            <w:r>
              <w:t xml:space="preserve"> members and PSOs, particularly women with patrol duties, in stations and during training, because of a lack of appropriate breastfeeding rooms</w:t>
            </w:r>
          </w:p>
          <w:p w14:paraId="759660B6" w14:textId="77777777" w:rsidR="00593FB7" w:rsidRPr="00C227E7" w:rsidRDefault="00593FB7" w:rsidP="007E152B">
            <w:pPr>
              <w:pStyle w:val="TableListBullet"/>
            </w:pPr>
            <w:r w:rsidRPr="006940C2">
              <w:t>The Parental Leave Backfill Scheme does not cover all vacancies or alternate duties</w:t>
            </w:r>
          </w:p>
        </w:tc>
        <w:tc>
          <w:tcPr>
            <w:tcW w:w="4536" w:type="dxa"/>
            <w:shd w:val="clear" w:color="auto" w:fill="D9E2F3"/>
          </w:tcPr>
          <w:p w14:paraId="25092F2A" w14:textId="77777777" w:rsidR="00593FB7" w:rsidRPr="00C227E7" w:rsidRDefault="00593FB7" w:rsidP="007E152B">
            <w:pPr>
              <w:pStyle w:val="TableListBullet"/>
            </w:pPr>
            <w:r>
              <w:t>Reports that p</w:t>
            </w:r>
            <w:r w:rsidRPr="006940C2">
              <w:t>regnan</w:t>
            </w:r>
            <w:r>
              <w:t xml:space="preserve">cy and </w:t>
            </w:r>
            <w:r w:rsidRPr="006940C2">
              <w:t xml:space="preserve">caring responsibilities </w:t>
            </w:r>
            <w:r>
              <w:t xml:space="preserve">are still </w:t>
            </w:r>
            <w:r w:rsidRPr="006940C2">
              <w:t>imped</w:t>
            </w:r>
            <w:r>
              <w:t>ing</w:t>
            </w:r>
            <w:r w:rsidRPr="006940C2">
              <w:t xml:space="preserve"> careers</w:t>
            </w:r>
          </w:p>
          <w:p w14:paraId="6C631A46" w14:textId="77777777" w:rsidR="00593FB7" w:rsidRPr="00C227E7" w:rsidRDefault="00593FB7" w:rsidP="007E152B">
            <w:pPr>
              <w:pStyle w:val="TableListBullet"/>
            </w:pPr>
            <w:r>
              <w:t>S</w:t>
            </w:r>
            <w:r w:rsidRPr="00C227E7">
              <w:t xml:space="preserve">tigma </w:t>
            </w:r>
            <w:r>
              <w:t xml:space="preserve">experienced by men who are seeking to balance </w:t>
            </w:r>
            <w:r w:rsidRPr="00C227E7">
              <w:t>career and family responsibility in Victoria Police</w:t>
            </w:r>
          </w:p>
        </w:tc>
      </w:tr>
    </w:tbl>
    <w:p w14:paraId="16546D06" w14:textId="77777777" w:rsidR="00593FB7" w:rsidRDefault="00593FB7" w:rsidP="00593FB7">
      <w:pPr>
        <w:pStyle w:val="BodyText"/>
      </w:pPr>
    </w:p>
    <w:p w14:paraId="3FE72B63" w14:textId="77777777" w:rsidR="00593FB7" w:rsidRPr="001768CE" w:rsidRDefault="00593FB7" w:rsidP="00593FB7">
      <w:pPr>
        <w:pStyle w:val="Heading4"/>
      </w:pPr>
      <w:bookmarkStart w:id="239" w:name="_Hlk9935467"/>
      <w:r>
        <w:br w:type="page"/>
        <w:t xml:space="preserve">Promotion and progression </w:t>
      </w:r>
      <w:bookmarkEnd w:id="239"/>
    </w:p>
    <w:tbl>
      <w:tblPr>
        <w:tblW w:w="1017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384"/>
        <w:gridCol w:w="2929"/>
        <w:gridCol w:w="2930"/>
        <w:gridCol w:w="2930"/>
      </w:tblGrid>
      <w:tr w:rsidR="00593FB7" w:rsidRPr="001768CE" w14:paraId="7D6B3B62" w14:textId="77777777" w:rsidTr="007E152B">
        <w:tc>
          <w:tcPr>
            <w:tcW w:w="10173" w:type="dxa"/>
            <w:gridSpan w:val="4"/>
            <w:shd w:val="clear" w:color="auto" w:fill="0070C0"/>
            <w:hideMark/>
          </w:tcPr>
          <w:p w14:paraId="22785540" w14:textId="77777777" w:rsidR="00593FB7" w:rsidRPr="005510DB" w:rsidRDefault="00593FB7" w:rsidP="007E152B">
            <w:pPr>
              <w:pStyle w:val="TableBodyText"/>
              <w:rPr>
                <w:b/>
                <w:color w:val="FFFFFF"/>
              </w:rPr>
            </w:pPr>
            <w:r>
              <w:rPr>
                <w:rStyle w:val="Characterbold"/>
              </w:rPr>
              <w:t>Promotion and progression processes are fair and accessible to all employees</w:t>
            </w:r>
          </w:p>
        </w:tc>
      </w:tr>
      <w:tr w:rsidR="00593FB7" w:rsidRPr="001768CE" w14:paraId="710804EE" w14:textId="77777777" w:rsidTr="007E152B">
        <w:tc>
          <w:tcPr>
            <w:tcW w:w="1384" w:type="dxa"/>
            <w:shd w:val="clear" w:color="auto" w:fill="0070C0"/>
          </w:tcPr>
          <w:p w14:paraId="15D21537" w14:textId="77777777" w:rsidR="00593FB7" w:rsidRPr="005510DB" w:rsidRDefault="00593FB7" w:rsidP="007E152B">
            <w:pPr>
              <w:pStyle w:val="TableBodyText"/>
              <w:rPr>
                <w:rStyle w:val="Characterbold"/>
                <w:b w:val="0"/>
                <w:color w:val="FFFFFF"/>
              </w:rPr>
            </w:pPr>
            <w:r w:rsidRPr="005510DB">
              <w:rPr>
                <w:rStyle w:val="Characterbold"/>
                <w:b w:val="0"/>
                <w:color w:val="FFFFFF"/>
              </w:rPr>
              <w:t>Goals</w:t>
            </w:r>
          </w:p>
          <w:p w14:paraId="3784A723" w14:textId="77777777" w:rsidR="00593FB7" w:rsidRPr="005510DB" w:rsidRDefault="00593FB7" w:rsidP="007E152B">
            <w:pPr>
              <w:pStyle w:val="TableBodyText"/>
              <w:rPr>
                <w:rStyle w:val="Characterbold"/>
                <w:b w:val="0"/>
                <w:color w:val="FFFFFF"/>
              </w:rPr>
            </w:pPr>
          </w:p>
        </w:tc>
        <w:tc>
          <w:tcPr>
            <w:tcW w:w="2929" w:type="dxa"/>
            <w:shd w:val="clear" w:color="auto" w:fill="B4C6E7"/>
            <w:hideMark/>
          </w:tcPr>
          <w:p w14:paraId="770CC07B" w14:textId="77777777" w:rsidR="00593FB7" w:rsidRPr="001768CE" w:rsidRDefault="00593FB7" w:rsidP="007E152B">
            <w:pPr>
              <w:pStyle w:val="TableListBullet"/>
              <w:numPr>
                <w:ilvl w:val="0"/>
                <w:numId w:val="6"/>
              </w:numPr>
            </w:pPr>
            <w:r w:rsidRPr="001768CE">
              <w:t>Women have increased access to professional development and training</w:t>
            </w:r>
          </w:p>
        </w:tc>
        <w:tc>
          <w:tcPr>
            <w:tcW w:w="2930" w:type="dxa"/>
            <w:shd w:val="clear" w:color="auto" w:fill="B4C6E7"/>
            <w:hideMark/>
          </w:tcPr>
          <w:p w14:paraId="3F41158F" w14:textId="77777777" w:rsidR="00593FB7" w:rsidRPr="001768CE" w:rsidRDefault="00593FB7" w:rsidP="007E152B">
            <w:pPr>
              <w:pStyle w:val="TableListBullet"/>
              <w:numPr>
                <w:ilvl w:val="0"/>
                <w:numId w:val="6"/>
              </w:numPr>
            </w:pPr>
            <w:r w:rsidRPr="001768CE">
              <w:t xml:space="preserve">Selection processes are </w:t>
            </w:r>
            <w:r>
              <w:t xml:space="preserve">fair and impartial, </w:t>
            </w:r>
            <w:r w:rsidRPr="001768CE">
              <w:t xml:space="preserve">and mechanisms </w:t>
            </w:r>
            <w:r>
              <w:t xml:space="preserve">exist </w:t>
            </w:r>
            <w:r w:rsidRPr="001768CE">
              <w:t>to address and reduce bias</w:t>
            </w:r>
          </w:p>
        </w:tc>
        <w:tc>
          <w:tcPr>
            <w:tcW w:w="2930" w:type="dxa"/>
            <w:shd w:val="clear" w:color="auto" w:fill="B4C6E7"/>
            <w:hideMark/>
          </w:tcPr>
          <w:p w14:paraId="3EE4F7ED" w14:textId="77777777" w:rsidR="00593FB7" w:rsidRPr="001768CE" w:rsidRDefault="00593FB7" w:rsidP="007E152B">
            <w:pPr>
              <w:pStyle w:val="TableListBullet"/>
              <w:numPr>
                <w:ilvl w:val="0"/>
                <w:numId w:val="6"/>
              </w:numPr>
            </w:pPr>
            <w:r w:rsidRPr="001768CE">
              <w:t xml:space="preserve">Women have increased access to </w:t>
            </w:r>
            <w:r>
              <w:t>higher duties and at-level assignment opportunities</w:t>
            </w:r>
          </w:p>
        </w:tc>
      </w:tr>
      <w:tr w:rsidR="00593FB7" w:rsidRPr="001768CE" w14:paraId="26CE077F" w14:textId="77777777" w:rsidTr="007E152B">
        <w:tc>
          <w:tcPr>
            <w:tcW w:w="1384" w:type="dxa"/>
            <w:shd w:val="clear" w:color="auto" w:fill="0070C0"/>
            <w:hideMark/>
          </w:tcPr>
          <w:p w14:paraId="5BB20363" w14:textId="77777777" w:rsidR="00593FB7" w:rsidRPr="005510DB" w:rsidRDefault="00593FB7" w:rsidP="007E152B">
            <w:pPr>
              <w:pStyle w:val="TableBodyText"/>
              <w:rPr>
                <w:rStyle w:val="Characterbold"/>
                <w:b w:val="0"/>
                <w:color w:val="FFFFFF"/>
              </w:rPr>
            </w:pPr>
            <w:r w:rsidRPr="005510DB">
              <w:rPr>
                <w:rStyle w:val="Characterbold"/>
                <w:b w:val="0"/>
                <w:color w:val="FFFFFF"/>
              </w:rPr>
              <w:t>What are we looking for?</w:t>
            </w:r>
          </w:p>
        </w:tc>
        <w:tc>
          <w:tcPr>
            <w:tcW w:w="2929" w:type="dxa"/>
            <w:shd w:val="clear" w:color="auto" w:fill="D9E2F3"/>
            <w:hideMark/>
          </w:tcPr>
          <w:p w14:paraId="5738E094" w14:textId="77777777" w:rsidR="00593FB7" w:rsidRPr="001768CE" w:rsidRDefault="00593FB7" w:rsidP="007E152B">
            <w:pPr>
              <w:pStyle w:val="TableListBullet"/>
              <w:numPr>
                <w:ilvl w:val="0"/>
                <w:numId w:val="6"/>
              </w:numPr>
            </w:pPr>
            <w:r w:rsidRPr="001768CE">
              <w:t xml:space="preserve">Fewer barriers to participation in training, </w:t>
            </w:r>
            <w:r>
              <w:t>especially</w:t>
            </w:r>
            <w:r w:rsidRPr="001768CE">
              <w:t xml:space="preserve"> for </w:t>
            </w:r>
            <w:r>
              <w:t>parents and carers</w:t>
            </w:r>
          </w:p>
          <w:p w14:paraId="3C0C7205" w14:textId="77777777" w:rsidR="00593FB7" w:rsidRPr="001768CE" w:rsidRDefault="00593FB7" w:rsidP="007E152B">
            <w:pPr>
              <w:pStyle w:val="TableListBullet"/>
              <w:numPr>
                <w:ilvl w:val="0"/>
                <w:numId w:val="6"/>
              </w:numPr>
            </w:pPr>
            <w:r>
              <w:t>E</w:t>
            </w:r>
            <w:r w:rsidRPr="001768CE">
              <w:t xml:space="preserve">qual access to development </w:t>
            </w:r>
            <w:r>
              <w:t xml:space="preserve">and training </w:t>
            </w:r>
            <w:r w:rsidRPr="001768CE">
              <w:t>programs</w:t>
            </w:r>
          </w:p>
        </w:tc>
        <w:tc>
          <w:tcPr>
            <w:tcW w:w="2930" w:type="dxa"/>
            <w:shd w:val="clear" w:color="auto" w:fill="D9E2F3"/>
            <w:hideMark/>
          </w:tcPr>
          <w:p w14:paraId="447F0501" w14:textId="77777777" w:rsidR="00593FB7" w:rsidRPr="001768CE" w:rsidRDefault="00593FB7" w:rsidP="007E152B">
            <w:pPr>
              <w:pStyle w:val="TableListBullet"/>
              <w:numPr>
                <w:ilvl w:val="0"/>
                <w:numId w:val="6"/>
              </w:numPr>
            </w:pPr>
            <w:r w:rsidRPr="001768CE">
              <w:t>More women apply and are successful for promotions</w:t>
            </w:r>
          </w:p>
          <w:p w14:paraId="57EFD360" w14:textId="77777777" w:rsidR="00593FB7" w:rsidRPr="001768CE" w:rsidRDefault="00593FB7" w:rsidP="007E152B">
            <w:pPr>
              <w:pStyle w:val="TableListBullet"/>
              <w:numPr>
                <w:ilvl w:val="0"/>
                <w:numId w:val="6"/>
              </w:numPr>
            </w:pPr>
            <w:r w:rsidRPr="001768CE">
              <w:t>Employees are confident that selection process</w:t>
            </w:r>
            <w:r>
              <w:t>es</w:t>
            </w:r>
            <w:r w:rsidRPr="001768CE">
              <w:t xml:space="preserve"> </w:t>
            </w:r>
            <w:r>
              <w:t xml:space="preserve">are </w:t>
            </w:r>
            <w:r w:rsidRPr="001768CE">
              <w:t>fair and merit-based</w:t>
            </w:r>
          </w:p>
        </w:tc>
        <w:tc>
          <w:tcPr>
            <w:tcW w:w="2930" w:type="dxa"/>
            <w:shd w:val="clear" w:color="auto" w:fill="D9E2F3"/>
            <w:hideMark/>
          </w:tcPr>
          <w:p w14:paraId="268CE5D0" w14:textId="77777777" w:rsidR="00593FB7" w:rsidRPr="001768CE" w:rsidRDefault="00593FB7" w:rsidP="007E152B">
            <w:pPr>
              <w:pStyle w:val="TableListBullet"/>
              <w:numPr>
                <w:ilvl w:val="0"/>
                <w:numId w:val="6"/>
              </w:numPr>
            </w:pPr>
            <w:r w:rsidRPr="001768CE">
              <w:t xml:space="preserve">Women are supported to take on </w:t>
            </w:r>
            <w:r>
              <w:t xml:space="preserve">higher duties </w:t>
            </w:r>
            <w:r w:rsidRPr="001768CE">
              <w:t>and at-level assignments</w:t>
            </w:r>
          </w:p>
          <w:p w14:paraId="06593189" w14:textId="77777777" w:rsidR="00593FB7" w:rsidRPr="001768CE" w:rsidRDefault="00593FB7" w:rsidP="007E152B">
            <w:pPr>
              <w:pStyle w:val="TableListBullet"/>
              <w:numPr>
                <w:ilvl w:val="0"/>
                <w:numId w:val="6"/>
              </w:numPr>
            </w:pPr>
            <w:r>
              <w:t>D</w:t>
            </w:r>
            <w:r w:rsidRPr="001768CE">
              <w:t xml:space="preserve">evelopment opportunities cater for </w:t>
            </w:r>
            <w:r>
              <w:t>parents and carers</w:t>
            </w:r>
          </w:p>
        </w:tc>
      </w:tr>
      <w:tr w:rsidR="00593FB7" w:rsidRPr="001768CE" w14:paraId="2E246EF3" w14:textId="77777777" w:rsidTr="007E152B">
        <w:tc>
          <w:tcPr>
            <w:tcW w:w="1384" w:type="dxa"/>
            <w:shd w:val="clear" w:color="auto" w:fill="0070C0"/>
          </w:tcPr>
          <w:p w14:paraId="49026BDA" w14:textId="77777777" w:rsidR="00593FB7" w:rsidRPr="005510DB" w:rsidRDefault="00593FB7" w:rsidP="007E152B">
            <w:pPr>
              <w:pStyle w:val="TableBodyText"/>
              <w:rPr>
                <w:rStyle w:val="Characterbold"/>
                <w:b w:val="0"/>
                <w:color w:val="FFFFFF"/>
              </w:rPr>
            </w:pPr>
            <w:r w:rsidRPr="005510DB">
              <w:rPr>
                <w:rStyle w:val="Characterbold"/>
                <w:b w:val="0"/>
                <w:color w:val="FFFFFF"/>
              </w:rPr>
              <w:t>Current successes</w:t>
            </w:r>
          </w:p>
          <w:p w14:paraId="7CF0666E" w14:textId="77777777" w:rsidR="00593FB7" w:rsidRPr="005510DB" w:rsidRDefault="00593FB7" w:rsidP="007E152B">
            <w:pPr>
              <w:pStyle w:val="TableBodyText"/>
              <w:rPr>
                <w:rStyle w:val="Characterbold"/>
                <w:b w:val="0"/>
                <w:color w:val="FFFFFF"/>
              </w:rPr>
            </w:pPr>
          </w:p>
        </w:tc>
        <w:tc>
          <w:tcPr>
            <w:tcW w:w="2929" w:type="dxa"/>
            <w:shd w:val="clear" w:color="auto" w:fill="B4C6E7"/>
            <w:hideMark/>
          </w:tcPr>
          <w:p w14:paraId="2D967ACE" w14:textId="77777777" w:rsidR="00593FB7" w:rsidRPr="001768CE" w:rsidRDefault="00593FB7" w:rsidP="007E152B">
            <w:pPr>
              <w:pStyle w:val="TableListBullet"/>
              <w:numPr>
                <w:ilvl w:val="0"/>
                <w:numId w:val="6"/>
              </w:numPr>
            </w:pPr>
            <w:r>
              <w:t>S</w:t>
            </w:r>
            <w:r w:rsidRPr="001768CE">
              <w:t xml:space="preserve">everal </w:t>
            </w:r>
            <w:r>
              <w:t xml:space="preserve">training </w:t>
            </w:r>
            <w:r w:rsidRPr="001768CE">
              <w:t>programs are more accessible for employees who work part</w:t>
            </w:r>
            <w:r>
              <w:t>-</w:t>
            </w:r>
            <w:r w:rsidRPr="001768CE">
              <w:t>time and/or have parental or carer responsibilities</w:t>
            </w:r>
          </w:p>
          <w:p w14:paraId="00F1F998" w14:textId="77777777" w:rsidR="00593FB7" w:rsidRPr="001768CE" w:rsidRDefault="00593FB7" w:rsidP="007E152B">
            <w:pPr>
              <w:pStyle w:val="TableListBullet"/>
              <w:numPr>
                <w:ilvl w:val="0"/>
                <w:numId w:val="6"/>
              </w:numPr>
            </w:pPr>
            <w:r>
              <w:t>W</w:t>
            </w:r>
            <w:r w:rsidRPr="001768CE">
              <w:t>omen value the opportunity to attend expanded women’s leadership programs</w:t>
            </w:r>
          </w:p>
        </w:tc>
        <w:tc>
          <w:tcPr>
            <w:tcW w:w="2930" w:type="dxa"/>
            <w:shd w:val="clear" w:color="auto" w:fill="B4C6E7"/>
            <w:hideMark/>
          </w:tcPr>
          <w:p w14:paraId="5E00FE01" w14:textId="77777777" w:rsidR="00593FB7" w:rsidRDefault="00593FB7" w:rsidP="007E152B">
            <w:pPr>
              <w:pStyle w:val="TableListBullet"/>
              <w:numPr>
                <w:ilvl w:val="0"/>
                <w:numId w:val="6"/>
              </w:numPr>
            </w:pPr>
            <w:r>
              <w:t>Male and female police members were about equally likely to apply for promotions for the calendar years 2016 to 2018</w:t>
            </w:r>
          </w:p>
          <w:p w14:paraId="671D58A2" w14:textId="77777777" w:rsidR="00593FB7" w:rsidRDefault="00593FB7" w:rsidP="007E152B">
            <w:pPr>
              <w:pStyle w:val="TableListBullet"/>
              <w:numPr>
                <w:ilvl w:val="0"/>
                <w:numId w:val="6"/>
              </w:numPr>
            </w:pPr>
            <w:r>
              <w:t>In the calendar years 2016 to 2018, 10.6% female of police members (n=406) and 5.3% of male police members (n=732) who applied for promotions were successful</w:t>
            </w:r>
          </w:p>
          <w:p w14:paraId="6BDE3636" w14:textId="77777777" w:rsidR="00593FB7" w:rsidRPr="001768CE" w:rsidRDefault="00593FB7" w:rsidP="007E152B">
            <w:pPr>
              <w:pStyle w:val="TableListBullet"/>
              <w:numPr>
                <w:ilvl w:val="0"/>
                <w:numId w:val="6"/>
              </w:numPr>
            </w:pPr>
            <w:r w:rsidRPr="001768CE">
              <w:t xml:space="preserve">Work is underway to increase understanding of </w:t>
            </w:r>
            <w:r>
              <w:t xml:space="preserve">merit and </w:t>
            </w:r>
            <w:r w:rsidRPr="001768CE">
              <w:t xml:space="preserve">unconscious bias in </w:t>
            </w:r>
            <w:r>
              <w:t>recruitment</w:t>
            </w:r>
          </w:p>
        </w:tc>
        <w:tc>
          <w:tcPr>
            <w:tcW w:w="2930" w:type="dxa"/>
            <w:shd w:val="clear" w:color="auto" w:fill="B4C6E7"/>
            <w:hideMark/>
          </w:tcPr>
          <w:p w14:paraId="46D29D05" w14:textId="77777777" w:rsidR="00593FB7" w:rsidRPr="001768CE" w:rsidRDefault="00593FB7" w:rsidP="007E152B">
            <w:pPr>
              <w:pStyle w:val="TableListBullet"/>
              <w:numPr>
                <w:ilvl w:val="0"/>
                <w:numId w:val="6"/>
              </w:numPr>
            </w:pPr>
            <w:r>
              <w:t>W</w:t>
            </w:r>
            <w:r w:rsidRPr="001768CE">
              <w:t xml:space="preserve">omen and men received development opportunities </w:t>
            </w:r>
            <w:r>
              <w:t xml:space="preserve">at rates roughly </w:t>
            </w:r>
            <w:r w:rsidRPr="001768CE">
              <w:t>proportional to their representation in the workforce</w:t>
            </w:r>
            <w:r>
              <w:t xml:space="preserve"> in 2018</w:t>
            </w:r>
          </w:p>
          <w:p w14:paraId="18DE95C5" w14:textId="77777777" w:rsidR="00593FB7" w:rsidRPr="001768CE" w:rsidRDefault="00593FB7" w:rsidP="007E152B">
            <w:pPr>
              <w:pStyle w:val="TableListBullet"/>
              <w:numPr>
                <w:ilvl w:val="0"/>
                <w:numId w:val="6"/>
              </w:numPr>
            </w:pPr>
            <w:r>
              <w:t xml:space="preserve">Male and female police members </w:t>
            </w:r>
            <w:r w:rsidRPr="001768CE">
              <w:t xml:space="preserve">are </w:t>
            </w:r>
            <w:r>
              <w:t xml:space="preserve">about </w:t>
            </w:r>
            <w:r w:rsidRPr="001768CE">
              <w:t xml:space="preserve">equally likely to apply for transfers and women are more likely to be successful – </w:t>
            </w:r>
            <w:r>
              <w:t>over the years</w:t>
            </w:r>
            <w:r w:rsidRPr="001768CE">
              <w:t xml:space="preserve"> 2016-18, 18.9% of women and 15.2% of men who applied for transfer were successful</w:t>
            </w:r>
          </w:p>
        </w:tc>
      </w:tr>
      <w:tr w:rsidR="00593FB7" w:rsidRPr="001768CE" w14:paraId="62E004D1" w14:textId="77777777" w:rsidTr="007E152B">
        <w:tc>
          <w:tcPr>
            <w:tcW w:w="1384" w:type="dxa"/>
            <w:shd w:val="clear" w:color="auto" w:fill="0070C0"/>
            <w:hideMark/>
          </w:tcPr>
          <w:p w14:paraId="46C12596" w14:textId="77777777" w:rsidR="00593FB7" w:rsidRPr="005510DB" w:rsidRDefault="00593FB7" w:rsidP="007E152B">
            <w:pPr>
              <w:pStyle w:val="TableBodyText"/>
              <w:rPr>
                <w:rStyle w:val="Characterbold"/>
                <w:b w:val="0"/>
                <w:color w:val="FFFFFF"/>
              </w:rPr>
            </w:pPr>
            <w:r w:rsidRPr="005510DB">
              <w:rPr>
                <w:rStyle w:val="Characterbold"/>
                <w:b w:val="0"/>
                <w:color w:val="FFFFFF"/>
              </w:rPr>
              <w:t>Current challenges</w:t>
            </w:r>
          </w:p>
        </w:tc>
        <w:tc>
          <w:tcPr>
            <w:tcW w:w="2929" w:type="dxa"/>
            <w:shd w:val="clear" w:color="auto" w:fill="D9E2F3"/>
            <w:hideMark/>
          </w:tcPr>
          <w:p w14:paraId="7ACBC601" w14:textId="77777777" w:rsidR="00593FB7" w:rsidRPr="001768CE" w:rsidRDefault="00593FB7" w:rsidP="007E152B">
            <w:pPr>
              <w:pStyle w:val="TableListBullet"/>
              <w:numPr>
                <w:ilvl w:val="0"/>
                <w:numId w:val="6"/>
              </w:numPr>
            </w:pPr>
            <w:r>
              <w:t>L</w:t>
            </w:r>
            <w:r w:rsidRPr="001768CE">
              <w:t xml:space="preserve">ocation, work pattern, and parental or carer responsibilities </w:t>
            </w:r>
            <w:r>
              <w:t xml:space="preserve">impair </w:t>
            </w:r>
            <w:r w:rsidRPr="001768CE">
              <w:t xml:space="preserve">access to training due to resource constraints, </w:t>
            </w:r>
            <w:r>
              <w:t xml:space="preserve">the </w:t>
            </w:r>
            <w:r w:rsidRPr="001768CE">
              <w:t xml:space="preserve">discriminatory attitudes </w:t>
            </w:r>
            <w:r>
              <w:t xml:space="preserve">of </w:t>
            </w:r>
            <w:r w:rsidRPr="001768CE">
              <w:t>individual managers and modes of delivery</w:t>
            </w:r>
          </w:p>
        </w:tc>
        <w:tc>
          <w:tcPr>
            <w:tcW w:w="2930" w:type="dxa"/>
            <w:shd w:val="clear" w:color="auto" w:fill="D9E2F3"/>
            <w:hideMark/>
          </w:tcPr>
          <w:p w14:paraId="7677FE62" w14:textId="77777777" w:rsidR="00593FB7" w:rsidRPr="001768CE" w:rsidRDefault="00593FB7" w:rsidP="007E152B">
            <w:pPr>
              <w:pStyle w:val="TableListBullet"/>
              <w:numPr>
                <w:ilvl w:val="0"/>
                <w:numId w:val="6"/>
              </w:numPr>
            </w:pPr>
            <w:r>
              <w:t>Backlash against w</w:t>
            </w:r>
            <w:r w:rsidRPr="001768CE">
              <w:t>omen who are promoted</w:t>
            </w:r>
            <w:r>
              <w:t xml:space="preserve"> </w:t>
            </w:r>
            <w:r w:rsidRPr="001768CE">
              <w:t>undermines their achievements and discourages other women from applying</w:t>
            </w:r>
          </w:p>
          <w:p w14:paraId="7466F6B3" w14:textId="77777777" w:rsidR="00593FB7" w:rsidRPr="001768CE" w:rsidRDefault="00593FB7" w:rsidP="007E152B">
            <w:pPr>
              <w:pStyle w:val="TableListBullet"/>
              <w:numPr>
                <w:ilvl w:val="0"/>
                <w:numId w:val="6"/>
              </w:numPr>
            </w:pPr>
            <w:r>
              <w:t>W</w:t>
            </w:r>
            <w:r w:rsidRPr="001768CE">
              <w:t>omen working part</w:t>
            </w:r>
            <w:r>
              <w:t>-</w:t>
            </w:r>
            <w:r w:rsidRPr="001768CE">
              <w:t>time</w:t>
            </w:r>
            <w:r>
              <w:t xml:space="preserve"> or</w:t>
            </w:r>
            <w:r w:rsidRPr="001768CE">
              <w:t xml:space="preserve"> </w:t>
            </w:r>
            <w:r>
              <w:t xml:space="preserve">while </w:t>
            </w:r>
            <w:r w:rsidRPr="001768CE">
              <w:t>pregnant</w:t>
            </w:r>
            <w:r>
              <w:t xml:space="preserve"> and women who have returned to work after parental leave are still experiencing discrimination</w:t>
            </w:r>
          </w:p>
        </w:tc>
        <w:tc>
          <w:tcPr>
            <w:tcW w:w="2930" w:type="dxa"/>
            <w:shd w:val="clear" w:color="auto" w:fill="D9E2F3"/>
            <w:hideMark/>
          </w:tcPr>
          <w:p w14:paraId="2D133008" w14:textId="77777777" w:rsidR="00593FB7" w:rsidRPr="001768CE" w:rsidRDefault="00593FB7" w:rsidP="007E152B">
            <w:pPr>
              <w:pStyle w:val="TableListBullet"/>
              <w:numPr>
                <w:ilvl w:val="0"/>
                <w:numId w:val="6"/>
              </w:numPr>
            </w:pPr>
            <w:r>
              <w:t>M</w:t>
            </w:r>
            <w:r w:rsidRPr="001768CE">
              <w:t xml:space="preserve">en receive more </w:t>
            </w:r>
            <w:r>
              <w:t xml:space="preserve">higher duty </w:t>
            </w:r>
            <w:r w:rsidRPr="001768CE">
              <w:t>opportunities than women proportional to their representation in the workforce</w:t>
            </w:r>
          </w:p>
          <w:p w14:paraId="54267840" w14:textId="77777777" w:rsidR="00593FB7" w:rsidRPr="001768CE" w:rsidRDefault="00593FB7" w:rsidP="007E152B">
            <w:pPr>
              <w:pStyle w:val="TableListBullet"/>
              <w:numPr>
                <w:ilvl w:val="0"/>
                <w:numId w:val="6"/>
              </w:numPr>
            </w:pPr>
            <w:r>
              <w:t>U</w:t>
            </w:r>
            <w:r w:rsidRPr="001768CE">
              <w:t xml:space="preserve">pgrading opportunities </w:t>
            </w:r>
            <w:r>
              <w:t xml:space="preserve">often </w:t>
            </w:r>
            <w:r w:rsidRPr="001768CE">
              <w:t>exclude employees working part</w:t>
            </w:r>
            <w:r>
              <w:t>-</w:t>
            </w:r>
            <w:r w:rsidRPr="001768CE">
              <w:t>time</w:t>
            </w:r>
            <w:r>
              <w:t>,</w:t>
            </w:r>
            <w:r w:rsidRPr="001768CE">
              <w:t xml:space="preserve"> as they are not provided flexibly</w:t>
            </w:r>
          </w:p>
        </w:tc>
      </w:tr>
    </w:tbl>
    <w:p w14:paraId="4725B066" w14:textId="77777777" w:rsidR="00593FB7" w:rsidRPr="001768CE" w:rsidRDefault="00593FB7" w:rsidP="00593FB7">
      <w:pPr>
        <w:pStyle w:val="BodyText"/>
      </w:pPr>
    </w:p>
    <w:p w14:paraId="0BED172B" w14:textId="77777777" w:rsidR="00593FB7" w:rsidRDefault="00593FB7" w:rsidP="00593FB7">
      <w:pPr>
        <w:pStyle w:val="BodyText"/>
      </w:pPr>
    </w:p>
    <w:p w14:paraId="219E857E" w14:textId="77777777" w:rsidR="00593FB7" w:rsidRPr="00672252" w:rsidRDefault="00593FB7" w:rsidP="00593FB7">
      <w:pPr>
        <w:pStyle w:val="BodyText"/>
      </w:pPr>
    </w:p>
    <w:p w14:paraId="59740771" w14:textId="77777777" w:rsidR="00593FB7" w:rsidRDefault="00593FB7" w:rsidP="00593FB7">
      <w:pPr>
        <w:pStyle w:val="Heading4"/>
      </w:pPr>
      <w:r>
        <w:br w:type="page"/>
        <w:t>Safety and victim-centricity</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21"/>
        <w:gridCol w:w="2615"/>
        <w:gridCol w:w="2612"/>
        <w:gridCol w:w="2613"/>
      </w:tblGrid>
      <w:tr w:rsidR="00593FB7" w:rsidRPr="00DF77CB" w14:paraId="006AD2B1" w14:textId="77777777" w:rsidTr="007E152B">
        <w:tc>
          <w:tcPr>
            <w:tcW w:w="9016" w:type="dxa"/>
            <w:gridSpan w:val="4"/>
            <w:shd w:val="clear" w:color="auto" w:fill="0070C0"/>
          </w:tcPr>
          <w:p w14:paraId="534E5DA1" w14:textId="77777777" w:rsidR="00593FB7" w:rsidRPr="00847964" w:rsidRDefault="00593FB7" w:rsidP="007E152B">
            <w:pPr>
              <w:pStyle w:val="TableBodyText"/>
              <w:rPr>
                <w:rStyle w:val="Characterbold"/>
                <w:rFonts w:eastAsia="Calibri"/>
              </w:rPr>
            </w:pPr>
            <w:r>
              <w:rPr>
                <w:rStyle w:val="Characterbold"/>
              </w:rPr>
              <w:t>Workplace harm is addressed consistently and confidentially, and responses put the victim/survivor at the centre</w:t>
            </w:r>
          </w:p>
        </w:tc>
      </w:tr>
      <w:tr w:rsidR="00593FB7" w:rsidRPr="00DF77CB" w14:paraId="2976E24E" w14:textId="77777777" w:rsidTr="007E152B">
        <w:tc>
          <w:tcPr>
            <w:tcW w:w="1156" w:type="dxa"/>
            <w:shd w:val="clear" w:color="auto" w:fill="0070C0"/>
          </w:tcPr>
          <w:p w14:paraId="1D2184AE" w14:textId="77777777" w:rsidR="00593FB7" w:rsidRPr="005510DB" w:rsidRDefault="00593FB7" w:rsidP="007E152B">
            <w:pPr>
              <w:pStyle w:val="TableBodyText"/>
              <w:rPr>
                <w:rStyle w:val="Characterbold"/>
                <w:rFonts w:eastAsia="Calibri"/>
                <w:b w:val="0"/>
                <w:color w:val="FFFFFF"/>
              </w:rPr>
            </w:pPr>
            <w:r w:rsidRPr="005510DB">
              <w:rPr>
                <w:rStyle w:val="Characterbold"/>
                <w:rFonts w:eastAsia="Calibri"/>
                <w:b w:val="0"/>
                <w:color w:val="FFFFFF"/>
              </w:rPr>
              <w:t>Goals</w:t>
            </w:r>
          </w:p>
          <w:p w14:paraId="29EBB96A" w14:textId="77777777" w:rsidR="00593FB7" w:rsidRPr="005510DB" w:rsidRDefault="00593FB7" w:rsidP="007E152B">
            <w:pPr>
              <w:pStyle w:val="TableBodyText"/>
              <w:rPr>
                <w:rStyle w:val="Characterbold"/>
                <w:rFonts w:eastAsia="Calibri"/>
                <w:b w:val="0"/>
                <w:color w:val="FFFFFF"/>
              </w:rPr>
            </w:pPr>
          </w:p>
        </w:tc>
        <w:tc>
          <w:tcPr>
            <w:tcW w:w="2620" w:type="dxa"/>
            <w:shd w:val="clear" w:color="auto" w:fill="B4C6E7"/>
          </w:tcPr>
          <w:p w14:paraId="5334F14F" w14:textId="77777777" w:rsidR="00593FB7" w:rsidRPr="005510DB" w:rsidRDefault="00593FB7" w:rsidP="007E152B">
            <w:pPr>
              <w:pStyle w:val="TableListBullet"/>
              <w:rPr>
                <w:rFonts w:eastAsia="Calibri"/>
              </w:rPr>
            </w:pPr>
            <w:r>
              <w:rPr>
                <w:rFonts w:eastAsia="Calibri"/>
              </w:rPr>
              <w:t xml:space="preserve">Creation of a </w:t>
            </w:r>
            <w:r w:rsidRPr="005510DB">
              <w:rPr>
                <w:rFonts w:eastAsia="Calibri"/>
              </w:rPr>
              <w:t xml:space="preserve">best-practice </w:t>
            </w:r>
            <w:r>
              <w:rPr>
                <w:rFonts w:eastAsia="Calibri"/>
              </w:rPr>
              <w:t xml:space="preserve">redress and </w:t>
            </w:r>
            <w:r w:rsidRPr="005510DB">
              <w:rPr>
                <w:rFonts w:eastAsia="Calibri"/>
              </w:rPr>
              <w:t>restorative engagement scheme for victims/survivors</w:t>
            </w:r>
          </w:p>
        </w:tc>
        <w:tc>
          <w:tcPr>
            <w:tcW w:w="2620" w:type="dxa"/>
            <w:shd w:val="clear" w:color="auto" w:fill="B4C6E7"/>
          </w:tcPr>
          <w:p w14:paraId="311A4512" w14:textId="77777777" w:rsidR="00593FB7" w:rsidRPr="005510DB" w:rsidRDefault="00593FB7" w:rsidP="007E152B">
            <w:pPr>
              <w:pStyle w:val="TableListBullet"/>
              <w:rPr>
                <w:rFonts w:eastAsia="Calibri"/>
              </w:rPr>
            </w:pPr>
            <w:r w:rsidRPr="005510DB">
              <w:rPr>
                <w:rFonts w:eastAsia="Calibri"/>
              </w:rPr>
              <w:t>Decreased rates of harm across the organisation and greater victim-centricity in responses to harm</w:t>
            </w:r>
          </w:p>
        </w:tc>
        <w:tc>
          <w:tcPr>
            <w:tcW w:w="2620" w:type="dxa"/>
            <w:shd w:val="clear" w:color="auto" w:fill="B4C6E7"/>
          </w:tcPr>
          <w:p w14:paraId="57D88BC5" w14:textId="77777777" w:rsidR="00593FB7" w:rsidRPr="005510DB" w:rsidRDefault="00593FB7" w:rsidP="007E152B">
            <w:pPr>
              <w:pStyle w:val="TableListBullet"/>
              <w:rPr>
                <w:rFonts w:eastAsia="Calibri"/>
              </w:rPr>
            </w:pPr>
            <w:r w:rsidRPr="005510DB">
              <w:rPr>
                <w:rFonts w:eastAsia="Calibri"/>
              </w:rPr>
              <w:t>Increased safety and respect for all recruits - from the Academy to Designated Training Workplaces</w:t>
            </w:r>
          </w:p>
        </w:tc>
      </w:tr>
      <w:tr w:rsidR="00593FB7" w:rsidRPr="00DF77CB" w14:paraId="0FAF4FD1" w14:textId="77777777" w:rsidTr="007E152B">
        <w:tc>
          <w:tcPr>
            <w:tcW w:w="1156" w:type="dxa"/>
            <w:shd w:val="clear" w:color="auto" w:fill="0070C0"/>
          </w:tcPr>
          <w:p w14:paraId="50D486BA" w14:textId="77777777" w:rsidR="00593FB7" w:rsidRPr="005510DB" w:rsidRDefault="00593FB7" w:rsidP="007E152B">
            <w:pPr>
              <w:pStyle w:val="TableBodyText"/>
              <w:rPr>
                <w:rStyle w:val="Characterbold"/>
                <w:rFonts w:eastAsia="Calibri"/>
                <w:b w:val="0"/>
                <w:color w:val="FFFFFF"/>
              </w:rPr>
            </w:pPr>
            <w:r w:rsidRPr="005510DB">
              <w:rPr>
                <w:rStyle w:val="Characterbold"/>
                <w:rFonts w:eastAsia="Calibri"/>
                <w:b w:val="0"/>
                <w:color w:val="FFFFFF"/>
              </w:rPr>
              <w:t>What are we looking for?</w:t>
            </w:r>
          </w:p>
        </w:tc>
        <w:tc>
          <w:tcPr>
            <w:tcW w:w="2620" w:type="dxa"/>
            <w:shd w:val="clear" w:color="auto" w:fill="D9E2F3"/>
          </w:tcPr>
          <w:p w14:paraId="044176D9" w14:textId="77777777" w:rsidR="00593FB7" w:rsidRPr="005510DB" w:rsidRDefault="00593FB7" w:rsidP="007E152B">
            <w:pPr>
              <w:pStyle w:val="TableListBullet"/>
              <w:rPr>
                <w:rFonts w:eastAsia="Calibri"/>
              </w:rPr>
            </w:pPr>
            <w:r w:rsidRPr="005510DB">
              <w:rPr>
                <w:rFonts w:eastAsia="Calibri"/>
              </w:rPr>
              <w:t xml:space="preserve">A well-resourced, well-regarded and comprehensive redress </w:t>
            </w:r>
            <w:r>
              <w:rPr>
                <w:rFonts w:eastAsia="Calibri"/>
              </w:rPr>
              <w:t xml:space="preserve">and restorative engagement </w:t>
            </w:r>
            <w:r w:rsidRPr="005510DB">
              <w:rPr>
                <w:rFonts w:eastAsia="Calibri"/>
              </w:rPr>
              <w:t xml:space="preserve">scheme </w:t>
            </w:r>
            <w:r>
              <w:rPr>
                <w:rFonts w:eastAsia="Calibri"/>
              </w:rPr>
              <w:t>that reflects the guiding principles in the phase 1 report</w:t>
            </w:r>
          </w:p>
          <w:p w14:paraId="5E791E2C" w14:textId="77777777" w:rsidR="00593FB7" w:rsidRPr="005510DB" w:rsidRDefault="00593FB7" w:rsidP="007E152B">
            <w:pPr>
              <w:pStyle w:val="TableListBullet"/>
              <w:rPr>
                <w:rFonts w:eastAsia="Calibri"/>
              </w:rPr>
            </w:pPr>
            <w:r w:rsidRPr="005510DB">
              <w:rPr>
                <w:rFonts w:eastAsia="Calibri"/>
              </w:rPr>
              <w:t>High participation of senior leadership in restorative processes</w:t>
            </w:r>
          </w:p>
        </w:tc>
        <w:tc>
          <w:tcPr>
            <w:tcW w:w="2620" w:type="dxa"/>
            <w:shd w:val="clear" w:color="auto" w:fill="D9E2F3"/>
          </w:tcPr>
          <w:p w14:paraId="678778CA" w14:textId="77777777" w:rsidR="00593FB7" w:rsidRPr="005510DB" w:rsidRDefault="00593FB7" w:rsidP="007E152B">
            <w:pPr>
              <w:pStyle w:val="TableListBullet"/>
              <w:rPr>
                <w:rFonts w:eastAsia="Calibri"/>
              </w:rPr>
            </w:pPr>
            <w:r>
              <w:rPr>
                <w:rFonts w:eastAsia="Calibri"/>
              </w:rPr>
              <w:t xml:space="preserve">Increased employee confidence to report </w:t>
            </w:r>
            <w:r w:rsidRPr="005510DB">
              <w:rPr>
                <w:rFonts w:eastAsia="Calibri"/>
              </w:rPr>
              <w:t>workplace harm</w:t>
            </w:r>
          </w:p>
          <w:p w14:paraId="5331D26C" w14:textId="77777777" w:rsidR="00593FB7" w:rsidRPr="005510DB" w:rsidRDefault="00593FB7" w:rsidP="007E152B">
            <w:pPr>
              <w:pStyle w:val="TableListBullet"/>
              <w:rPr>
                <w:rFonts w:eastAsia="Calibri"/>
              </w:rPr>
            </w:pPr>
            <w:r w:rsidRPr="005510DB">
              <w:rPr>
                <w:rFonts w:eastAsia="Calibri"/>
              </w:rPr>
              <w:t>Adequately funded and resourced and effective workplace harm model</w:t>
            </w:r>
          </w:p>
          <w:p w14:paraId="3962486F" w14:textId="77777777" w:rsidR="00593FB7" w:rsidRPr="004B65CE" w:rsidRDefault="00593FB7" w:rsidP="007E152B">
            <w:pPr>
              <w:pStyle w:val="TableListBullet"/>
              <w:rPr>
                <w:rFonts w:eastAsia="Calibri"/>
              </w:rPr>
            </w:pPr>
            <w:r w:rsidRPr="005510DB">
              <w:rPr>
                <w:rFonts w:eastAsia="Calibri"/>
              </w:rPr>
              <w:t xml:space="preserve">A best practice triage, case management and support system </w:t>
            </w:r>
          </w:p>
        </w:tc>
        <w:tc>
          <w:tcPr>
            <w:tcW w:w="2620" w:type="dxa"/>
            <w:shd w:val="clear" w:color="auto" w:fill="D9E2F3"/>
          </w:tcPr>
          <w:p w14:paraId="0A81A3F1" w14:textId="77777777" w:rsidR="00593FB7" w:rsidRPr="005510DB" w:rsidRDefault="00593FB7" w:rsidP="007E152B">
            <w:pPr>
              <w:pStyle w:val="TableListBullet"/>
              <w:rPr>
                <w:rFonts w:eastAsia="Calibri"/>
              </w:rPr>
            </w:pPr>
            <w:r w:rsidRPr="005510DB">
              <w:rPr>
                <w:rFonts w:eastAsia="Calibri"/>
              </w:rPr>
              <w:t>Increased recruit and trainee confidence in reporting harm early in their career</w:t>
            </w:r>
          </w:p>
          <w:p w14:paraId="2A7B1152" w14:textId="77777777" w:rsidR="00593FB7" w:rsidRPr="005510DB" w:rsidRDefault="00593FB7" w:rsidP="007E152B">
            <w:pPr>
              <w:pStyle w:val="TableListBullet"/>
              <w:rPr>
                <w:rFonts w:eastAsia="Calibri"/>
              </w:rPr>
            </w:pPr>
            <w:r w:rsidRPr="005510DB">
              <w:rPr>
                <w:rFonts w:eastAsia="Calibri"/>
              </w:rPr>
              <w:t>Regular audits of Designated Training Workplaces</w:t>
            </w:r>
          </w:p>
          <w:p w14:paraId="4E54362E" w14:textId="77777777" w:rsidR="00593FB7" w:rsidRPr="005510DB" w:rsidRDefault="00593FB7" w:rsidP="007E152B">
            <w:pPr>
              <w:pStyle w:val="TableListBullet"/>
              <w:rPr>
                <w:rFonts w:eastAsia="Calibri"/>
              </w:rPr>
            </w:pPr>
            <w:r w:rsidRPr="005510DB">
              <w:rPr>
                <w:rFonts w:eastAsia="Calibri"/>
              </w:rPr>
              <w:t>Regular audits of field coaches</w:t>
            </w:r>
          </w:p>
        </w:tc>
      </w:tr>
      <w:tr w:rsidR="00593FB7" w:rsidRPr="00DF77CB" w14:paraId="53BF5778" w14:textId="77777777" w:rsidTr="007E152B">
        <w:tc>
          <w:tcPr>
            <w:tcW w:w="1156" w:type="dxa"/>
            <w:shd w:val="clear" w:color="auto" w:fill="0070C0"/>
          </w:tcPr>
          <w:p w14:paraId="5395B4E1" w14:textId="77777777" w:rsidR="00593FB7" w:rsidRPr="005510DB" w:rsidRDefault="00593FB7" w:rsidP="007E152B">
            <w:pPr>
              <w:pStyle w:val="TableBodyText"/>
              <w:rPr>
                <w:rStyle w:val="Characterbold"/>
                <w:rFonts w:eastAsia="Calibri"/>
                <w:b w:val="0"/>
                <w:color w:val="FFFFFF"/>
              </w:rPr>
            </w:pPr>
            <w:r w:rsidRPr="005510DB">
              <w:rPr>
                <w:rStyle w:val="Characterbold"/>
                <w:rFonts w:eastAsia="Calibri"/>
                <w:b w:val="0"/>
                <w:color w:val="FFFFFF"/>
              </w:rPr>
              <w:t>Current successes</w:t>
            </w:r>
          </w:p>
          <w:p w14:paraId="3148FF2B" w14:textId="77777777" w:rsidR="00593FB7" w:rsidRPr="005510DB" w:rsidRDefault="00593FB7" w:rsidP="007E152B">
            <w:pPr>
              <w:pStyle w:val="TableBodyText"/>
              <w:rPr>
                <w:rStyle w:val="Characterbold"/>
                <w:rFonts w:eastAsia="Calibri"/>
                <w:b w:val="0"/>
                <w:color w:val="FFFFFF"/>
              </w:rPr>
            </w:pPr>
          </w:p>
        </w:tc>
        <w:tc>
          <w:tcPr>
            <w:tcW w:w="2620" w:type="dxa"/>
            <w:shd w:val="clear" w:color="auto" w:fill="B4C6E7"/>
          </w:tcPr>
          <w:p w14:paraId="5871EFE2" w14:textId="77777777" w:rsidR="00593FB7" w:rsidRPr="005510DB" w:rsidRDefault="00593FB7" w:rsidP="007E152B">
            <w:pPr>
              <w:pStyle w:val="TableListBullet"/>
              <w:rPr>
                <w:rFonts w:eastAsia="Calibri"/>
              </w:rPr>
            </w:pPr>
            <w:r w:rsidRPr="005510DB">
              <w:rPr>
                <w:rFonts w:eastAsia="Calibri"/>
              </w:rPr>
              <w:t xml:space="preserve">The Victorian Government is setting up a formal redress and restorative engagement scheme </w:t>
            </w:r>
          </w:p>
          <w:p w14:paraId="260C9415" w14:textId="77777777" w:rsidR="00593FB7" w:rsidRPr="005510DB" w:rsidRDefault="00593FB7" w:rsidP="007E152B">
            <w:pPr>
              <w:pStyle w:val="TableListBullet"/>
              <w:rPr>
                <w:rFonts w:eastAsia="Calibri"/>
              </w:rPr>
            </w:pPr>
            <w:r w:rsidRPr="005510DB">
              <w:rPr>
                <w:rFonts w:eastAsia="Calibri"/>
              </w:rPr>
              <w:t>An interim scheme, operated by the Commission, has high reports of victim satisfaction</w:t>
            </w:r>
          </w:p>
        </w:tc>
        <w:tc>
          <w:tcPr>
            <w:tcW w:w="2620" w:type="dxa"/>
            <w:shd w:val="clear" w:color="auto" w:fill="B4C6E7"/>
          </w:tcPr>
          <w:p w14:paraId="4B99C172" w14:textId="77777777" w:rsidR="00593FB7" w:rsidRPr="005510DB" w:rsidRDefault="00593FB7" w:rsidP="007E152B">
            <w:pPr>
              <w:pStyle w:val="TableListBullet"/>
              <w:rPr>
                <w:rFonts w:eastAsia="Calibri"/>
              </w:rPr>
            </w:pPr>
            <w:r w:rsidRPr="005510DB">
              <w:rPr>
                <w:rFonts w:eastAsia="Calibri"/>
              </w:rPr>
              <w:t>The workplace harm model is operational and being used</w:t>
            </w:r>
          </w:p>
          <w:p w14:paraId="649F07C1" w14:textId="77777777" w:rsidR="00593FB7" w:rsidRPr="005510DB" w:rsidRDefault="00593FB7" w:rsidP="007E152B">
            <w:pPr>
              <w:pStyle w:val="TableListBullet"/>
              <w:rPr>
                <w:rFonts w:eastAsia="Calibri"/>
              </w:rPr>
            </w:pPr>
            <w:r w:rsidRPr="005510DB">
              <w:rPr>
                <w:rFonts w:eastAsia="Calibri"/>
              </w:rPr>
              <w:t>Rates of reported harm indicate some confidence in the workplace harm model</w:t>
            </w:r>
          </w:p>
        </w:tc>
        <w:tc>
          <w:tcPr>
            <w:tcW w:w="2620" w:type="dxa"/>
            <w:shd w:val="clear" w:color="auto" w:fill="B4C6E7"/>
          </w:tcPr>
          <w:p w14:paraId="43F9730B" w14:textId="77777777" w:rsidR="00593FB7" w:rsidRPr="005510DB" w:rsidRDefault="00593FB7" w:rsidP="007E152B">
            <w:pPr>
              <w:pStyle w:val="TableListBullet"/>
              <w:rPr>
                <w:rFonts w:eastAsia="Calibri"/>
              </w:rPr>
            </w:pPr>
            <w:r w:rsidRPr="005510DB">
              <w:rPr>
                <w:rFonts w:eastAsia="Calibri"/>
              </w:rPr>
              <w:t>Recruits are increasingly willing to speak up about problematic and inappropriate behaviour at the Academy</w:t>
            </w:r>
          </w:p>
        </w:tc>
      </w:tr>
      <w:tr w:rsidR="00593FB7" w:rsidRPr="00DF77CB" w14:paraId="12022377" w14:textId="77777777" w:rsidTr="007E152B">
        <w:tc>
          <w:tcPr>
            <w:tcW w:w="1156" w:type="dxa"/>
            <w:shd w:val="clear" w:color="auto" w:fill="0070C0"/>
          </w:tcPr>
          <w:p w14:paraId="6E8B74B3" w14:textId="77777777" w:rsidR="00593FB7" w:rsidRPr="005510DB" w:rsidRDefault="00593FB7" w:rsidP="007E152B">
            <w:pPr>
              <w:pStyle w:val="TableBodyText"/>
              <w:rPr>
                <w:rStyle w:val="Characterbold"/>
                <w:rFonts w:eastAsia="Calibri"/>
                <w:b w:val="0"/>
                <w:color w:val="FFFFFF"/>
              </w:rPr>
            </w:pPr>
            <w:r w:rsidRPr="005510DB">
              <w:rPr>
                <w:rStyle w:val="Characterbold"/>
                <w:rFonts w:eastAsia="Calibri"/>
                <w:b w:val="0"/>
                <w:color w:val="FFFFFF"/>
              </w:rPr>
              <w:t>Current challenges</w:t>
            </w:r>
          </w:p>
        </w:tc>
        <w:tc>
          <w:tcPr>
            <w:tcW w:w="2620" w:type="dxa"/>
            <w:shd w:val="clear" w:color="auto" w:fill="D9E2F3"/>
          </w:tcPr>
          <w:p w14:paraId="7708FC9F" w14:textId="77777777" w:rsidR="00593FB7" w:rsidRPr="005510DB" w:rsidRDefault="00593FB7" w:rsidP="007E152B">
            <w:pPr>
              <w:pStyle w:val="TableListBullet"/>
              <w:rPr>
                <w:rFonts w:eastAsia="Calibri"/>
              </w:rPr>
            </w:pPr>
            <w:r w:rsidRPr="005510DB">
              <w:rPr>
                <w:rFonts w:eastAsia="Calibri"/>
              </w:rPr>
              <w:t>Significant delays in the creation of the formal redress and restorative engagement scheme</w:t>
            </w:r>
          </w:p>
        </w:tc>
        <w:tc>
          <w:tcPr>
            <w:tcW w:w="2620" w:type="dxa"/>
            <w:shd w:val="clear" w:color="auto" w:fill="D9E2F3"/>
          </w:tcPr>
          <w:p w14:paraId="2ED05ADF" w14:textId="77777777" w:rsidR="00593FB7" w:rsidRPr="005510DB" w:rsidRDefault="00593FB7" w:rsidP="007E152B">
            <w:pPr>
              <w:pStyle w:val="TableListBullet"/>
              <w:rPr>
                <w:rFonts w:eastAsia="Calibri"/>
              </w:rPr>
            </w:pPr>
            <w:r w:rsidRPr="005510DB">
              <w:rPr>
                <w:rFonts w:eastAsia="Calibri"/>
              </w:rPr>
              <w:t xml:space="preserve">Most survey </w:t>
            </w:r>
            <w:r>
              <w:rPr>
                <w:rFonts w:eastAsia="Calibri"/>
              </w:rPr>
              <w:t xml:space="preserve">respondents </w:t>
            </w:r>
            <w:r w:rsidRPr="005510DB">
              <w:rPr>
                <w:rFonts w:eastAsia="Calibri"/>
              </w:rPr>
              <w:t>who had engaged with the workplace harm model since December 2015 found it ineffective</w:t>
            </w:r>
          </w:p>
          <w:p w14:paraId="0A3AE146" w14:textId="77777777" w:rsidR="00593FB7" w:rsidRPr="005510DB" w:rsidRDefault="00593FB7" w:rsidP="007E152B">
            <w:pPr>
              <w:pStyle w:val="TableListBullet"/>
              <w:rPr>
                <w:rFonts w:eastAsia="Calibri"/>
              </w:rPr>
            </w:pPr>
            <w:r w:rsidRPr="005510DB">
              <w:rPr>
                <w:rFonts w:eastAsia="Calibri"/>
              </w:rPr>
              <w:t>Over 70% reported that the model met their expectations only somewhat or not at all</w:t>
            </w:r>
          </w:p>
          <w:p w14:paraId="0FE1001E" w14:textId="77777777" w:rsidR="00593FB7" w:rsidRPr="005510DB" w:rsidRDefault="00593FB7" w:rsidP="007E152B">
            <w:pPr>
              <w:pStyle w:val="TableListBullet"/>
              <w:rPr>
                <w:rFonts w:eastAsia="Calibri"/>
              </w:rPr>
            </w:pPr>
            <w:r w:rsidRPr="005510DB">
              <w:rPr>
                <w:rFonts w:eastAsia="Calibri"/>
              </w:rPr>
              <w:t>Low employee confidence in the effectiveness of the disciplinary system</w:t>
            </w:r>
          </w:p>
        </w:tc>
        <w:tc>
          <w:tcPr>
            <w:tcW w:w="2620" w:type="dxa"/>
            <w:shd w:val="clear" w:color="auto" w:fill="D9E2F3"/>
          </w:tcPr>
          <w:p w14:paraId="45CE2F87" w14:textId="77777777" w:rsidR="00593FB7" w:rsidRPr="005510DB" w:rsidRDefault="00593FB7" w:rsidP="007E152B">
            <w:pPr>
              <w:pStyle w:val="TableListBullet"/>
              <w:rPr>
                <w:rFonts w:eastAsia="Calibri"/>
              </w:rPr>
            </w:pPr>
            <w:r>
              <w:rPr>
                <w:rFonts w:eastAsia="Calibri"/>
              </w:rPr>
              <w:t>In</w:t>
            </w:r>
            <w:r w:rsidRPr="005510DB">
              <w:rPr>
                <w:rFonts w:eastAsia="Calibri"/>
              </w:rPr>
              <w:t>consistent auditing model across learning environments</w:t>
            </w:r>
          </w:p>
        </w:tc>
      </w:tr>
    </w:tbl>
    <w:p w14:paraId="77174267" w14:textId="77777777" w:rsidR="00593FB7" w:rsidRDefault="00593FB7" w:rsidP="00593FB7">
      <w:pPr>
        <w:pStyle w:val="BodyText"/>
      </w:pPr>
    </w:p>
    <w:p w14:paraId="525B4FC5" w14:textId="77777777" w:rsidR="00593FB7" w:rsidRDefault="00593FB7" w:rsidP="00593FB7">
      <w:pPr>
        <w:pStyle w:val="Heading4"/>
      </w:pPr>
      <w:r>
        <w:br w:type="page"/>
        <w:t>Complaints and discipline</w:t>
      </w:r>
    </w:p>
    <w:tbl>
      <w:tblPr>
        <w:tblW w:w="988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303"/>
        <w:gridCol w:w="2597"/>
        <w:gridCol w:w="2765"/>
        <w:gridCol w:w="3224"/>
      </w:tblGrid>
      <w:tr w:rsidR="00593FB7" w14:paraId="4856E92D" w14:textId="77777777" w:rsidTr="007E152B">
        <w:tc>
          <w:tcPr>
            <w:tcW w:w="9889" w:type="dxa"/>
            <w:gridSpan w:val="4"/>
            <w:shd w:val="clear" w:color="auto" w:fill="0070C0"/>
          </w:tcPr>
          <w:p w14:paraId="14101734" w14:textId="77777777" w:rsidR="00593FB7" w:rsidRPr="00352372" w:rsidRDefault="00593FB7" w:rsidP="007E152B">
            <w:pPr>
              <w:pStyle w:val="TableBodyText"/>
            </w:pPr>
            <w:r>
              <w:rPr>
                <w:rStyle w:val="Characterbold"/>
              </w:rPr>
              <w:t>The complaints and discipline systems are fair, timely, accessible and victim-centric</w:t>
            </w:r>
          </w:p>
        </w:tc>
      </w:tr>
      <w:tr w:rsidR="00593FB7" w14:paraId="14DB0305" w14:textId="77777777" w:rsidTr="007E152B">
        <w:tc>
          <w:tcPr>
            <w:tcW w:w="1221" w:type="dxa"/>
            <w:shd w:val="clear" w:color="auto" w:fill="0070C0"/>
          </w:tcPr>
          <w:p w14:paraId="493C4188" w14:textId="77777777" w:rsidR="00593FB7" w:rsidRPr="00352372" w:rsidRDefault="00593FB7" w:rsidP="007E152B">
            <w:pPr>
              <w:pStyle w:val="TableBodyText"/>
              <w:rPr>
                <w:rStyle w:val="Characterbold"/>
              </w:rPr>
            </w:pPr>
            <w:r w:rsidRPr="00352372">
              <w:rPr>
                <w:rStyle w:val="Characterbold"/>
              </w:rPr>
              <w:t>Goals</w:t>
            </w:r>
          </w:p>
          <w:p w14:paraId="27AAE49C" w14:textId="77777777" w:rsidR="00593FB7" w:rsidRPr="00352372" w:rsidRDefault="00593FB7" w:rsidP="007E152B">
            <w:pPr>
              <w:pStyle w:val="TableBodyText"/>
              <w:rPr>
                <w:rStyle w:val="Characterbold"/>
              </w:rPr>
            </w:pPr>
          </w:p>
        </w:tc>
        <w:tc>
          <w:tcPr>
            <w:tcW w:w="2620" w:type="dxa"/>
            <w:shd w:val="clear" w:color="auto" w:fill="B4C6E7"/>
          </w:tcPr>
          <w:p w14:paraId="62110538" w14:textId="77777777" w:rsidR="00593FB7" w:rsidRPr="005359B5" w:rsidRDefault="00593FB7" w:rsidP="007E152B">
            <w:pPr>
              <w:pStyle w:val="TableListBullet"/>
              <w:numPr>
                <w:ilvl w:val="0"/>
                <w:numId w:val="6"/>
              </w:numPr>
            </w:pPr>
            <w:r w:rsidRPr="003131A8">
              <w:t>Increased timeliness and consistency of responses to workplace harm</w:t>
            </w:r>
          </w:p>
        </w:tc>
        <w:tc>
          <w:tcPr>
            <w:tcW w:w="2788" w:type="dxa"/>
            <w:shd w:val="clear" w:color="auto" w:fill="B4C6E7"/>
          </w:tcPr>
          <w:p w14:paraId="4202194C" w14:textId="77777777" w:rsidR="00593FB7" w:rsidRPr="005359B5" w:rsidRDefault="00593FB7" w:rsidP="007E152B">
            <w:pPr>
              <w:pStyle w:val="TableListBullet"/>
              <w:numPr>
                <w:ilvl w:val="0"/>
                <w:numId w:val="6"/>
              </w:numPr>
            </w:pPr>
            <w:r w:rsidRPr="003131A8">
              <w:t xml:space="preserve">Increased employee trust in the </w:t>
            </w:r>
            <w:r>
              <w:t xml:space="preserve">complaints and </w:t>
            </w:r>
            <w:r w:rsidRPr="003131A8">
              <w:t>disciplinary system</w:t>
            </w:r>
            <w:r>
              <w:t>s</w:t>
            </w:r>
            <w:r w:rsidRPr="003131A8">
              <w:t xml:space="preserve"> and </w:t>
            </w:r>
            <w:r>
              <w:t xml:space="preserve">perceptions </w:t>
            </w:r>
            <w:r w:rsidRPr="003131A8">
              <w:t xml:space="preserve">that </w:t>
            </w:r>
            <w:r>
              <w:t xml:space="preserve">they </w:t>
            </w:r>
            <w:r w:rsidRPr="005359B5">
              <w:t>provide robust and fair outcomes</w:t>
            </w:r>
          </w:p>
        </w:tc>
        <w:tc>
          <w:tcPr>
            <w:tcW w:w="3260" w:type="dxa"/>
            <w:shd w:val="clear" w:color="auto" w:fill="B4C6E7"/>
          </w:tcPr>
          <w:p w14:paraId="65915E49" w14:textId="77777777" w:rsidR="00593FB7" w:rsidRPr="005359B5" w:rsidRDefault="00593FB7" w:rsidP="007E152B">
            <w:pPr>
              <w:pStyle w:val="TableListBullet"/>
              <w:numPr>
                <w:ilvl w:val="0"/>
                <w:numId w:val="6"/>
              </w:numPr>
            </w:pPr>
            <w:r w:rsidRPr="003131A8">
              <w:t>Increased intolerance for everyday sexism and discriminatory attitudes</w:t>
            </w:r>
          </w:p>
        </w:tc>
      </w:tr>
      <w:tr w:rsidR="00593FB7" w14:paraId="32B74CDA" w14:textId="77777777" w:rsidTr="007E152B">
        <w:tc>
          <w:tcPr>
            <w:tcW w:w="1221" w:type="dxa"/>
            <w:shd w:val="clear" w:color="auto" w:fill="0070C0"/>
          </w:tcPr>
          <w:p w14:paraId="310F8AE5" w14:textId="77777777" w:rsidR="00593FB7" w:rsidRPr="00352372" w:rsidRDefault="00593FB7" w:rsidP="007E152B">
            <w:pPr>
              <w:pStyle w:val="TableBodyText"/>
              <w:rPr>
                <w:rStyle w:val="Characterbold"/>
              </w:rPr>
            </w:pPr>
            <w:r w:rsidRPr="00352372">
              <w:rPr>
                <w:rStyle w:val="Characterbold"/>
              </w:rPr>
              <w:t>What are we looking for?</w:t>
            </w:r>
          </w:p>
        </w:tc>
        <w:tc>
          <w:tcPr>
            <w:tcW w:w="2620" w:type="dxa"/>
            <w:shd w:val="clear" w:color="auto" w:fill="D9E2F3"/>
          </w:tcPr>
          <w:p w14:paraId="3C502FE2" w14:textId="77777777" w:rsidR="00593FB7" w:rsidRPr="005359B5" w:rsidRDefault="00593FB7" w:rsidP="007E152B">
            <w:pPr>
              <w:pStyle w:val="TableListBullet"/>
              <w:numPr>
                <w:ilvl w:val="0"/>
                <w:numId w:val="6"/>
              </w:numPr>
            </w:pPr>
            <w:r w:rsidRPr="003131A8">
              <w:t>Reduc</w:t>
            </w:r>
            <w:r>
              <w:t>ed</w:t>
            </w:r>
            <w:r w:rsidRPr="003131A8">
              <w:t xml:space="preserve"> timeframes for </w:t>
            </w:r>
            <w:r>
              <w:t xml:space="preserve">resolving complaints and </w:t>
            </w:r>
            <w:r w:rsidRPr="003131A8">
              <w:t>disciplinary matters</w:t>
            </w:r>
          </w:p>
          <w:p w14:paraId="6B49CFE2" w14:textId="77777777" w:rsidR="00593FB7" w:rsidRPr="005359B5" w:rsidRDefault="00593FB7" w:rsidP="007E152B">
            <w:pPr>
              <w:pStyle w:val="TableListBullet"/>
              <w:numPr>
                <w:ilvl w:val="0"/>
                <w:numId w:val="6"/>
              </w:numPr>
            </w:pPr>
            <w:r>
              <w:t>F</w:t>
            </w:r>
            <w:r w:rsidRPr="003131A8">
              <w:t>ormally record</w:t>
            </w:r>
            <w:r>
              <w:t>ing all complaints</w:t>
            </w:r>
            <w:r w:rsidRPr="003131A8">
              <w:t xml:space="preserve"> at first instance</w:t>
            </w:r>
          </w:p>
          <w:p w14:paraId="09B908B1" w14:textId="77777777" w:rsidR="00593FB7" w:rsidRPr="005359B5" w:rsidRDefault="00593FB7" w:rsidP="007E152B">
            <w:pPr>
              <w:pStyle w:val="TableListBullet"/>
              <w:numPr>
                <w:ilvl w:val="0"/>
                <w:numId w:val="6"/>
              </w:numPr>
            </w:pPr>
            <w:r w:rsidRPr="003131A8">
              <w:t xml:space="preserve">Consistent </w:t>
            </w:r>
            <w:r>
              <w:t>outcomes</w:t>
            </w:r>
            <w:r w:rsidRPr="003131A8">
              <w:t xml:space="preserve"> for harmful behaviour</w:t>
            </w:r>
          </w:p>
        </w:tc>
        <w:tc>
          <w:tcPr>
            <w:tcW w:w="2788" w:type="dxa"/>
            <w:shd w:val="clear" w:color="auto" w:fill="D9E2F3"/>
          </w:tcPr>
          <w:p w14:paraId="1A8F1DE2" w14:textId="77777777" w:rsidR="00593FB7" w:rsidRPr="005359B5" w:rsidRDefault="00593FB7" w:rsidP="007E152B">
            <w:pPr>
              <w:pStyle w:val="TableListBullet"/>
              <w:numPr>
                <w:ilvl w:val="0"/>
                <w:numId w:val="6"/>
              </w:numPr>
            </w:pPr>
            <w:r w:rsidRPr="003131A8">
              <w:t>More employees report feeling comfortable to make a complaint</w:t>
            </w:r>
          </w:p>
          <w:p w14:paraId="7F7A27B0" w14:textId="77777777" w:rsidR="00593FB7" w:rsidRPr="005359B5" w:rsidRDefault="00593FB7" w:rsidP="007E152B">
            <w:pPr>
              <w:pStyle w:val="TableListBullet"/>
              <w:numPr>
                <w:ilvl w:val="0"/>
                <w:numId w:val="6"/>
              </w:numPr>
            </w:pPr>
            <w:r w:rsidRPr="003131A8">
              <w:t xml:space="preserve">More employees </w:t>
            </w:r>
            <w:r>
              <w:t>feel</w:t>
            </w:r>
            <w:r w:rsidRPr="003131A8">
              <w:t xml:space="preserve"> confident a </w:t>
            </w:r>
            <w:r w:rsidRPr="005359B5">
              <w:t xml:space="preserve">complaint will not </w:t>
            </w:r>
            <w:r>
              <w:t>lead to</w:t>
            </w:r>
            <w:r w:rsidRPr="005359B5">
              <w:t xml:space="preserve"> reprisal</w:t>
            </w:r>
          </w:p>
          <w:p w14:paraId="0C517ACF" w14:textId="77777777" w:rsidR="00593FB7" w:rsidRPr="005359B5" w:rsidRDefault="00593FB7" w:rsidP="007E152B">
            <w:pPr>
              <w:pStyle w:val="TableListBullet"/>
              <w:numPr>
                <w:ilvl w:val="0"/>
                <w:numId w:val="6"/>
              </w:numPr>
            </w:pPr>
            <w:r w:rsidRPr="003131A8">
              <w:t xml:space="preserve">More employees are satisfied </w:t>
            </w:r>
            <w:r>
              <w:t xml:space="preserve">with </w:t>
            </w:r>
            <w:r w:rsidRPr="003131A8">
              <w:t>complaint</w:t>
            </w:r>
            <w:r>
              <w:t xml:space="preserve"> outcomes</w:t>
            </w:r>
          </w:p>
        </w:tc>
        <w:tc>
          <w:tcPr>
            <w:tcW w:w="3260" w:type="dxa"/>
            <w:shd w:val="clear" w:color="auto" w:fill="D9E2F3"/>
          </w:tcPr>
          <w:p w14:paraId="2CE11205" w14:textId="77777777" w:rsidR="00593FB7" w:rsidRPr="005359B5" w:rsidRDefault="00593FB7" w:rsidP="007E152B">
            <w:pPr>
              <w:pStyle w:val="TableListBullet"/>
              <w:numPr>
                <w:ilvl w:val="0"/>
                <w:numId w:val="6"/>
              </w:numPr>
            </w:pPr>
            <w:r w:rsidRPr="003131A8">
              <w:t xml:space="preserve">All employees </w:t>
            </w:r>
            <w:r>
              <w:t>attend</w:t>
            </w:r>
            <w:r w:rsidRPr="003131A8">
              <w:t xml:space="preserve"> workplace harm training biannual</w:t>
            </w:r>
            <w:r>
              <w:t>ly</w:t>
            </w:r>
          </w:p>
          <w:p w14:paraId="517D13D8" w14:textId="77777777" w:rsidR="00593FB7" w:rsidRPr="005359B5" w:rsidRDefault="00593FB7" w:rsidP="007E152B">
            <w:pPr>
              <w:pStyle w:val="TableListBullet"/>
              <w:numPr>
                <w:ilvl w:val="0"/>
                <w:numId w:val="6"/>
              </w:numPr>
            </w:pPr>
            <w:r w:rsidRPr="003131A8">
              <w:t xml:space="preserve">All managers and supervisors </w:t>
            </w:r>
            <w:r>
              <w:t>attend</w:t>
            </w:r>
            <w:r w:rsidRPr="003131A8">
              <w:t xml:space="preserve"> workplace harm training</w:t>
            </w:r>
            <w:r>
              <w:t xml:space="preserve"> </w:t>
            </w:r>
            <w:r w:rsidRPr="003131A8">
              <w:t>annual</w:t>
            </w:r>
            <w:r>
              <w:t>ly</w:t>
            </w:r>
          </w:p>
          <w:p w14:paraId="466F30FE" w14:textId="77777777" w:rsidR="00593FB7" w:rsidRPr="005359B5" w:rsidRDefault="00593FB7" w:rsidP="007E152B">
            <w:pPr>
              <w:pStyle w:val="TableListBullet"/>
              <w:numPr>
                <w:ilvl w:val="0"/>
                <w:numId w:val="6"/>
              </w:numPr>
            </w:pPr>
            <w:r w:rsidRPr="003131A8">
              <w:t>More employees believe that senior leaders are held accountable for inappropriate behaviour</w:t>
            </w:r>
          </w:p>
        </w:tc>
      </w:tr>
      <w:tr w:rsidR="00593FB7" w14:paraId="41FFC92D" w14:textId="77777777" w:rsidTr="007E152B">
        <w:tc>
          <w:tcPr>
            <w:tcW w:w="1221" w:type="dxa"/>
            <w:shd w:val="clear" w:color="auto" w:fill="0070C0"/>
          </w:tcPr>
          <w:p w14:paraId="3D0C1319" w14:textId="77777777" w:rsidR="00593FB7" w:rsidRPr="00352372" w:rsidRDefault="00593FB7" w:rsidP="007E152B">
            <w:pPr>
              <w:pStyle w:val="TableBodyText"/>
              <w:rPr>
                <w:rStyle w:val="Characterbold"/>
              </w:rPr>
            </w:pPr>
            <w:r w:rsidRPr="00352372">
              <w:rPr>
                <w:rStyle w:val="Characterbold"/>
              </w:rPr>
              <w:t>Current successes</w:t>
            </w:r>
          </w:p>
          <w:p w14:paraId="13458000" w14:textId="77777777" w:rsidR="00593FB7" w:rsidRPr="00352372" w:rsidRDefault="00593FB7" w:rsidP="007E152B">
            <w:pPr>
              <w:pStyle w:val="TableBodyText"/>
              <w:rPr>
                <w:rStyle w:val="Characterbold"/>
              </w:rPr>
            </w:pPr>
          </w:p>
        </w:tc>
        <w:tc>
          <w:tcPr>
            <w:tcW w:w="2620" w:type="dxa"/>
            <w:shd w:val="clear" w:color="auto" w:fill="B4C6E7"/>
          </w:tcPr>
          <w:p w14:paraId="6C4C3246" w14:textId="77777777" w:rsidR="00593FB7" w:rsidRPr="005359B5" w:rsidRDefault="00593FB7" w:rsidP="007E152B">
            <w:pPr>
              <w:pStyle w:val="TableListBullet"/>
              <w:numPr>
                <w:ilvl w:val="0"/>
                <w:numId w:val="6"/>
              </w:numPr>
            </w:pPr>
            <w:r>
              <w:t>Significantly reduced t</w:t>
            </w:r>
            <w:r w:rsidRPr="003131A8">
              <w:t xml:space="preserve">imeframes for </w:t>
            </w:r>
            <w:r>
              <w:t xml:space="preserve">resolving </w:t>
            </w:r>
            <w:r w:rsidRPr="003131A8">
              <w:t>complaints</w:t>
            </w:r>
          </w:p>
        </w:tc>
        <w:tc>
          <w:tcPr>
            <w:tcW w:w="2788" w:type="dxa"/>
            <w:shd w:val="clear" w:color="auto" w:fill="B4C6E7"/>
          </w:tcPr>
          <w:p w14:paraId="4231A310" w14:textId="77777777" w:rsidR="00593FB7" w:rsidRDefault="00593FB7" w:rsidP="007E152B">
            <w:pPr>
              <w:pStyle w:val="TableListBullet"/>
              <w:numPr>
                <w:ilvl w:val="0"/>
                <w:numId w:val="6"/>
              </w:numPr>
            </w:pPr>
            <w:r w:rsidRPr="003131A8">
              <w:t>Just under half</w:t>
            </w:r>
            <w:r>
              <w:t xml:space="preserve"> of survey respondents</w:t>
            </w:r>
            <w:r w:rsidRPr="003131A8">
              <w:t xml:space="preserve"> </w:t>
            </w:r>
            <w:r>
              <w:t xml:space="preserve">said they </w:t>
            </w:r>
            <w:r w:rsidRPr="003131A8">
              <w:t xml:space="preserve">would probably or definitely report </w:t>
            </w:r>
            <w:r>
              <w:t xml:space="preserve">sex </w:t>
            </w:r>
            <w:r w:rsidRPr="003131A8">
              <w:t>discrimination</w:t>
            </w:r>
          </w:p>
          <w:p w14:paraId="05496B91" w14:textId="77777777" w:rsidR="00593FB7" w:rsidRPr="005359B5" w:rsidRDefault="00593FB7" w:rsidP="007E152B">
            <w:pPr>
              <w:pStyle w:val="TableListBullet"/>
              <w:numPr>
                <w:ilvl w:val="0"/>
                <w:numId w:val="6"/>
              </w:numPr>
            </w:pPr>
            <w:r w:rsidRPr="003131A8">
              <w:t xml:space="preserve">More than half </w:t>
            </w:r>
            <w:r>
              <w:t xml:space="preserve">said they </w:t>
            </w:r>
            <w:r w:rsidRPr="003131A8">
              <w:t>would probably or definitely report</w:t>
            </w:r>
            <w:r>
              <w:t xml:space="preserve"> workplace</w:t>
            </w:r>
            <w:r w:rsidRPr="003131A8">
              <w:t xml:space="preserve"> sexual harassment</w:t>
            </w:r>
          </w:p>
        </w:tc>
        <w:tc>
          <w:tcPr>
            <w:tcW w:w="3260" w:type="dxa"/>
            <w:shd w:val="clear" w:color="auto" w:fill="B4C6E7"/>
          </w:tcPr>
          <w:p w14:paraId="6CB0497A" w14:textId="77777777" w:rsidR="00593FB7" w:rsidRPr="005359B5" w:rsidRDefault="00593FB7" w:rsidP="007E152B">
            <w:pPr>
              <w:pStyle w:val="TableListBullet"/>
              <w:numPr>
                <w:ilvl w:val="0"/>
                <w:numId w:val="6"/>
              </w:numPr>
            </w:pPr>
            <w:r w:rsidRPr="003131A8">
              <w:t xml:space="preserve">Training for employees, </w:t>
            </w:r>
            <w:r>
              <w:t xml:space="preserve">including </w:t>
            </w:r>
            <w:r w:rsidRPr="003131A8">
              <w:t>managers and supervisors</w:t>
            </w:r>
            <w:r>
              <w:t>,</w:t>
            </w:r>
            <w:r w:rsidRPr="003131A8">
              <w:t xml:space="preserve"> has </w:t>
            </w:r>
            <w:r>
              <w:t xml:space="preserve">begun to be </w:t>
            </w:r>
            <w:r w:rsidRPr="003131A8">
              <w:t>rolled out across the organisation</w:t>
            </w:r>
          </w:p>
        </w:tc>
      </w:tr>
      <w:tr w:rsidR="00593FB7" w14:paraId="1C1B5D80" w14:textId="77777777" w:rsidTr="007E152B">
        <w:tc>
          <w:tcPr>
            <w:tcW w:w="1221" w:type="dxa"/>
            <w:shd w:val="clear" w:color="auto" w:fill="0070C0"/>
          </w:tcPr>
          <w:p w14:paraId="0CD5A6EE" w14:textId="77777777" w:rsidR="00593FB7" w:rsidRPr="00352372" w:rsidRDefault="00593FB7" w:rsidP="007E152B">
            <w:pPr>
              <w:pStyle w:val="TableBodyText"/>
              <w:rPr>
                <w:rStyle w:val="Characterbold"/>
              </w:rPr>
            </w:pPr>
            <w:r w:rsidRPr="00352372">
              <w:rPr>
                <w:rStyle w:val="Characterbold"/>
              </w:rPr>
              <w:t>Current challenges</w:t>
            </w:r>
          </w:p>
        </w:tc>
        <w:tc>
          <w:tcPr>
            <w:tcW w:w="2620" w:type="dxa"/>
            <w:shd w:val="clear" w:color="auto" w:fill="D9E2F3"/>
          </w:tcPr>
          <w:p w14:paraId="7B71BB4B" w14:textId="77777777" w:rsidR="00593FB7" w:rsidRPr="005359B5" w:rsidRDefault="00593FB7" w:rsidP="007E152B">
            <w:pPr>
              <w:pStyle w:val="TableListBullet"/>
              <w:numPr>
                <w:ilvl w:val="0"/>
                <w:numId w:val="6"/>
              </w:numPr>
            </w:pPr>
            <w:r>
              <w:t>Surveyed e</w:t>
            </w:r>
            <w:r w:rsidRPr="003131A8">
              <w:t xml:space="preserve">mployees </w:t>
            </w:r>
            <w:r>
              <w:t xml:space="preserve">who had made a formal complaint since December 2015 </w:t>
            </w:r>
            <w:r w:rsidRPr="003131A8">
              <w:t>d</w:t>
            </w:r>
            <w:r>
              <w:t>id</w:t>
            </w:r>
            <w:r w:rsidRPr="003131A8">
              <w:t xml:space="preserve"> not feel that the process </w:t>
            </w:r>
            <w:r>
              <w:t>was</w:t>
            </w:r>
            <w:r w:rsidRPr="003131A8">
              <w:t xml:space="preserve"> effective</w:t>
            </w:r>
            <w:r>
              <w:t xml:space="preserve"> (</w:t>
            </w:r>
            <w:r w:rsidRPr="003131A8">
              <w:t xml:space="preserve">41% </w:t>
            </w:r>
            <w:r>
              <w:t xml:space="preserve">said </w:t>
            </w:r>
            <w:r w:rsidRPr="003131A8">
              <w:t>not at all effective</w:t>
            </w:r>
            <w:r>
              <w:t xml:space="preserve">, </w:t>
            </w:r>
            <w:r w:rsidRPr="003131A8">
              <w:t xml:space="preserve">21% </w:t>
            </w:r>
            <w:r>
              <w:t xml:space="preserve">said </w:t>
            </w:r>
            <w:r w:rsidRPr="003131A8">
              <w:t>somewhat effective</w:t>
            </w:r>
            <w:r>
              <w:t>)</w:t>
            </w:r>
          </w:p>
          <w:p w14:paraId="552B2D59" w14:textId="77777777" w:rsidR="00593FB7" w:rsidRPr="005359B5" w:rsidRDefault="00593FB7" w:rsidP="007E152B">
            <w:pPr>
              <w:pStyle w:val="TableListBullet"/>
              <w:numPr>
                <w:ilvl w:val="0"/>
                <w:numId w:val="6"/>
              </w:numPr>
            </w:pPr>
            <w:r w:rsidRPr="003131A8">
              <w:t xml:space="preserve">Nearly half of </w:t>
            </w:r>
            <w:r>
              <w:t xml:space="preserve">survey respondents </w:t>
            </w:r>
            <w:r w:rsidRPr="003131A8">
              <w:t xml:space="preserve">who </w:t>
            </w:r>
            <w:r>
              <w:t xml:space="preserve">had </w:t>
            </w:r>
            <w:r w:rsidRPr="003131A8">
              <w:t xml:space="preserve">made complaints </w:t>
            </w:r>
            <w:r>
              <w:t xml:space="preserve">since December 2015 said </w:t>
            </w:r>
            <w:r w:rsidRPr="003131A8">
              <w:t>their expectations were not met</w:t>
            </w:r>
            <w:r>
              <w:t xml:space="preserve"> at all</w:t>
            </w:r>
          </w:p>
        </w:tc>
        <w:tc>
          <w:tcPr>
            <w:tcW w:w="2788" w:type="dxa"/>
            <w:shd w:val="clear" w:color="auto" w:fill="D9E2F3"/>
          </w:tcPr>
          <w:p w14:paraId="747787F8" w14:textId="77777777" w:rsidR="00593FB7" w:rsidRPr="005359B5" w:rsidRDefault="00593FB7" w:rsidP="007E152B">
            <w:pPr>
              <w:pStyle w:val="TableListBullet"/>
              <w:numPr>
                <w:ilvl w:val="0"/>
                <w:numId w:val="6"/>
              </w:numPr>
            </w:pPr>
            <w:r>
              <w:t>Surveyed e</w:t>
            </w:r>
            <w:r w:rsidRPr="003131A8">
              <w:t xml:space="preserve">mployees who </w:t>
            </w:r>
            <w:r>
              <w:t xml:space="preserve">had </w:t>
            </w:r>
            <w:r w:rsidRPr="003131A8">
              <w:t>made complaints reported experiencing exclusion (22%), bullying and victimisation (19%), being denied training or promotion (13%) and other negative consequences (29%)</w:t>
            </w:r>
          </w:p>
          <w:p w14:paraId="28A830BA" w14:textId="77777777" w:rsidR="00593FB7" w:rsidRPr="005359B5" w:rsidRDefault="00593FB7" w:rsidP="007E152B">
            <w:pPr>
              <w:pStyle w:val="TableListBullet"/>
              <w:numPr>
                <w:ilvl w:val="0"/>
                <w:numId w:val="6"/>
              </w:numPr>
            </w:pPr>
            <w:r>
              <w:t>Survey respondents</w:t>
            </w:r>
            <w:r w:rsidRPr="003131A8">
              <w:t xml:space="preserve"> </w:t>
            </w:r>
            <w:r>
              <w:t>reported</w:t>
            </w:r>
            <w:r w:rsidRPr="003131A8">
              <w:t xml:space="preserve"> low rates of confidence in protection from negative consequences after reporting</w:t>
            </w:r>
          </w:p>
        </w:tc>
        <w:tc>
          <w:tcPr>
            <w:tcW w:w="3260" w:type="dxa"/>
            <w:shd w:val="clear" w:color="auto" w:fill="D9E2F3"/>
          </w:tcPr>
          <w:p w14:paraId="57621E52" w14:textId="77777777" w:rsidR="00593FB7" w:rsidRDefault="00593FB7" w:rsidP="007E152B">
            <w:pPr>
              <w:pStyle w:val="TableListBullet"/>
              <w:numPr>
                <w:ilvl w:val="0"/>
                <w:numId w:val="6"/>
              </w:numPr>
            </w:pPr>
            <w:r>
              <w:t xml:space="preserve">Just </w:t>
            </w:r>
            <w:r w:rsidRPr="003131A8">
              <w:t xml:space="preserve">over a third of employees </w:t>
            </w:r>
            <w:r>
              <w:t xml:space="preserve">perceived </w:t>
            </w:r>
            <w:r w:rsidRPr="003131A8">
              <w:t>that senior leaders were very or extremely accountable for sex discrimination and sexual harassment</w:t>
            </w:r>
          </w:p>
          <w:p w14:paraId="6A3205F4" w14:textId="77777777" w:rsidR="00593FB7" w:rsidRPr="005359B5" w:rsidRDefault="00593FB7" w:rsidP="007E152B">
            <w:pPr>
              <w:pStyle w:val="TableListBullet"/>
              <w:numPr>
                <w:ilvl w:val="0"/>
                <w:numId w:val="6"/>
              </w:numPr>
            </w:pPr>
            <w:r>
              <w:t xml:space="preserve">Around </w:t>
            </w:r>
            <w:r w:rsidRPr="003131A8">
              <w:t>22% were unsure of the levels of accountability</w:t>
            </w:r>
          </w:p>
        </w:tc>
      </w:tr>
    </w:tbl>
    <w:p w14:paraId="60DEB4A4" w14:textId="77777777" w:rsidR="00593FB7" w:rsidRDefault="00593FB7" w:rsidP="00593FB7">
      <w:pPr>
        <w:pStyle w:val="BodyText"/>
      </w:pPr>
    </w:p>
    <w:p w14:paraId="5AC4D9CF" w14:textId="77777777" w:rsidR="00593FB7" w:rsidRDefault="00593FB7" w:rsidP="00593FB7">
      <w:pPr>
        <w:pStyle w:val="BodyText"/>
      </w:pPr>
    </w:p>
    <w:p w14:paraId="4CE4B90F" w14:textId="77777777" w:rsidR="00593FB7" w:rsidRDefault="00593FB7" w:rsidP="00593FB7">
      <w:pPr>
        <w:pStyle w:val="Heading4"/>
      </w:pPr>
      <w:r>
        <w:t>Data collection and reporting</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21"/>
        <w:gridCol w:w="2613"/>
        <w:gridCol w:w="2612"/>
        <w:gridCol w:w="2615"/>
      </w:tblGrid>
      <w:tr w:rsidR="00593FB7" w14:paraId="70350166" w14:textId="77777777" w:rsidTr="007E152B">
        <w:tc>
          <w:tcPr>
            <w:tcW w:w="9016" w:type="dxa"/>
            <w:gridSpan w:val="4"/>
            <w:shd w:val="clear" w:color="auto" w:fill="0070C0"/>
          </w:tcPr>
          <w:p w14:paraId="7D9C4CA3" w14:textId="77777777" w:rsidR="00593FB7" w:rsidRPr="005510DB" w:rsidRDefault="00593FB7" w:rsidP="007E152B">
            <w:pPr>
              <w:pStyle w:val="TableBodyText"/>
              <w:rPr>
                <w:b/>
                <w:color w:val="FFFFFF"/>
              </w:rPr>
            </w:pPr>
            <w:r>
              <w:rPr>
                <w:rStyle w:val="Characterbold"/>
              </w:rPr>
              <w:t>Data collection and reporting drive accountability and continuous improvement</w:t>
            </w:r>
          </w:p>
        </w:tc>
      </w:tr>
      <w:tr w:rsidR="00593FB7" w14:paraId="76336A89" w14:textId="77777777" w:rsidTr="007E152B">
        <w:tc>
          <w:tcPr>
            <w:tcW w:w="1156" w:type="dxa"/>
            <w:shd w:val="clear" w:color="auto" w:fill="0070C0"/>
          </w:tcPr>
          <w:p w14:paraId="3C838D62" w14:textId="77777777" w:rsidR="00593FB7" w:rsidRPr="005510DB" w:rsidRDefault="00593FB7" w:rsidP="007E152B">
            <w:pPr>
              <w:pStyle w:val="TableBodyText"/>
              <w:rPr>
                <w:rStyle w:val="Characterbold"/>
                <w:b w:val="0"/>
                <w:color w:val="FFFFFF"/>
              </w:rPr>
            </w:pPr>
            <w:r w:rsidRPr="005510DB">
              <w:rPr>
                <w:rStyle w:val="Characterbold"/>
                <w:b w:val="0"/>
                <w:color w:val="FFFFFF"/>
              </w:rPr>
              <w:t>Goals</w:t>
            </w:r>
          </w:p>
          <w:p w14:paraId="1DD3AEA9" w14:textId="77777777" w:rsidR="00593FB7" w:rsidRPr="005510DB" w:rsidRDefault="00593FB7" w:rsidP="007E152B">
            <w:pPr>
              <w:pStyle w:val="TableBodyText"/>
              <w:rPr>
                <w:rStyle w:val="Characterbold"/>
                <w:b w:val="0"/>
                <w:color w:val="FFFFFF"/>
              </w:rPr>
            </w:pPr>
          </w:p>
        </w:tc>
        <w:tc>
          <w:tcPr>
            <w:tcW w:w="2620" w:type="dxa"/>
            <w:shd w:val="clear" w:color="auto" w:fill="B4C6E7"/>
          </w:tcPr>
          <w:p w14:paraId="5CE05CDD" w14:textId="77777777" w:rsidR="00593FB7" w:rsidRPr="00DF77CB" w:rsidRDefault="00593FB7" w:rsidP="007E152B">
            <w:pPr>
              <w:pStyle w:val="TableListBullet"/>
            </w:pPr>
            <w:r w:rsidRPr="003131A8">
              <w:t xml:space="preserve">Increase in regular data </w:t>
            </w:r>
            <w:r w:rsidRPr="00DF77CB">
              <w:t>collection, analysis and reporting with clear lines of accountability</w:t>
            </w:r>
          </w:p>
        </w:tc>
        <w:tc>
          <w:tcPr>
            <w:tcW w:w="2620" w:type="dxa"/>
            <w:shd w:val="clear" w:color="auto" w:fill="B4C6E7"/>
          </w:tcPr>
          <w:p w14:paraId="26577177" w14:textId="77777777" w:rsidR="00593FB7" w:rsidRPr="00DF77CB" w:rsidRDefault="00593FB7" w:rsidP="007E152B">
            <w:pPr>
              <w:pStyle w:val="TableListBullet"/>
            </w:pPr>
            <w:r w:rsidRPr="003131A8">
              <w:t>Increase in data analysis supported by processes to address risks and issues</w:t>
            </w:r>
          </w:p>
        </w:tc>
        <w:tc>
          <w:tcPr>
            <w:tcW w:w="2620" w:type="dxa"/>
            <w:shd w:val="clear" w:color="auto" w:fill="B4C6E7"/>
          </w:tcPr>
          <w:p w14:paraId="03A89A48" w14:textId="77777777" w:rsidR="00593FB7" w:rsidRPr="00DF77CB" w:rsidRDefault="00593FB7" w:rsidP="007E152B">
            <w:pPr>
              <w:pStyle w:val="TableListBullet"/>
            </w:pPr>
            <w:r w:rsidRPr="003131A8">
              <w:t>Increase in the measurement of internal and external accountability against key metrics</w:t>
            </w:r>
          </w:p>
        </w:tc>
      </w:tr>
      <w:tr w:rsidR="00593FB7" w:rsidRPr="003131A8" w14:paraId="15631F84" w14:textId="77777777" w:rsidTr="007E152B">
        <w:tc>
          <w:tcPr>
            <w:tcW w:w="1156" w:type="dxa"/>
            <w:shd w:val="clear" w:color="auto" w:fill="0070C0"/>
          </w:tcPr>
          <w:p w14:paraId="2D8AF452" w14:textId="77777777" w:rsidR="00593FB7" w:rsidRPr="005510DB" w:rsidRDefault="00593FB7" w:rsidP="007E152B">
            <w:pPr>
              <w:pStyle w:val="TableBodyText"/>
              <w:rPr>
                <w:rStyle w:val="Characterbold"/>
                <w:b w:val="0"/>
                <w:color w:val="FFFFFF"/>
              </w:rPr>
            </w:pPr>
            <w:r w:rsidRPr="005510DB">
              <w:rPr>
                <w:rStyle w:val="Characterbold"/>
                <w:b w:val="0"/>
                <w:color w:val="FFFFFF"/>
              </w:rPr>
              <w:t>What are we looking for?</w:t>
            </w:r>
          </w:p>
        </w:tc>
        <w:tc>
          <w:tcPr>
            <w:tcW w:w="2620" w:type="dxa"/>
            <w:shd w:val="clear" w:color="auto" w:fill="D9E2F3"/>
          </w:tcPr>
          <w:p w14:paraId="46CBACA7" w14:textId="77777777" w:rsidR="00593FB7" w:rsidRPr="00DF77CB" w:rsidRDefault="00593FB7" w:rsidP="007E152B">
            <w:pPr>
              <w:pStyle w:val="TableListBullet"/>
            </w:pPr>
            <w:r w:rsidRPr="003131A8">
              <w:t xml:space="preserve">More </w:t>
            </w:r>
            <w:r>
              <w:t>local action plans</w:t>
            </w:r>
            <w:r w:rsidRPr="003131A8">
              <w:t xml:space="preserve"> developed, maintained and reported on</w:t>
            </w:r>
          </w:p>
          <w:p w14:paraId="0EAB6BB9" w14:textId="77777777" w:rsidR="00593FB7" w:rsidRPr="00DF77CB" w:rsidRDefault="00593FB7" w:rsidP="007E152B">
            <w:pPr>
              <w:pStyle w:val="TableListBullet"/>
            </w:pPr>
            <w:r w:rsidRPr="003131A8">
              <w:t>More single-point accountability for gender equality activity</w:t>
            </w:r>
          </w:p>
        </w:tc>
        <w:tc>
          <w:tcPr>
            <w:tcW w:w="2620" w:type="dxa"/>
            <w:shd w:val="clear" w:color="auto" w:fill="D9E2F3"/>
          </w:tcPr>
          <w:p w14:paraId="61503EA5" w14:textId="77777777" w:rsidR="00593FB7" w:rsidRPr="00DF77CB" w:rsidRDefault="00593FB7" w:rsidP="007E152B">
            <w:pPr>
              <w:pStyle w:val="TableListBullet"/>
            </w:pPr>
            <w:r w:rsidRPr="003131A8">
              <w:t>Development and uptake of standardised mechanisms to consistently review strategies, policies, processes</w:t>
            </w:r>
            <w:r>
              <w:t>,</w:t>
            </w:r>
            <w:r w:rsidRPr="003131A8">
              <w:t xml:space="preserve"> initiatives and mechanisms </w:t>
            </w:r>
          </w:p>
          <w:p w14:paraId="5E8020BF" w14:textId="77777777" w:rsidR="00593FB7" w:rsidRPr="00DF77CB" w:rsidRDefault="00593FB7" w:rsidP="007E152B">
            <w:pPr>
              <w:pStyle w:val="TableListBullet"/>
            </w:pPr>
            <w:r w:rsidRPr="003131A8">
              <w:t>Uplift in data analysis to inform decision</w:t>
            </w:r>
            <w:r>
              <w:t>-</w:t>
            </w:r>
            <w:r w:rsidRPr="003131A8">
              <w:t>making capability</w:t>
            </w:r>
          </w:p>
        </w:tc>
        <w:tc>
          <w:tcPr>
            <w:tcW w:w="2620" w:type="dxa"/>
            <w:shd w:val="clear" w:color="auto" w:fill="D9E2F3"/>
          </w:tcPr>
          <w:p w14:paraId="7475334C" w14:textId="77777777" w:rsidR="00593FB7" w:rsidRPr="00DF77CB" w:rsidRDefault="00593FB7" w:rsidP="007E152B">
            <w:pPr>
              <w:pStyle w:val="TableListBullet"/>
            </w:pPr>
            <w:r>
              <w:t>Increased evaluation of communications to determine effectiveness in promoting the case for change</w:t>
            </w:r>
            <w:r w:rsidRPr="005510DB">
              <w:rPr>
                <w:rStyle w:val="CommentReference"/>
                <w:rFonts w:eastAsia="Calibri"/>
              </w:rPr>
              <w:t xml:space="preserve"> </w:t>
            </w:r>
          </w:p>
          <w:p w14:paraId="4F3DEABC" w14:textId="77777777" w:rsidR="00593FB7" w:rsidRPr="00DF77CB" w:rsidRDefault="00593FB7" w:rsidP="007E152B">
            <w:pPr>
              <w:pStyle w:val="TableListBullet"/>
            </w:pPr>
            <w:r w:rsidRPr="003131A8">
              <w:t>Annual reviews and updates to the G</w:t>
            </w:r>
            <w:r>
              <w:t xml:space="preserve">ender </w:t>
            </w:r>
            <w:r w:rsidRPr="003131A8">
              <w:t>E</w:t>
            </w:r>
            <w:r>
              <w:t xml:space="preserve">quality </w:t>
            </w:r>
            <w:r w:rsidRPr="003131A8">
              <w:t>S</w:t>
            </w:r>
            <w:r>
              <w:t xml:space="preserve">trategy and </w:t>
            </w:r>
            <w:r w:rsidRPr="003131A8">
              <w:t>A</w:t>
            </w:r>
            <w:r>
              <w:t xml:space="preserve">ction </w:t>
            </w:r>
            <w:r w:rsidRPr="003131A8">
              <w:t>P</w:t>
            </w:r>
            <w:r>
              <w:t>lan</w:t>
            </w:r>
            <w:r w:rsidRPr="003131A8">
              <w:t xml:space="preserve"> and </w:t>
            </w:r>
            <w:r>
              <w:t>outcome monitoring framework</w:t>
            </w:r>
          </w:p>
        </w:tc>
      </w:tr>
      <w:tr w:rsidR="00593FB7" w:rsidRPr="003131A8" w14:paraId="0357448E" w14:textId="77777777" w:rsidTr="007E152B">
        <w:tc>
          <w:tcPr>
            <w:tcW w:w="1156" w:type="dxa"/>
            <w:shd w:val="clear" w:color="auto" w:fill="0070C0"/>
          </w:tcPr>
          <w:p w14:paraId="16BCD00A" w14:textId="77777777" w:rsidR="00593FB7" w:rsidRPr="005510DB" w:rsidRDefault="00593FB7" w:rsidP="007E152B">
            <w:pPr>
              <w:pStyle w:val="TableBodyText"/>
              <w:rPr>
                <w:rStyle w:val="Characterbold"/>
                <w:b w:val="0"/>
                <w:color w:val="FFFFFF"/>
              </w:rPr>
            </w:pPr>
            <w:r w:rsidRPr="005510DB">
              <w:rPr>
                <w:rStyle w:val="Characterbold"/>
                <w:b w:val="0"/>
                <w:color w:val="FFFFFF"/>
              </w:rPr>
              <w:t>Current successes</w:t>
            </w:r>
          </w:p>
          <w:p w14:paraId="6485D53D" w14:textId="77777777" w:rsidR="00593FB7" w:rsidRPr="005510DB" w:rsidRDefault="00593FB7" w:rsidP="007E152B">
            <w:pPr>
              <w:pStyle w:val="TableBodyText"/>
              <w:rPr>
                <w:rStyle w:val="Characterbold"/>
                <w:b w:val="0"/>
                <w:color w:val="FFFFFF"/>
              </w:rPr>
            </w:pPr>
          </w:p>
        </w:tc>
        <w:tc>
          <w:tcPr>
            <w:tcW w:w="2620" w:type="dxa"/>
            <w:shd w:val="clear" w:color="auto" w:fill="B4C6E7"/>
          </w:tcPr>
          <w:p w14:paraId="7D527B8B" w14:textId="77777777" w:rsidR="00593FB7" w:rsidRPr="00DF77CB" w:rsidRDefault="00593FB7" w:rsidP="007E152B">
            <w:pPr>
              <w:pStyle w:val="TableListBullet"/>
            </w:pPr>
            <w:r>
              <w:t>Distribution of a t</w:t>
            </w:r>
            <w:r w:rsidRPr="003131A8">
              <w:t>emplate and guidance</w:t>
            </w:r>
            <w:r w:rsidRPr="00DF77CB">
              <w:t xml:space="preserve"> to </w:t>
            </w:r>
            <w:r>
              <w:t xml:space="preserve">help </w:t>
            </w:r>
            <w:r w:rsidRPr="00DF77CB">
              <w:t xml:space="preserve">develop </w:t>
            </w:r>
            <w:r>
              <w:t>local action plans</w:t>
            </w:r>
          </w:p>
          <w:p w14:paraId="605A8366" w14:textId="77777777" w:rsidR="00593FB7" w:rsidRPr="00DF77CB" w:rsidRDefault="00593FB7" w:rsidP="007E152B">
            <w:pPr>
              <w:pStyle w:val="TableListBullet"/>
            </w:pPr>
            <w:r>
              <w:t xml:space="preserve">Emphasis on </w:t>
            </w:r>
            <w:r w:rsidRPr="003131A8">
              <w:t>single-point of accountability</w:t>
            </w:r>
          </w:p>
          <w:p w14:paraId="0B6FBC4C" w14:textId="77777777" w:rsidR="00593FB7" w:rsidRPr="00DF77CB" w:rsidRDefault="00593FB7" w:rsidP="007E152B">
            <w:pPr>
              <w:pStyle w:val="TableListBullet"/>
            </w:pPr>
            <w:r>
              <w:t xml:space="preserve">Some divisions are taking initiative to use localised data to understand gender inequality </w:t>
            </w:r>
          </w:p>
        </w:tc>
        <w:tc>
          <w:tcPr>
            <w:tcW w:w="2620" w:type="dxa"/>
            <w:shd w:val="clear" w:color="auto" w:fill="B4C6E7"/>
          </w:tcPr>
          <w:p w14:paraId="589753B9" w14:textId="77777777" w:rsidR="00593FB7" w:rsidRPr="00DF77CB" w:rsidRDefault="00593FB7" w:rsidP="007E152B">
            <w:pPr>
              <w:pStyle w:val="TableListBullet"/>
            </w:pPr>
            <w:r>
              <w:t xml:space="preserve">A </w:t>
            </w:r>
            <w:r w:rsidRPr="003131A8">
              <w:t xml:space="preserve">Policy Review Project Methodology has been created to </w:t>
            </w:r>
            <w:r>
              <w:t xml:space="preserve">help </w:t>
            </w:r>
            <w:r w:rsidRPr="003131A8">
              <w:t>in reviewing policies</w:t>
            </w:r>
          </w:p>
          <w:p w14:paraId="4073CF2D" w14:textId="77777777" w:rsidR="00593FB7" w:rsidRPr="00DF77CB" w:rsidRDefault="00593FB7" w:rsidP="007E152B">
            <w:pPr>
              <w:pStyle w:val="TableListBullet"/>
            </w:pPr>
            <w:r>
              <w:t xml:space="preserve">Creation of a </w:t>
            </w:r>
            <w:r w:rsidRPr="003131A8">
              <w:t>Gender Impact Assessment Tool with Gender Equity Principles</w:t>
            </w:r>
          </w:p>
        </w:tc>
        <w:tc>
          <w:tcPr>
            <w:tcW w:w="2620" w:type="dxa"/>
            <w:shd w:val="clear" w:color="auto" w:fill="B4C6E7"/>
          </w:tcPr>
          <w:p w14:paraId="35DFCB90" w14:textId="77777777" w:rsidR="00593FB7" w:rsidRPr="00DF77CB" w:rsidRDefault="00593FB7" w:rsidP="007E152B">
            <w:pPr>
              <w:pStyle w:val="TableListBullet"/>
            </w:pPr>
            <w:r w:rsidRPr="003131A8">
              <w:t xml:space="preserve">Ad hoc reviews of </w:t>
            </w:r>
            <w:r>
              <w:t>some</w:t>
            </w:r>
            <w:r w:rsidRPr="003131A8">
              <w:t xml:space="preserve"> communications pieces</w:t>
            </w:r>
          </w:p>
          <w:p w14:paraId="65912176" w14:textId="77777777" w:rsidR="00593FB7" w:rsidRPr="00DF77CB" w:rsidRDefault="00593FB7" w:rsidP="007E152B">
            <w:pPr>
              <w:pStyle w:val="TableListBullet"/>
            </w:pPr>
            <w:r>
              <w:t xml:space="preserve">Update of </w:t>
            </w:r>
            <w:r w:rsidRPr="003131A8">
              <w:t>G</w:t>
            </w:r>
            <w:r>
              <w:t xml:space="preserve">ender </w:t>
            </w:r>
            <w:r w:rsidRPr="003131A8">
              <w:t>E</w:t>
            </w:r>
            <w:r>
              <w:t xml:space="preserve">quality </w:t>
            </w:r>
            <w:r w:rsidRPr="003131A8">
              <w:t>S</w:t>
            </w:r>
            <w:r>
              <w:t xml:space="preserve">trategy and </w:t>
            </w:r>
            <w:r w:rsidRPr="003131A8">
              <w:t>A</w:t>
            </w:r>
            <w:r>
              <w:t xml:space="preserve">ction </w:t>
            </w:r>
            <w:r w:rsidRPr="003131A8">
              <w:t>P</w:t>
            </w:r>
            <w:r>
              <w:t>lan</w:t>
            </w:r>
            <w:r w:rsidRPr="003131A8">
              <w:t xml:space="preserve"> to include gender equality baseline data</w:t>
            </w:r>
          </w:p>
          <w:p w14:paraId="0BBD9705" w14:textId="77777777" w:rsidR="00593FB7" w:rsidRPr="003131A8" w:rsidRDefault="00593FB7" w:rsidP="007E152B">
            <w:pPr>
              <w:pStyle w:val="TableListBullet"/>
              <w:numPr>
                <w:ilvl w:val="0"/>
                <w:numId w:val="0"/>
              </w:numPr>
              <w:ind w:left="340"/>
            </w:pPr>
          </w:p>
        </w:tc>
      </w:tr>
      <w:tr w:rsidR="00593FB7" w14:paraId="25BAFA1A" w14:textId="77777777" w:rsidTr="007E152B">
        <w:tc>
          <w:tcPr>
            <w:tcW w:w="1156" w:type="dxa"/>
            <w:shd w:val="clear" w:color="auto" w:fill="0070C0"/>
          </w:tcPr>
          <w:p w14:paraId="45EDB5BB" w14:textId="77777777" w:rsidR="00593FB7" w:rsidRPr="005510DB" w:rsidRDefault="00593FB7" w:rsidP="007E152B">
            <w:pPr>
              <w:pStyle w:val="TableBodyText"/>
              <w:rPr>
                <w:rStyle w:val="Characterbold"/>
                <w:b w:val="0"/>
                <w:color w:val="FFFFFF"/>
              </w:rPr>
            </w:pPr>
            <w:r w:rsidRPr="005510DB">
              <w:rPr>
                <w:rStyle w:val="Characterbold"/>
                <w:b w:val="0"/>
                <w:color w:val="FFFFFF"/>
              </w:rPr>
              <w:t>Current challenges</w:t>
            </w:r>
          </w:p>
        </w:tc>
        <w:tc>
          <w:tcPr>
            <w:tcW w:w="2620" w:type="dxa"/>
            <w:shd w:val="clear" w:color="auto" w:fill="D9E2F3"/>
          </w:tcPr>
          <w:p w14:paraId="4B619EF9" w14:textId="77777777" w:rsidR="00593FB7" w:rsidRPr="00DF77CB" w:rsidRDefault="00593FB7" w:rsidP="007E152B">
            <w:pPr>
              <w:pStyle w:val="TableListBullet"/>
            </w:pPr>
            <w:r w:rsidRPr="003131A8">
              <w:t xml:space="preserve">Templates </w:t>
            </w:r>
            <w:r>
              <w:t>are not completed,</w:t>
            </w:r>
            <w:r w:rsidRPr="003131A8">
              <w:t xml:space="preserve"> </w:t>
            </w:r>
            <w:r w:rsidRPr="00DF77CB">
              <w:t>and</w:t>
            </w:r>
            <w:r>
              <w:t xml:space="preserve"> local action plans</w:t>
            </w:r>
            <w:r w:rsidRPr="00DF77CB">
              <w:t xml:space="preserve"> are not developed (including lack of single-point of accountability)</w:t>
            </w:r>
          </w:p>
          <w:p w14:paraId="7B1CA0B4" w14:textId="77777777" w:rsidR="00593FB7" w:rsidRPr="00DF77CB" w:rsidRDefault="00593FB7" w:rsidP="007E152B">
            <w:pPr>
              <w:pStyle w:val="TableListBullet"/>
            </w:pPr>
            <w:r>
              <w:t xml:space="preserve">Lack of </w:t>
            </w:r>
            <w:r w:rsidRPr="003131A8">
              <w:t>follow</w:t>
            </w:r>
            <w:r>
              <w:t>-</w:t>
            </w:r>
            <w:r w:rsidRPr="003131A8">
              <w:t xml:space="preserve">up on the development of </w:t>
            </w:r>
            <w:r>
              <w:t>local action plans</w:t>
            </w:r>
          </w:p>
          <w:p w14:paraId="144E08F6" w14:textId="77777777" w:rsidR="00593FB7" w:rsidRPr="00DF77CB" w:rsidRDefault="00593FB7" w:rsidP="007E152B">
            <w:pPr>
              <w:pStyle w:val="TableListBullet"/>
            </w:pPr>
            <w:r w:rsidRPr="003131A8">
              <w:t>Divisional progress is not being reported through C</w:t>
            </w:r>
            <w:r>
              <w:t>omp</w:t>
            </w:r>
            <w:r w:rsidRPr="003131A8">
              <w:t>S</w:t>
            </w:r>
            <w:r>
              <w:t>tat</w:t>
            </w:r>
          </w:p>
          <w:p w14:paraId="10BA8AAE" w14:textId="77777777" w:rsidR="00593FB7" w:rsidRPr="00DF77CB" w:rsidRDefault="00593FB7" w:rsidP="007E152B">
            <w:pPr>
              <w:pStyle w:val="TableListBullet"/>
            </w:pPr>
            <w:r w:rsidRPr="003131A8">
              <w:t>No means to acquire and share good-practice across the organisation</w:t>
            </w:r>
          </w:p>
        </w:tc>
        <w:tc>
          <w:tcPr>
            <w:tcW w:w="2620" w:type="dxa"/>
            <w:shd w:val="clear" w:color="auto" w:fill="D9E2F3"/>
          </w:tcPr>
          <w:p w14:paraId="5F66E95C" w14:textId="77777777" w:rsidR="00593FB7" w:rsidRPr="00DF77CB" w:rsidRDefault="00593FB7" w:rsidP="007E152B">
            <w:pPr>
              <w:pStyle w:val="TableListBullet"/>
            </w:pPr>
            <w:r w:rsidRPr="003131A8">
              <w:t>Uptake and effectiveness of the Policy Review Project Review and Gender Impact Assessment tool is unreported</w:t>
            </w:r>
          </w:p>
          <w:p w14:paraId="0A135873" w14:textId="77777777" w:rsidR="00593FB7" w:rsidRPr="00DF77CB" w:rsidRDefault="00593FB7" w:rsidP="007E152B">
            <w:pPr>
              <w:pStyle w:val="TableListBullet"/>
            </w:pPr>
            <w:r>
              <w:t xml:space="preserve">Effectiveness of </w:t>
            </w:r>
            <w:r w:rsidRPr="003131A8">
              <w:t>Gender Equity Principles</w:t>
            </w:r>
            <w:r>
              <w:t xml:space="preserve"> </w:t>
            </w:r>
            <w:r w:rsidRPr="003131A8">
              <w:t>is unmeasured</w:t>
            </w:r>
          </w:p>
          <w:p w14:paraId="2334E814" w14:textId="77777777" w:rsidR="00593FB7" w:rsidRPr="00DF77CB" w:rsidRDefault="00593FB7" w:rsidP="007E152B">
            <w:pPr>
              <w:pStyle w:val="TableListBullet"/>
            </w:pPr>
            <w:r w:rsidRPr="003131A8">
              <w:t>No consistent approach to review</w:t>
            </w:r>
            <w:r>
              <w:t>s</w:t>
            </w:r>
          </w:p>
          <w:p w14:paraId="3FB818DD" w14:textId="77777777" w:rsidR="00593FB7" w:rsidRPr="00DF77CB" w:rsidRDefault="00593FB7" w:rsidP="007E152B">
            <w:pPr>
              <w:pStyle w:val="TableListBullet"/>
            </w:pPr>
            <w:r w:rsidRPr="003131A8">
              <w:t xml:space="preserve">Reluctance to consult </w:t>
            </w:r>
            <w:r>
              <w:t>experts</w:t>
            </w:r>
            <w:r w:rsidRPr="003131A8">
              <w:t xml:space="preserve"> where there is </w:t>
            </w:r>
            <w:r>
              <w:t xml:space="preserve">an </w:t>
            </w:r>
            <w:r w:rsidRPr="003131A8">
              <w:t>analysis-related capability gap</w:t>
            </w:r>
          </w:p>
        </w:tc>
        <w:tc>
          <w:tcPr>
            <w:tcW w:w="2620" w:type="dxa"/>
            <w:shd w:val="clear" w:color="auto" w:fill="D9E2F3"/>
          </w:tcPr>
          <w:p w14:paraId="149EA8B6" w14:textId="77777777" w:rsidR="00593FB7" w:rsidRPr="00DF77CB" w:rsidRDefault="00593FB7" w:rsidP="007E152B">
            <w:pPr>
              <w:pStyle w:val="TableListBullet"/>
            </w:pPr>
            <w:r>
              <w:t xml:space="preserve">Lack of a </w:t>
            </w:r>
            <w:r w:rsidRPr="003131A8">
              <w:t>consistent process for reviewing communications</w:t>
            </w:r>
          </w:p>
        </w:tc>
      </w:tr>
    </w:tbl>
    <w:p w14:paraId="111982D4" w14:textId="77777777" w:rsidR="00593FB7" w:rsidRDefault="00593FB7" w:rsidP="00593FB7"/>
    <w:p w14:paraId="7EA9834D" w14:textId="77777777" w:rsidR="00E032F4" w:rsidRDefault="00E032F4" w:rsidP="00136E7B">
      <w:pPr>
        <w:sectPr w:rsidR="00E032F4" w:rsidSect="00086633">
          <w:endnotePr>
            <w:numFmt w:val="decimal"/>
            <w:numRestart w:val="eachSect"/>
          </w:endnotePr>
          <w:pgSz w:w="11907" w:h="16839" w:code="9"/>
          <w:pgMar w:top="1134" w:right="1418" w:bottom="1134" w:left="1418" w:header="720" w:footer="720" w:gutter="0"/>
          <w:cols w:space="720"/>
          <w:docGrid w:linePitch="360"/>
        </w:sectPr>
      </w:pPr>
    </w:p>
    <w:p w14:paraId="6D224897" w14:textId="5F93C7B8" w:rsidR="00136E7B" w:rsidRDefault="00E032F4" w:rsidP="00136E7B">
      <w:pPr>
        <w:pStyle w:val="Heading1"/>
      </w:pPr>
      <w:bookmarkStart w:id="240" w:name="_Toc12633956"/>
      <w:bookmarkStart w:id="241" w:name="_Toc17190979"/>
      <w:bookmarkEnd w:id="234"/>
      <w:bookmarkEnd w:id="223"/>
      <w:r>
        <w:lastRenderedPageBreak/>
        <w:t xml:space="preserve">Chapter 10.  </w:t>
      </w:r>
      <w:r w:rsidR="00136E7B">
        <w:t>Embedding gender equality in Victoria Police by 2030</w:t>
      </w:r>
      <w:bookmarkEnd w:id="240"/>
      <w:bookmarkEnd w:id="241"/>
    </w:p>
    <w:p w14:paraId="4361CBEA" w14:textId="77777777" w:rsidR="00E032F4" w:rsidRPr="00E032F4" w:rsidRDefault="00E032F4" w:rsidP="00E032F4">
      <w:pPr>
        <w:pStyle w:val="BodyText"/>
        <w:rPr>
          <w:lang w:eastAsia="en-AU"/>
        </w:rPr>
      </w:pPr>
    </w:p>
    <w:tbl>
      <w:tblPr>
        <w:tblStyle w:val="CustomTablerecommendationsbox"/>
        <w:tblW w:w="0" w:type="auto"/>
        <w:tblLook w:val="04A0" w:firstRow="1" w:lastRow="0" w:firstColumn="1" w:lastColumn="0" w:noHBand="0" w:noVBand="1"/>
      </w:tblPr>
      <w:tblGrid>
        <w:gridCol w:w="9061"/>
      </w:tblGrid>
      <w:tr w:rsidR="00871FFB" w14:paraId="7AA0077A" w14:textId="77777777" w:rsidTr="00871FFB">
        <w:tc>
          <w:tcPr>
            <w:tcW w:w="9061" w:type="dxa"/>
          </w:tcPr>
          <w:p w14:paraId="5747CB14" w14:textId="77777777" w:rsidR="00871FFB" w:rsidRPr="00D1079C" w:rsidRDefault="00871FFB" w:rsidP="00E032F4">
            <w:pPr>
              <w:pStyle w:val="Heading3"/>
              <w:keepNext w:val="0"/>
              <w:numPr>
                <w:ilvl w:val="0"/>
                <w:numId w:val="0"/>
              </w:numPr>
              <w:outlineLvl w:val="2"/>
              <w:rPr>
                <w:lang w:val="en-GB"/>
              </w:rPr>
            </w:pPr>
            <w:r w:rsidRPr="00D1079C">
              <w:rPr>
                <w:lang w:val="en-GB"/>
              </w:rPr>
              <w:t>Key points</w:t>
            </w:r>
          </w:p>
          <w:p w14:paraId="7846B2C7" w14:textId="77777777" w:rsidR="00871FFB" w:rsidRPr="00D1079C" w:rsidRDefault="00871FFB" w:rsidP="00E032F4">
            <w:pPr>
              <w:pStyle w:val="Heading4"/>
              <w:keepNext w:val="0"/>
              <w:outlineLvl w:val="3"/>
              <w:rPr>
                <w:lang w:val="en-GB"/>
              </w:rPr>
            </w:pPr>
            <w:r w:rsidRPr="00D1079C">
              <w:rPr>
                <w:lang w:val="en-GB"/>
              </w:rPr>
              <w:t>Gender equality requires dedicated leadership, resourcing and strategic commitment</w:t>
            </w:r>
          </w:p>
          <w:p w14:paraId="4B456771" w14:textId="77777777" w:rsidR="00871FFB" w:rsidRPr="00D1079C" w:rsidRDefault="00871FFB" w:rsidP="00E032F4">
            <w:pPr>
              <w:pStyle w:val="ListBullet"/>
              <w:rPr>
                <w:lang w:val="en-GB"/>
              </w:rPr>
            </w:pPr>
            <w:r w:rsidRPr="00D1079C">
              <w:rPr>
                <w:lang w:val="en-GB"/>
              </w:rPr>
              <w:t>Victoria Police must continue to build visible leadership supporting gender equality. Leaders should recognise their part in the creation of a harmful culture, commit to driving reform, be accountable for the safety of their workplaces and face consequences if they engage in workplace harm.</w:t>
            </w:r>
          </w:p>
          <w:p w14:paraId="409E2A4D" w14:textId="77777777" w:rsidR="00871FFB" w:rsidRPr="00D1079C" w:rsidRDefault="00871FFB" w:rsidP="00E032F4">
            <w:pPr>
              <w:pStyle w:val="ListBullet"/>
              <w:rPr>
                <w:lang w:val="en-GB"/>
              </w:rPr>
            </w:pPr>
            <w:r w:rsidRPr="00D1079C">
              <w:rPr>
                <w:lang w:val="en-GB"/>
              </w:rPr>
              <w:t>Continued investment, strong governance and dedicated resourcing are key to ensuring Victoria Police achieves gender equality by 2030. The Commission’s outcome monitoring framework provides clear goals and data points for Victoria Police to measure its progress.</w:t>
            </w:r>
          </w:p>
          <w:p w14:paraId="0EC9940F" w14:textId="77777777" w:rsidR="00871FFB" w:rsidRPr="00D1079C" w:rsidRDefault="00871FFB" w:rsidP="00E032F4">
            <w:pPr>
              <w:pStyle w:val="Heading4"/>
              <w:keepNext w:val="0"/>
              <w:outlineLvl w:val="3"/>
              <w:rPr>
                <w:lang w:val="en-GB"/>
              </w:rPr>
            </w:pPr>
            <w:r w:rsidRPr="00D1079C">
              <w:rPr>
                <w:lang w:val="en-GB"/>
              </w:rPr>
              <w:t>Gender equality requires a clear and evidence-based case for change</w:t>
            </w:r>
          </w:p>
          <w:p w14:paraId="6641ACE2" w14:textId="77777777" w:rsidR="00871FFB" w:rsidRPr="00D1079C" w:rsidRDefault="00871FFB" w:rsidP="00E032F4">
            <w:pPr>
              <w:pStyle w:val="ListBullet"/>
              <w:rPr>
                <w:lang w:val="en-GB"/>
              </w:rPr>
            </w:pPr>
            <w:r w:rsidRPr="00D1079C">
              <w:rPr>
                <w:lang w:val="en-GB"/>
              </w:rPr>
              <w:t>Victoria Police must develop a clear, accessible and evidence-based case for change to drive its reform journey. The case for change must clearly set out that everyday sexism and disrespectful behaviour form part of a continuum resulting in gendered harm, and that achieving equality requires everyone to understand the drivers and impact of gendered harm. </w:t>
            </w:r>
          </w:p>
          <w:p w14:paraId="0092451A" w14:textId="77777777" w:rsidR="00871FFB" w:rsidRPr="00D1079C" w:rsidRDefault="00871FFB" w:rsidP="00E032F4">
            <w:pPr>
              <w:pStyle w:val="ListBullet"/>
              <w:rPr>
                <w:lang w:val="en-GB"/>
              </w:rPr>
            </w:pPr>
            <w:r w:rsidRPr="00D1079C">
              <w:rPr>
                <w:lang w:val="en-GB"/>
              </w:rPr>
              <w:t>Through education, Victoria Police must ensure that its employees understand what sex discrimination, sexual harassment and victimisation looks like and empower them to have safe conversations about these behaviours and their individual and organisational impact.</w:t>
            </w:r>
          </w:p>
          <w:p w14:paraId="0671B89C" w14:textId="77777777" w:rsidR="00871FFB" w:rsidRPr="00D1079C" w:rsidRDefault="00871FFB" w:rsidP="00E032F4">
            <w:pPr>
              <w:pStyle w:val="Heading4"/>
              <w:keepNext w:val="0"/>
              <w:outlineLvl w:val="3"/>
              <w:rPr>
                <w:lang w:val="en-GB"/>
              </w:rPr>
            </w:pPr>
            <w:r w:rsidRPr="00D1079C">
              <w:rPr>
                <w:lang w:val="en-GB"/>
              </w:rPr>
              <w:t>Gender equality results in better outcomes for all employees</w:t>
            </w:r>
          </w:p>
          <w:p w14:paraId="53C3FB0F" w14:textId="77777777" w:rsidR="00871FFB" w:rsidRPr="00D1079C" w:rsidRDefault="00871FFB" w:rsidP="00E032F4">
            <w:pPr>
              <w:pStyle w:val="ListBullet"/>
              <w:rPr>
                <w:lang w:val="en-GB"/>
              </w:rPr>
            </w:pPr>
            <w:r w:rsidRPr="00D1079C">
              <w:rPr>
                <w:lang w:val="en-GB"/>
              </w:rPr>
              <w:t>Victoria Police must ensure that all employees can enjoy the benefits of flexibility by ensuring that managers make consistent, policy-driven decisions regarding flexible work, investing in technology to make it easier to balance service delivery and flexibility, increasing men’s uptake of parental leave and part-time work and celebrating the benefits of flexible work for all employees. </w:t>
            </w:r>
          </w:p>
          <w:p w14:paraId="2083513D" w14:textId="77777777" w:rsidR="00871FFB" w:rsidRPr="00D1079C" w:rsidRDefault="00871FFB" w:rsidP="00E032F4">
            <w:pPr>
              <w:pStyle w:val="Heading4"/>
              <w:keepNext w:val="0"/>
              <w:outlineLvl w:val="3"/>
              <w:rPr>
                <w:lang w:val="en-GB"/>
              </w:rPr>
            </w:pPr>
            <w:r w:rsidRPr="00D1079C">
              <w:rPr>
                <w:lang w:val="en-GB"/>
              </w:rPr>
              <w:t>Gender equality requires equal opportunity, pay and representation</w:t>
            </w:r>
          </w:p>
          <w:p w14:paraId="68D06321" w14:textId="77777777" w:rsidR="00871FFB" w:rsidRPr="00D1079C" w:rsidRDefault="00871FFB" w:rsidP="00E032F4">
            <w:pPr>
              <w:pStyle w:val="ListBullet"/>
              <w:rPr>
                <w:lang w:val="en-GB"/>
              </w:rPr>
            </w:pPr>
            <w:r w:rsidRPr="00D1079C">
              <w:rPr>
                <w:lang w:val="en-GB"/>
              </w:rPr>
              <w:t>Victoria Police has must continue to increase the number of women in the organisation across all ranks and roles, respond to backlash and align role capabilities with its vision of gender equality.</w:t>
            </w:r>
          </w:p>
          <w:p w14:paraId="1D77DE41" w14:textId="77777777" w:rsidR="00871FFB" w:rsidRPr="00D1079C" w:rsidRDefault="00871FFB" w:rsidP="00E032F4">
            <w:pPr>
              <w:pStyle w:val="Heading4"/>
              <w:keepNext w:val="0"/>
              <w:outlineLvl w:val="3"/>
              <w:rPr>
                <w:lang w:val="en-GB"/>
              </w:rPr>
            </w:pPr>
            <w:r w:rsidRPr="00D1079C">
              <w:rPr>
                <w:lang w:val="en-GB"/>
              </w:rPr>
              <w:t>Values-driven behaviour embeds gender equality and creates safe and respectful workplaces</w:t>
            </w:r>
          </w:p>
          <w:p w14:paraId="1A96215B" w14:textId="77777777" w:rsidR="00871FFB" w:rsidRPr="00D1079C" w:rsidRDefault="00871FFB" w:rsidP="00E032F4">
            <w:pPr>
              <w:pStyle w:val="ListBullet"/>
              <w:rPr>
                <w:lang w:val="en-GB"/>
              </w:rPr>
            </w:pPr>
            <w:r w:rsidRPr="00D1079C">
              <w:rPr>
                <w:lang w:val="en-GB"/>
              </w:rPr>
              <w:t>Victoria Police should ensure that employees are measured against their demonstration of Victoria Police values and that managers are trained and supported in, and accountable for, building safe and respectful Victoria Police workplaces.</w:t>
            </w:r>
          </w:p>
          <w:p w14:paraId="0C8A6D50" w14:textId="77777777" w:rsidR="00871FFB" w:rsidRPr="00D1079C" w:rsidRDefault="00871FFB" w:rsidP="00E032F4">
            <w:pPr>
              <w:pStyle w:val="Heading4"/>
              <w:keepNext w:val="0"/>
              <w:outlineLvl w:val="3"/>
              <w:rPr>
                <w:lang w:val="en-GB"/>
              </w:rPr>
            </w:pPr>
            <w:r w:rsidRPr="00D1079C">
              <w:rPr>
                <w:lang w:val="en-GB"/>
              </w:rPr>
              <w:t>Effective responses to workplace harm are essential for modern policing</w:t>
            </w:r>
          </w:p>
          <w:p w14:paraId="359053F4" w14:textId="77777777" w:rsidR="00871FFB" w:rsidRPr="00D1079C" w:rsidRDefault="00871FFB" w:rsidP="00E032F4">
            <w:pPr>
              <w:pStyle w:val="ListBullet"/>
              <w:rPr>
                <w:lang w:val="en-GB"/>
              </w:rPr>
            </w:pPr>
            <w:r w:rsidRPr="00D1079C">
              <w:rPr>
                <w:lang w:val="en-GB"/>
              </w:rPr>
              <w:lastRenderedPageBreak/>
              <w:t>Victoria Police is transforming how it responds to workplace harm, including through its new model. It must continue its work to ensure that the organisation responds to workplace harm in a way that acknowledges its significant impact. It should ensure victim-centricity is embedded across all its process and systems that respond to workplace harm and adequately resource all components of the complaint and disciplinary systems. </w:t>
            </w:r>
          </w:p>
          <w:p w14:paraId="7CF192D3" w14:textId="77777777" w:rsidR="00871FFB" w:rsidRPr="00D1079C" w:rsidRDefault="00871FFB" w:rsidP="00E032F4">
            <w:pPr>
              <w:pStyle w:val="Heading4"/>
              <w:keepNext w:val="0"/>
              <w:outlineLvl w:val="3"/>
              <w:rPr>
                <w:lang w:val="en-GB"/>
              </w:rPr>
            </w:pPr>
            <w:r w:rsidRPr="00D1079C">
              <w:rPr>
                <w:lang w:val="en-GB"/>
              </w:rPr>
              <w:t xml:space="preserve">Gender equality requires strengthening the </w:t>
            </w:r>
            <w:r w:rsidRPr="00D1079C">
              <w:rPr>
                <w:i/>
                <w:iCs/>
                <w:lang w:val="en-GB"/>
              </w:rPr>
              <w:t>Equal Opportunity Act 2010</w:t>
            </w:r>
            <w:r w:rsidRPr="00D1079C">
              <w:rPr>
                <w:lang w:val="en-GB"/>
              </w:rPr>
              <w:t xml:space="preserve"> (Vic) and reducing the burden on victims/survivors to enforce the law</w:t>
            </w:r>
          </w:p>
          <w:p w14:paraId="5A9AAB07" w14:textId="77777777" w:rsidR="00871FFB" w:rsidRDefault="00871FFB" w:rsidP="00E032F4">
            <w:pPr>
              <w:pStyle w:val="ListBullet"/>
              <w:numPr>
                <w:ilvl w:val="0"/>
                <w:numId w:val="0"/>
              </w:numPr>
              <w:rPr>
                <w:lang w:val="en-GB"/>
              </w:rPr>
            </w:pPr>
            <w:r w:rsidRPr="00D1079C">
              <w:rPr>
                <w:lang w:val="en-GB"/>
              </w:rPr>
              <w:t xml:space="preserve">The lack of enforceability mechanisms in the </w:t>
            </w:r>
            <w:r w:rsidRPr="00D1079C">
              <w:rPr>
                <w:i/>
                <w:iCs/>
                <w:lang w:val="en-GB"/>
              </w:rPr>
              <w:t>Equal Opportunity Act 2010</w:t>
            </w:r>
            <w:r w:rsidRPr="00D1079C">
              <w:rPr>
                <w:lang w:val="en-GB"/>
              </w:rPr>
              <w:t xml:space="preserve"> (Vic) undermines the ability of the Commission to address the systemic drivers of gendered harm at work and in the community. The positive duty could, if accompanied by appropriate enforcement and compulsion powers, deliver systemic change and help alleviate the burden on individuals to enforce the law. Effective consequences for non-compliance with the positive duty are key when education and encouragement fail to bring about change.</w:t>
            </w:r>
          </w:p>
        </w:tc>
      </w:tr>
    </w:tbl>
    <w:p w14:paraId="684BCEA6" w14:textId="44D7C962" w:rsidR="00D1079C" w:rsidRDefault="00D1079C" w:rsidP="00871FFB">
      <w:pPr>
        <w:pStyle w:val="ListBullet"/>
        <w:numPr>
          <w:ilvl w:val="0"/>
          <w:numId w:val="0"/>
        </w:numPr>
        <w:ind w:left="360" w:hanging="360"/>
        <w:rPr>
          <w:lang w:val="en-GB"/>
        </w:rPr>
      </w:pPr>
    </w:p>
    <w:p w14:paraId="23A66BEF" w14:textId="77777777" w:rsidR="00136E7B" w:rsidRDefault="00136E7B" w:rsidP="00136E7B">
      <w:pPr>
        <w:pStyle w:val="BodyText"/>
      </w:pPr>
      <w:r>
        <w:t>The change that Victoria Police is undertaking is transformational and goes to the culture of policing in Victoria. Transformational change is accepted as the hardest type of change to implement because it goes to the fundamental strategic frameworks, identity, attitudes and culture of an organisation.</w:t>
      </w:r>
      <w:r>
        <w:rPr>
          <w:rStyle w:val="EndnoteReference"/>
        </w:rPr>
        <w:endnoteReference w:id="519"/>
      </w:r>
    </w:p>
    <w:p w14:paraId="428783D2" w14:textId="77777777" w:rsidR="00136E7B" w:rsidRDefault="00136E7B" w:rsidP="00136E7B">
      <w:pPr>
        <w:pStyle w:val="BodyText"/>
      </w:pPr>
      <w:r w:rsidRPr="00395BFB">
        <w:t xml:space="preserve">Chapter 10 sets out clear priorities and makes </w:t>
      </w:r>
      <w:r w:rsidR="00D1079C" w:rsidRPr="006C2D6E">
        <w:rPr>
          <w:rFonts w:cs="Times New Roman"/>
          <w:szCs w:val="17"/>
          <w:lang w:val="en-GB" w:eastAsia="en-GB"/>
        </w:rPr>
        <w:t>16</w:t>
      </w:r>
      <w:r w:rsidRPr="00395BFB">
        <w:t xml:space="preserve"> final recommendations to guide the ongoing work of Victoria Police toward</w:t>
      </w:r>
      <w:r>
        <w:t>s</w:t>
      </w:r>
      <w:r w:rsidRPr="00395BFB">
        <w:t xml:space="preserve"> achieving gender equality</w:t>
      </w:r>
      <w:r>
        <w:t xml:space="preserve"> across the organisation’s workplaces</w:t>
      </w:r>
      <w:r w:rsidRPr="00395BFB">
        <w:t>.</w:t>
      </w:r>
      <w:r w:rsidR="00D1079C" w:rsidRPr="006C2D6E">
        <w:rPr>
          <w:rFonts w:cs="Times New Roman"/>
          <w:szCs w:val="17"/>
          <w:lang w:val="en-GB" w:eastAsia="en-GB"/>
        </w:rPr>
        <w:t> </w:t>
      </w:r>
    </w:p>
    <w:p w14:paraId="63D8DA84" w14:textId="77777777" w:rsidR="00136E7B" w:rsidRDefault="00136E7B" w:rsidP="00136E7B">
      <w:pPr>
        <w:pStyle w:val="ListBullet"/>
      </w:pPr>
      <w:r>
        <w:t xml:space="preserve">Section </w:t>
      </w:r>
      <w:r w:rsidRPr="00C139E0">
        <w:t>10.1</w:t>
      </w:r>
      <w:r>
        <w:t xml:space="preserve"> details the next steps for Victoria Police as the organisation continues its work to embed gender equality across the organisation and outlines the timeframes for change.</w:t>
      </w:r>
    </w:p>
    <w:p w14:paraId="1143E1E2" w14:textId="77777777" w:rsidR="00136E7B" w:rsidRDefault="00136E7B" w:rsidP="00136E7B">
      <w:pPr>
        <w:pStyle w:val="ListBullet"/>
      </w:pPr>
      <w:r>
        <w:t xml:space="preserve">Section </w:t>
      </w:r>
      <w:r w:rsidRPr="00C139E0">
        <w:t>10.</w:t>
      </w:r>
      <w:r>
        <w:t>2 sets out the Commission’s further recommendations to guide Victoria Police as it takes these next steps, drawing on the key findings from phase 3 of the review (</w:t>
      </w:r>
      <w:r w:rsidR="00D1079C" w:rsidRPr="006C2D6E">
        <w:rPr>
          <w:szCs w:val="17"/>
          <w:lang w:val="en-GB"/>
        </w:rPr>
        <w:t>that is,</w:t>
      </w:r>
      <w:r>
        <w:t xml:space="preserve"> the outcomes of the final audit of the phase 1 recommendations and the findings regarding the state of gender equality in 2018).</w:t>
      </w:r>
    </w:p>
    <w:p w14:paraId="743D4C1A" w14:textId="77777777" w:rsidR="00136E7B" w:rsidRDefault="00136E7B" w:rsidP="00136E7B">
      <w:pPr>
        <w:pStyle w:val="Heading2"/>
        <w:numPr>
          <w:ilvl w:val="0"/>
          <w:numId w:val="0"/>
        </w:numPr>
      </w:pPr>
      <w:bookmarkStart w:id="243" w:name="_Toc12633957"/>
      <w:bookmarkStart w:id="244" w:name="_Toc17190980"/>
      <w:r>
        <w:t>10.1 Where to next for Victoria Police?</w:t>
      </w:r>
      <w:bookmarkEnd w:id="243"/>
      <w:bookmarkEnd w:id="244"/>
    </w:p>
    <w:p w14:paraId="6E9D79B4" w14:textId="77777777" w:rsidR="00136E7B" w:rsidRDefault="00136E7B" w:rsidP="00136E7B">
      <w:pPr>
        <w:pStyle w:val="Heading3"/>
        <w:numPr>
          <w:ilvl w:val="0"/>
          <w:numId w:val="0"/>
        </w:numPr>
        <w:ind w:left="1021" w:hanging="1021"/>
      </w:pPr>
      <w:r>
        <w:t>10.1.1 Next steps</w:t>
      </w:r>
    </w:p>
    <w:p w14:paraId="2A52DCC3" w14:textId="77777777" w:rsidR="00136E7B" w:rsidRDefault="00136E7B" w:rsidP="00136E7B">
      <w:pPr>
        <w:pStyle w:val="BodyText"/>
      </w:pPr>
      <w:r>
        <w:t xml:space="preserve">Victoria Police is at a critical point in its organisational change journey. Across this report, the Commission has identified measurable examples of systemic and cultural change since the release of our phase 1 report. Chapters </w:t>
      </w:r>
      <w:r w:rsidRPr="002E07D5">
        <w:t>5</w:t>
      </w:r>
      <w:r>
        <w:t xml:space="preserve"> to </w:t>
      </w:r>
      <w:r w:rsidRPr="002E07D5">
        <w:t>8</w:t>
      </w:r>
      <w:r>
        <w:t xml:space="preserve"> detail the considerable foundational work that the organisation has completed, and Chapter </w:t>
      </w:r>
      <w:r w:rsidRPr="00C8271A">
        <w:t>9</w:t>
      </w:r>
      <w:r>
        <w:t xml:space="preserve"> sets out the impact of the change to date.</w:t>
      </w:r>
    </w:p>
    <w:p w14:paraId="47EBEDBF" w14:textId="77777777" w:rsidR="00136E7B" w:rsidRDefault="00136E7B" w:rsidP="00136E7B">
      <w:pPr>
        <w:pStyle w:val="BodyText"/>
      </w:pPr>
      <w:r>
        <w:t>These chapters show how far Victoria Police has come in bringing about change. It has begun to transform from an organisation with deeply entrenched systemic discrimination and a high tolerance for harmful gendered behaviours to a modern policing organisation that has developed the systems, structures and leadership to drive measurable cultural change.</w:t>
      </w:r>
    </w:p>
    <w:p w14:paraId="410C881C" w14:textId="77777777" w:rsidR="00136E7B" w:rsidRDefault="00136E7B" w:rsidP="00136E7B">
      <w:pPr>
        <w:pStyle w:val="BodyText"/>
      </w:pPr>
      <w:r>
        <w:t xml:space="preserve">This report identifies the measures that Victoria Police still needs to adopt to fully implement the 20 recommendations from the phase 1 report. It also describes the </w:t>
      </w:r>
      <w:r>
        <w:lastRenderedPageBreak/>
        <w:t>embedded and emerging challenges that the organisation continues to face in this context.</w:t>
      </w:r>
      <w:r w:rsidR="00D1079C" w:rsidRPr="006C2D6E">
        <w:rPr>
          <w:rFonts w:cs="Times New Roman"/>
          <w:szCs w:val="17"/>
          <w:lang w:val="en-GB" w:eastAsia="en-GB"/>
        </w:rPr>
        <w:t> </w:t>
      </w:r>
    </w:p>
    <w:p w14:paraId="18CE7E34" w14:textId="77777777" w:rsidR="00136E7B" w:rsidRDefault="00136E7B" w:rsidP="00136E7B">
      <w:pPr>
        <w:pStyle w:val="BodyText"/>
      </w:pPr>
      <w:r>
        <w:t xml:space="preserve">After the release of this final report, the Commission will conclude its independent oversight of Victoria </w:t>
      </w:r>
      <w:r w:rsidR="00D1079C" w:rsidRPr="006C2D6E">
        <w:rPr>
          <w:rFonts w:cs="Times New Roman"/>
          <w:szCs w:val="17"/>
          <w:lang w:val="en-GB" w:eastAsia="en-GB"/>
        </w:rPr>
        <w:t>Police’s</w:t>
      </w:r>
      <w:r>
        <w:t xml:space="preserve"> work to embed gender equality and ensure appropriate organisational responses to gendered harm in its ranks. Victoria Police must progress both the implementation of reform projects and the oversight of its transformation without the external scrutiny and oversight of the Commission. There is a long journey ahead, and more successes and challenges will be encountered across the continuing reform process.</w:t>
      </w:r>
    </w:p>
    <w:p w14:paraId="44CC572C" w14:textId="77777777" w:rsidR="00136E7B" w:rsidRDefault="00136E7B" w:rsidP="00136E7B">
      <w:pPr>
        <w:pStyle w:val="BodyText"/>
      </w:pPr>
      <w:r>
        <w:t xml:space="preserve">In this Chapter 10, the Commission </w:t>
      </w:r>
      <w:r w:rsidRPr="003251EC">
        <w:t xml:space="preserve">makes </w:t>
      </w:r>
      <w:r w:rsidR="00D1079C" w:rsidRPr="006C2D6E">
        <w:rPr>
          <w:rFonts w:cs="Times New Roman"/>
          <w:szCs w:val="17"/>
          <w:lang w:val="en-GB" w:eastAsia="en-GB"/>
        </w:rPr>
        <w:t>16</w:t>
      </w:r>
      <w:r w:rsidRPr="003251EC">
        <w:t xml:space="preserve"> further</w:t>
      </w:r>
      <w:r>
        <w:t xml:space="preserve"> recommendations. The impact of our final recommendations can be measured against the outcome monitoring framework developed by the Commission (see Appendix C). The recommendations, when implemented, will help Victoria Police to achieve gender equality and, in the process, position the organisation as a model employer and community leader in Victoria’s commitment to ending gender-based violence against women.</w:t>
      </w:r>
    </w:p>
    <w:p w14:paraId="6E391B5B" w14:textId="77777777" w:rsidR="00136E7B" w:rsidRDefault="00136E7B" w:rsidP="00136E7B">
      <w:pPr>
        <w:pStyle w:val="Heading3"/>
        <w:numPr>
          <w:ilvl w:val="0"/>
          <w:numId w:val="0"/>
        </w:numPr>
        <w:ind w:left="1021" w:hanging="1021"/>
      </w:pPr>
      <w:r>
        <w:t>10.1.2 Timeframes for achieving change</w:t>
      </w:r>
    </w:p>
    <w:p w14:paraId="1FDB733D" w14:textId="77777777" w:rsidR="00136E7B" w:rsidRDefault="00136E7B" w:rsidP="00136E7B">
      <w:pPr>
        <w:pStyle w:val="BodyText"/>
      </w:pPr>
      <w:r>
        <w:t>There are few other organisations, nationally or internationally, that have made the same investment as Victoria Police in addressing gender inequality in the workplace. Because much of this work is new, there is limited longitudinal data to show how long change will take in an organisation with such a complex and embedded identity and culture. What research does describe is that transformative change that goes to the culture, attitudes and strategies of an organisation is the most challenging change to achieve.</w:t>
      </w:r>
      <w:r>
        <w:rPr>
          <w:rStyle w:val="EndnoteReference"/>
        </w:rPr>
        <w:endnoteReference w:id="520"/>
      </w:r>
    </w:p>
    <w:p w14:paraId="40E0A455" w14:textId="77777777" w:rsidR="00136E7B" w:rsidRDefault="00136E7B" w:rsidP="00136E7B">
      <w:pPr>
        <w:pStyle w:val="BodyText"/>
      </w:pPr>
      <w:r>
        <w:t xml:space="preserve">The Commission has set a ten-year timeframe for Victoria Police to achieve the organisational vision set out in the outcome </w:t>
      </w:r>
      <w:r w:rsidRPr="00985A40">
        <w:t xml:space="preserve">monitoring framework </w:t>
      </w:r>
      <w:r>
        <w:t xml:space="preserve">– that is to say, we have asked the organisation to embed gender equality by </w:t>
      </w:r>
      <w:r w:rsidRPr="00985A40">
        <w:t>2030</w:t>
      </w:r>
      <w:r>
        <w:t xml:space="preserve">, roughly </w:t>
      </w:r>
      <w:r w:rsidR="00D1079C" w:rsidRPr="006C2D6E">
        <w:rPr>
          <w:rFonts w:cs="Times New Roman"/>
          <w:szCs w:val="17"/>
          <w:lang w:val="en-GB" w:eastAsia="en-GB"/>
        </w:rPr>
        <w:t>10</w:t>
      </w:r>
      <w:r>
        <w:t xml:space="preserve"> years after this report is released publicly</w:t>
      </w:r>
      <w:r w:rsidRPr="00985A40">
        <w:t xml:space="preserve">. This ten-year timeframe aligns with </w:t>
      </w:r>
      <w:r>
        <w:t xml:space="preserve">leading </w:t>
      </w:r>
      <w:r w:rsidRPr="00985A40">
        <w:t xml:space="preserve">research </w:t>
      </w:r>
      <w:r>
        <w:t xml:space="preserve">that suggests </w:t>
      </w:r>
      <w:r w:rsidRPr="00395BFB">
        <w:t xml:space="preserve">that </w:t>
      </w:r>
      <w:r>
        <w:t>it takes a</w:t>
      </w:r>
      <w:r w:rsidRPr="00395BFB">
        <w:t xml:space="preserve"> minimum of </w:t>
      </w:r>
      <w:r w:rsidR="00D1079C" w:rsidRPr="006C2D6E">
        <w:rPr>
          <w:rFonts w:cs="Times New Roman"/>
          <w:szCs w:val="17"/>
          <w:lang w:val="en-GB" w:eastAsia="en-GB"/>
        </w:rPr>
        <w:t>10</w:t>
      </w:r>
      <w:r w:rsidRPr="00395BFB">
        <w:t xml:space="preserve"> years before measurable improvements can be seen</w:t>
      </w:r>
      <w:r>
        <w:t xml:space="preserve"> when implementing transformative change related to gender inequality and</w:t>
      </w:r>
      <w:r w:rsidRPr="00395BFB">
        <w:t xml:space="preserve"> gendered harm.</w:t>
      </w:r>
      <w:r w:rsidRPr="00395BFB">
        <w:rPr>
          <w:rStyle w:val="Charactersuperscript"/>
        </w:rPr>
        <w:endnoteReference w:id="521"/>
      </w:r>
      <w:r w:rsidR="00D1079C" w:rsidRPr="00AD1B18">
        <w:t> </w:t>
      </w:r>
    </w:p>
    <w:p w14:paraId="050D1B10" w14:textId="77777777" w:rsidR="00136E7B" w:rsidRDefault="00136E7B" w:rsidP="00136E7B">
      <w:pPr>
        <w:pStyle w:val="Heading2"/>
        <w:numPr>
          <w:ilvl w:val="0"/>
          <w:numId w:val="0"/>
        </w:numPr>
      </w:pPr>
      <w:bookmarkStart w:id="245" w:name="_Toc12633958"/>
      <w:bookmarkStart w:id="246" w:name="_Toc17190981"/>
      <w:r>
        <w:t>10.2 Key findings and recommendations</w:t>
      </w:r>
      <w:bookmarkEnd w:id="245"/>
      <w:bookmarkEnd w:id="246"/>
    </w:p>
    <w:p w14:paraId="62D3E18B" w14:textId="77777777" w:rsidR="00136E7B" w:rsidRDefault="00136E7B" w:rsidP="00136E7B">
      <w:pPr>
        <w:pStyle w:val="BodyText"/>
      </w:pPr>
      <w:r>
        <w:t xml:space="preserve">The outcome monitoring framework enabled the Commission to assess the current state of gender equality in Victoria Police across the </w:t>
      </w:r>
      <w:r w:rsidR="00D1079C" w:rsidRPr="006C2D6E">
        <w:rPr>
          <w:rFonts w:cs="Times New Roman"/>
          <w:szCs w:val="17"/>
          <w:lang w:val="en-GB" w:eastAsia="en-GB"/>
        </w:rPr>
        <w:t>10</w:t>
      </w:r>
      <w:r>
        <w:t xml:space="preserve"> key domains (see Chapter </w:t>
      </w:r>
      <w:r w:rsidRPr="00EC0BEB">
        <w:t>9</w:t>
      </w:r>
      <w:r>
        <w:t>). Continued progress can be measured under each of the domains.</w:t>
      </w:r>
    </w:p>
    <w:p w14:paraId="75807C31" w14:textId="77777777" w:rsidR="00136E7B" w:rsidRPr="00395BFB" w:rsidRDefault="00136E7B" w:rsidP="00136E7B">
      <w:pPr>
        <w:pStyle w:val="BodyText"/>
      </w:pPr>
      <w:r>
        <w:t xml:space="preserve">The </w:t>
      </w:r>
      <w:r w:rsidR="00D1079C" w:rsidRPr="006C2D6E">
        <w:rPr>
          <w:rFonts w:cs="Times New Roman"/>
          <w:szCs w:val="17"/>
          <w:lang w:val="en-GB" w:eastAsia="en-GB"/>
        </w:rPr>
        <w:t>16</w:t>
      </w:r>
      <w:r>
        <w:t xml:space="preserve"> new recommendations are set out under broad principles that capture the overarching vision of Victoria Police to achieve a safe, equal and respectful workplace by 2030.</w:t>
      </w:r>
    </w:p>
    <w:tbl>
      <w:tblPr>
        <w:tblW w:w="997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995"/>
        <w:gridCol w:w="1996"/>
        <w:gridCol w:w="1996"/>
        <w:gridCol w:w="1996"/>
        <w:gridCol w:w="1996"/>
      </w:tblGrid>
      <w:tr w:rsidR="00136E7B" w:rsidRPr="005A05E5" w14:paraId="15F462E0" w14:textId="77777777" w:rsidTr="00136E7B">
        <w:trPr>
          <w:trHeight w:val="557"/>
        </w:trPr>
        <w:tc>
          <w:tcPr>
            <w:tcW w:w="9979" w:type="dxa"/>
            <w:gridSpan w:val="5"/>
            <w:shd w:val="clear" w:color="auto" w:fill="B4C6E7"/>
          </w:tcPr>
          <w:p w14:paraId="5D2956D0" w14:textId="77777777" w:rsidR="00136E7B" w:rsidRPr="00E267A8" w:rsidRDefault="00136E7B" w:rsidP="00136E7B">
            <w:pPr>
              <w:pStyle w:val="TableHeading1"/>
            </w:pPr>
            <w:r>
              <w:rPr>
                <w:rStyle w:val="Characterbold"/>
                <w:b/>
                <w:bCs w:val="0"/>
              </w:rPr>
              <w:t>Victoria Police in 2030: Achieving a safe, respectful and gender equal workplace</w:t>
            </w:r>
            <w:r w:rsidR="00D1079C" w:rsidRPr="006C2D6E">
              <w:rPr>
                <w:sz w:val="24"/>
                <w:szCs w:val="17"/>
                <w:lang w:val="en-GB"/>
              </w:rPr>
              <w:t> </w:t>
            </w:r>
          </w:p>
        </w:tc>
      </w:tr>
      <w:tr w:rsidR="00136E7B" w:rsidRPr="005A05E5" w14:paraId="124CE713" w14:textId="77777777" w:rsidTr="00136E7B">
        <w:trPr>
          <w:trHeight w:val="557"/>
        </w:trPr>
        <w:tc>
          <w:tcPr>
            <w:tcW w:w="9979" w:type="dxa"/>
            <w:gridSpan w:val="5"/>
            <w:shd w:val="clear" w:color="auto" w:fill="D9E2F3"/>
          </w:tcPr>
          <w:p w14:paraId="5B81E1C6" w14:textId="77777777" w:rsidR="00136E7B" w:rsidRPr="00E267A8" w:rsidRDefault="00136E7B" w:rsidP="00136E7B">
            <w:pPr>
              <w:pStyle w:val="TableListBullet"/>
              <w:numPr>
                <w:ilvl w:val="0"/>
                <w:numId w:val="0"/>
              </w:numPr>
              <w:ind w:left="340" w:hanging="283"/>
              <w:rPr>
                <w:rStyle w:val="Characterbold"/>
              </w:rPr>
            </w:pPr>
            <w:r>
              <w:rPr>
                <w:rStyle w:val="Characterbold"/>
              </w:rPr>
              <w:t>Overarching principles</w:t>
            </w:r>
          </w:p>
          <w:p w14:paraId="20BF3DD3" w14:textId="77777777" w:rsidR="00136E7B" w:rsidRDefault="00136E7B" w:rsidP="00136E7B">
            <w:pPr>
              <w:pStyle w:val="TableListBullet"/>
            </w:pPr>
            <w:r>
              <w:t>Gender equality requires dedicated leadership, resourcing and strategic commitment</w:t>
            </w:r>
          </w:p>
          <w:p w14:paraId="63B399C6" w14:textId="77777777" w:rsidR="00136E7B" w:rsidRDefault="00136E7B" w:rsidP="00136E7B">
            <w:pPr>
              <w:pStyle w:val="TableListBullet"/>
            </w:pPr>
            <w:r>
              <w:t>Gender equality requires a clear and specific case for change, supported by compelling and evidence</w:t>
            </w:r>
            <w:r>
              <w:noBreakHyphen/>
              <w:t>based messaging</w:t>
            </w:r>
          </w:p>
          <w:p w14:paraId="7C1F1DC3" w14:textId="77777777" w:rsidR="00136E7B" w:rsidRDefault="00136E7B" w:rsidP="00136E7B">
            <w:pPr>
              <w:pStyle w:val="TableListBullet"/>
            </w:pPr>
            <w:r>
              <w:t>Gender equality results in better outcomes for all employees</w:t>
            </w:r>
          </w:p>
          <w:p w14:paraId="50C5C411" w14:textId="77777777" w:rsidR="00136E7B" w:rsidRDefault="00136E7B" w:rsidP="00136E7B">
            <w:pPr>
              <w:pStyle w:val="TableListBullet"/>
            </w:pPr>
            <w:r>
              <w:lastRenderedPageBreak/>
              <w:t>Gender equality requires equal opportunity, pay and representation</w:t>
            </w:r>
          </w:p>
          <w:p w14:paraId="4DFF8E53" w14:textId="77777777" w:rsidR="00136E7B" w:rsidRDefault="00136E7B" w:rsidP="00136E7B">
            <w:pPr>
              <w:pStyle w:val="TableListBullet"/>
            </w:pPr>
            <w:r>
              <w:t>Values-driven behaviour embeds gender equality and creates safe and respectful workplaces</w:t>
            </w:r>
          </w:p>
          <w:p w14:paraId="6003F14C" w14:textId="77777777" w:rsidR="00136E7B" w:rsidRPr="00E267A8" w:rsidRDefault="00136E7B" w:rsidP="00136E7B">
            <w:pPr>
              <w:pStyle w:val="TableListBullet"/>
              <w:rPr>
                <w:rStyle w:val="Characterbold"/>
                <w:b w:val="0"/>
              </w:rPr>
            </w:pPr>
            <w:r>
              <w:t>Effective responses to workplace harm are essential for modern policing</w:t>
            </w:r>
          </w:p>
        </w:tc>
      </w:tr>
      <w:tr w:rsidR="00136E7B" w:rsidRPr="005A05E5" w14:paraId="5485F87A" w14:textId="77777777" w:rsidTr="00136E7B">
        <w:trPr>
          <w:trHeight w:val="557"/>
        </w:trPr>
        <w:tc>
          <w:tcPr>
            <w:tcW w:w="1995" w:type="dxa"/>
            <w:shd w:val="clear" w:color="auto" w:fill="B4C6E7"/>
          </w:tcPr>
          <w:p w14:paraId="2B497E0C" w14:textId="77777777" w:rsidR="00136E7B" w:rsidRPr="005A05E5" w:rsidRDefault="00136E7B" w:rsidP="00136E7B">
            <w:pPr>
              <w:pStyle w:val="TableBodyTextsmall"/>
              <w:rPr>
                <w:rStyle w:val="Characterbold"/>
              </w:rPr>
            </w:pPr>
            <w:r>
              <w:rPr>
                <w:rStyle w:val="Characterbold"/>
                <w:bCs w:val="0"/>
              </w:rPr>
              <w:lastRenderedPageBreak/>
              <w:t>Leadership</w:t>
            </w:r>
          </w:p>
        </w:tc>
        <w:tc>
          <w:tcPr>
            <w:tcW w:w="1996" w:type="dxa"/>
            <w:shd w:val="clear" w:color="auto" w:fill="B4C6E7"/>
          </w:tcPr>
          <w:p w14:paraId="3D756A67" w14:textId="77777777" w:rsidR="00136E7B" w:rsidRPr="005A05E5" w:rsidRDefault="00D1079C" w:rsidP="00136E7B">
            <w:pPr>
              <w:pStyle w:val="TableBodyTextsmall"/>
              <w:rPr>
                <w:rStyle w:val="Characterbold"/>
              </w:rPr>
            </w:pPr>
            <w:r w:rsidRPr="006C2D6E">
              <w:rPr>
                <w:spacing w:val="-2"/>
                <w:sz w:val="24"/>
                <w:szCs w:val="17"/>
                <w:lang w:val="en-GB"/>
              </w:rPr>
              <w:t>Women’s</w:t>
            </w:r>
            <w:r w:rsidR="00136E7B">
              <w:rPr>
                <w:rStyle w:val="Characterbold"/>
                <w:bCs w:val="0"/>
              </w:rPr>
              <w:t xml:space="preserve"> voices</w:t>
            </w:r>
          </w:p>
        </w:tc>
        <w:tc>
          <w:tcPr>
            <w:tcW w:w="1996" w:type="dxa"/>
            <w:shd w:val="clear" w:color="auto" w:fill="B4C6E7"/>
          </w:tcPr>
          <w:p w14:paraId="5C7FB54D" w14:textId="77777777" w:rsidR="00136E7B" w:rsidRPr="005A05E5" w:rsidRDefault="00136E7B" w:rsidP="00136E7B">
            <w:pPr>
              <w:pStyle w:val="TableBodyTextsmall"/>
              <w:rPr>
                <w:rStyle w:val="Characterbold"/>
              </w:rPr>
            </w:pPr>
            <w:r>
              <w:rPr>
                <w:rStyle w:val="Characterbold"/>
                <w:bCs w:val="0"/>
              </w:rPr>
              <w:t>Values</w:t>
            </w:r>
            <w:r w:rsidR="00D1079C" w:rsidRPr="006C2D6E">
              <w:rPr>
                <w:spacing w:val="-2"/>
                <w:sz w:val="24"/>
                <w:szCs w:val="17"/>
                <w:lang w:val="en-GB"/>
              </w:rPr>
              <w:t> </w:t>
            </w:r>
          </w:p>
        </w:tc>
        <w:tc>
          <w:tcPr>
            <w:tcW w:w="1996" w:type="dxa"/>
            <w:shd w:val="clear" w:color="auto" w:fill="B4C6E7"/>
          </w:tcPr>
          <w:p w14:paraId="2A5B3A8B" w14:textId="77777777" w:rsidR="00136E7B" w:rsidRPr="005A05E5" w:rsidRDefault="00136E7B" w:rsidP="00136E7B">
            <w:pPr>
              <w:pStyle w:val="TableBodyTextsmall"/>
              <w:rPr>
                <w:rStyle w:val="Characterbold"/>
              </w:rPr>
            </w:pPr>
            <w:r>
              <w:rPr>
                <w:rStyle w:val="Characterbold"/>
                <w:bCs w:val="0"/>
              </w:rPr>
              <w:t>Representation and equal pay</w:t>
            </w:r>
          </w:p>
        </w:tc>
        <w:tc>
          <w:tcPr>
            <w:tcW w:w="1996" w:type="dxa"/>
            <w:shd w:val="clear" w:color="auto" w:fill="B4C6E7"/>
          </w:tcPr>
          <w:p w14:paraId="08E1ABBC" w14:textId="77777777" w:rsidR="00136E7B" w:rsidRPr="005A05E5" w:rsidRDefault="00136E7B" w:rsidP="00136E7B">
            <w:pPr>
              <w:pStyle w:val="TableBodyTextsmall"/>
              <w:rPr>
                <w:rStyle w:val="Characterbold"/>
              </w:rPr>
            </w:pPr>
            <w:r>
              <w:rPr>
                <w:rStyle w:val="Characterbold"/>
                <w:bCs w:val="0"/>
              </w:rPr>
              <w:t>Flexibility</w:t>
            </w:r>
            <w:r w:rsidR="00D1079C" w:rsidRPr="006C2D6E">
              <w:rPr>
                <w:spacing w:val="-2"/>
                <w:sz w:val="24"/>
                <w:szCs w:val="17"/>
                <w:lang w:val="en-GB"/>
              </w:rPr>
              <w:t> </w:t>
            </w:r>
          </w:p>
        </w:tc>
      </w:tr>
      <w:tr w:rsidR="00136E7B" w:rsidRPr="005A05E5" w14:paraId="0DF8BC9C" w14:textId="77777777" w:rsidTr="00136E7B">
        <w:trPr>
          <w:trHeight w:val="1119"/>
        </w:trPr>
        <w:tc>
          <w:tcPr>
            <w:tcW w:w="1995" w:type="dxa"/>
            <w:shd w:val="clear" w:color="auto" w:fill="D9E2F3"/>
          </w:tcPr>
          <w:p w14:paraId="329A4E77" w14:textId="77777777" w:rsidR="00136E7B" w:rsidRPr="005A05E5" w:rsidRDefault="00136E7B" w:rsidP="00136E7B">
            <w:pPr>
              <w:pStyle w:val="TableBodyTextsmall"/>
            </w:pPr>
            <w:r>
              <w:t>Leadership drives a culture of inclusion and respect</w:t>
            </w:r>
          </w:p>
        </w:tc>
        <w:tc>
          <w:tcPr>
            <w:tcW w:w="1996" w:type="dxa"/>
            <w:shd w:val="clear" w:color="auto" w:fill="D9E2F3"/>
          </w:tcPr>
          <w:p w14:paraId="64C10584" w14:textId="77777777" w:rsidR="00136E7B" w:rsidRPr="005A05E5" w:rsidRDefault="00136E7B" w:rsidP="00136E7B">
            <w:pPr>
              <w:pStyle w:val="TableBodyTextsmall"/>
            </w:pPr>
            <w:r>
              <w:t>The voices of women are elevated across the organisation</w:t>
            </w:r>
          </w:p>
        </w:tc>
        <w:tc>
          <w:tcPr>
            <w:tcW w:w="1996" w:type="dxa"/>
            <w:shd w:val="clear" w:color="auto" w:fill="D9E2F3"/>
          </w:tcPr>
          <w:p w14:paraId="5BFD946F" w14:textId="77777777" w:rsidR="00136E7B" w:rsidRPr="005A05E5" w:rsidRDefault="00136E7B" w:rsidP="00136E7B">
            <w:pPr>
              <w:pStyle w:val="TableBodyTextsmall"/>
            </w:pPr>
            <w:r>
              <w:t>The values of safety, respect and inclusion drive employee behaviour</w:t>
            </w:r>
          </w:p>
        </w:tc>
        <w:tc>
          <w:tcPr>
            <w:tcW w:w="1996" w:type="dxa"/>
            <w:shd w:val="clear" w:color="auto" w:fill="D9E2F3"/>
          </w:tcPr>
          <w:p w14:paraId="2A344D5A" w14:textId="77777777" w:rsidR="00136E7B" w:rsidRPr="005A05E5" w:rsidRDefault="00136E7B" w:rsidP="00136E7B">
            <w:pPr>
              <w:pStyle w:val="TableBodyTextsmall"/>
            </w:pPr>
            <w:r>
              <w:t>Women are paid and represented equally across all ranks and roles</w:t>
            </w:r>
          </w:p>
        </w:tc>
        <w:tc>
          <w:tcPr>
            <w:tcW w:w="1996" w:type="dxa"/>
            <w:shd w:val="clear" w:color="auto" w:fill="D9E2F3"/>
          </w:tcPr>
          <w:p w14:paraId="3388462B" w14:textId="77777777" w:rsidR="00136E7B" w:rsidRPr="005A05E5" w:rsidRDefault="00136E7B" w:rsidP="00136E7B">
            <w:pPr>
              <w:pStyle w:val="TableBodyTextsmall"/>
            </w:pPr>
            <w:r>
              <w:t>All employees are supported to work flexibly</w:t>
            </w:r>
            <w:r w:rsidR="00D1079C" w:rsidRPr="006C2D6E">
              <w:rPr>
                <w:spacing w:val="-5"/>
                <w:sz w:val="24"/>
                <w:szCs w:val="17"/>
                <w:lang w:val="en-GB"/>
              </w:rPr>
              <w:t> </w:t>
            </w:r>
          </w:p>
        </w:tc>
      </w:tr>
      <w:tr w:rsidR="00136E7B" w:rsidRPr="005A05E5" w14:paraId="33828B42" w14:textId="77777777" w:rsidTr="00136E7B">
        <w:trPr>
          <w:trHeight w:val="630"/>
        </w:trPr>
        <w:tc>
          <w:tcPr>
            <w:tcW w:w="1995" w:type="dxa"/>
            <w:shd w:val="clear" w:color="auto" w:fill="B4C6E7"/>
          </w:tcPr>
          <w:p w14:paraId="1A68701C" w14:textId="77777777" w:rsidR="00136E7B" w:rsidRPr="005A05E5" w:rsidRDefault="00136E7B" w:rsidP="00136E7B">
            <w:pPr>
              <w:pStyle w:val="TableBodyTextsmall"/>
              <w:rPr>
                <w:rStyle w:val="Characterbold"/>
              </w:rPr>
            </w:pPr>
            <w:r>
              <w:rPr>
                <w:rStyle w:val="Characterbold"/>
                <w:bCs w:val="0"/>
              </w:rPr>
              <w:t>Pregnant employees, and parents and carers</w:t>
            </w:r>
          </w:p>
        </w:tc>
        <w:tc>
          <w:tcPr>
            <w:tcW w:w="1996" w:type="dxa"/>
            <w:shd w:val="clear" w:color="auto" w:fill="B4C6E7"/>
          </w:tcPr>
          <w:p w14:paraId="33A1A7EE" w14:textId="77777777" w:rsidR="00136E7B" w:rsidRPr="005A05E5" w:rsidRDefault="00136E7B" w:rsidP="00136E7B">
            <w:pPr>
              <w:pStyle w:val="TableBodyTextsmall"/>
              <w:rPr>
                <w:rStyle w:val="Characterbold"/>
              </w:rPr>
            </w:pPr>
            <w:r>
              <w:rPr>
                <w:rStyle w:val="Characterbold"/>
                <w:bCs w:val="0"/>
              </w:rPr>
              <w:t>Promotion and progression</w:t>
            </w:r>
          </w:p>
        </w:tc>
        <w:tc>
          <w:tcPr>
            <w:tcW w:w="1996" w:type="dxa"/>
            <w:shd w:val="clear" w:color="auto" w:fill="B4C6E7"/>
          </w:tcPr>
          <w:p w14:paraId="5BB4336B" w14:textId="77777777" w:rsidR="00136E7B" w:rsidRPr="005A05E5" w:rsidRDefault="00136E7B" w:rsidP="00136E7B">
            <w:pPr>
              <w:pStyle w:val="TableBodyTextsmall"/>
              <w:rPr>
                <w:rStyle w:val="Characterbold"/>
              </w:rPr>
            </w:pPr>
            <w:r>
              <w:rPr>
                <w:rStyle w:val="Characterbold"/>
                <w:bCs w:val="0"/>
              </w:rPr>
              <w:t>Safety and victim-centricity</w:t>
            </w:r>
          </w:p>
        </w:tc>
        <w:tc>
          <w:tcPr>
            <w:tcW w:w="1996" w:type="dxa"/>
            <w:shd w:val="clear" w:color="auto" w:fill="B4C6E7"/>
          </w:tcPr>
          <w:p w14:paraId="2B258788" w14:textId="77777777" w:rsidR="00136E7B" w:rsidRPr="005A05E5" w:rsidRDefault="00136E7B" w:rsidP="00136E7B">
            <w:pPr>
              <w:pStyle w:val="TableBodyTextsmall"/>
              <w:rPr>
                <w:rStyle w:val="Characterbold"/>
              </w:rPr>
            </w:pPr>
            <w:r>
              <w:rPr>
                <w:rStyle w:val="Characterbold"/>
                <w:bCs w:val="0"/>
              </w:rPr>
              <w:t>Complaints and discipline</w:t>
            </w:r>
          </w:p>
        </w:tc>
        <w:tc>
          <w:tcPr>
            <w:tcW w:w="1996" w:type="dxa"/>
            <w:shd w:val="clear" w:color="auto" w:fill="B4C6E7"/>
          </w:tcPr>
          <w:p w14:paraId="59CD4951" w14:textId="77777777" w:rsidR="00136E7B" w:rsidRPr="005A05E5" w:rsidRDefault="00136E7B" w:rsidP="00136E7B">
            <w:pPr>
              <w:pStyle w:val="TableBodyTextsmall"/>
              <w:rPr>
                <w:rStyle w:val="Characterbold"/>
              </w:rPr>
            </w:pPr>
            <w:r>
              <w:rPr>
                <w:rStyle w:val="Characterbold"/>
                <w:bCs w:val="0"/>
              </w:rPr>
              <w:t>Data collection and reporting</w:t>
            </w:r>
          </w:p>
        </w:tc>
      </w:tr>
      <w:tr w:rsidR="00136E7B" w:rsidRPr="005A05E5" w14:paraId="4C77136C" w14:textId="77777777" w:rsidTr="00136E7B">
        <w:trPr>
          <w:trHeight w:val="1411"/>
        </w:trPr>
        <w:tc>
          <w:tcPr>
            <w:tcW w:w="1995" w:type="dxa"/>
            <w:shd w:val="clear" w:color="auto" w:fill="D9E2F3"/>
          </w:tcPr>
          <w:p w14:paraId="32252CDB" w14:textId="77777777" w:rsidR="00136E7B" w:rsidRPr="005A05E5" w:rsidRDefault="00136E7B" w:rsidP="00136E7B">
            <w:pPr>
              <w:pStyle w:val="TableBodyTextsmall"/>
            </w:pPr>
            <w:r>
              <w:t>Pregnant employees, and parents and carers are supported</w:t>
            </w:r>
          </w:p>
        </w:tc>
        <w:tc>
          <w:tcPr>
            <w:tcW w:w="1996" w:type="dxa"/>
            <w:shd w:val="clear" w:color="auto" w:fill="D9E2F3"/>
          </w:tcPr>
          <w:p w14:paraId="5736AB25" w14:textId="77777777" w:rsidR="00136E7B" w:rsidRPr="005A05E5" w:rsidRDefault="00136E7B" w:rsidP="00136E7B">
            <w:pPr>
              <w:pStyle w:val="TableBodyTextsmall"/>
            </w:pPr>
            <w:r>
              <w:t>Promotion and progression processes are fair and accessible to all employees</w:t>
            </w:r>
          </w:p>
        </w:tc>
        <w:tc>
          <w:tcPr>
            <w:tcW w:w="1996" w:type="dxa"/>
            <w:shd w:val="clear" w:color="auto" w:fill="D9E2F3"/>
          </w:tcPr>
          <w:p w14:paraId="67507F42" w14:textId="77777777" w:rsidR="00136E7B" w:rsidRPr="005A05E5" w:rsidRDefault="00136E7B" w:rsidP="00136E7B">
            <w:pPr>
              <w:pStyle w:val="TableBodyTextsmall"/>
            </w:pPr>
            <w:r>
              <w:t>Workplace harm is addressed consistently and confidentially, and responses put the victim/survivor at the centre</w:t>
            </w:r>
          </w:p>
        </w:tc>
        <w:tc>
          <w:tcPr>
            <w:tcW w:w="1996" w:type="dxa"/>
            <w:shd w:val="clear" w:color="auto" w:fill="D9E2F3"/>
          </w:tcPr>
          <w:p w14:paraId="162EF87F" w14:textId="77777777" w:rsidR="00136E7B" w:rsidRPr="005A05E5" w:rsidRDefault="00136E7B" w:rsidP="00136E7B">
            <w:pPr>
              <w:pStyle w:val="TableBodyTextsmall"/>
            </w:pPr>
            <w:r>
              <w:t>The complaints and discipline systems are fair, timely, accessible and victim-centric</w:t>
            </w:r>
          </w:p>
        </w:tc>
        <w:tc>
          <w:tcPr>
            <w:tcW w:w="1996" w:type="dxa"/>
            <w:shd w:val="clear" w:color="auto" w:fill="D9E2F3"/>
          </w:tcPr>
          <w:p w14:paraId="22FFDABC" w14:textId="77777777" w:rsidR="00136E7B" w:rsidRPr="005A05E5" w:rsidRDefault="00136E7B" w:rsidP="00136E7B">
            <w:pPr>
              <w:pStyle w:val="TableBodyTextsmall"/>
            </w:pPr>
            <w:r>
              <w:t>Data collection and reporting drive accountability and continuous improvement</w:t>
            </w:r>
          </w:p>
        </w:tc>
      </w:tr>
    </w:tbl>
    <w:p w14:paraId="0F30E7C2" w14:textId="77777777" w:rsidR="00D1079C" w:rsidRPr="00D1079C" w:rsidRDefault="00D1079C" w:rsidP="00D1079C">
      <w:pPr>
        <w:spacing w:before="0" w:after="0"/>
        <w:rPr>
          <w:rFonts w:ascii="Roboto" w:hAnsi="Roboto" w:cs="Times New Roman"/>
          <w:sz w:val="18"/>
          <w:szCs w:val="18"/>
          <w:lang w:val="en-GB" w:eastAsia="en-GB"/>
        </w:rPr>
      </w:pPr>
    </w:p>
    <w:p w14:paraId="6237C8ED" w14:textId="77777777" w:rsidR="00136E7B" w:rsidRPr="0046771A" w:rsidRDefault="00136E7B" w:rsidP="00136E7B">
      <w:pPr>
        <w:pStyle w:val="Heading3"/>
        <w:numPr>
          <w:ilvl w:val="0"/>
          <w:numId w:val="0"/>
        </w:numPr>
      </w:pPr>
      <w:r w:rsidRPr="0046771A">
        <w:t xml:space="preserve">10.2.1 </w:t>
      </w:r>
      <w:r w:rsidR="00D1079C" w:rsidRPr="00A172E4">
        <w:br/>
      </w:r>
      <w:r>
        <w:t xml:space="preserve">Gender equality requires </w:t>
      </w:r>
      <w:r w:rsidRPr="0046771A">
        <w:t>dedicated leadership, resourcing and strategic</w:t>
      </w:r>
      <w:r>
        <w:t xml:space="preserve"> </w:t>
      </w:r>
      <w:r w:rsidRPr="0046771A">
        <w:t>commitment</w:t>
      </w:r>
    </w:p>
    <w:p w14:paraId="112428EE" w14:textId="77777777" w:rsidR="00136E7B" w:rsidRPr="007F55C0" w:rsidRDefault="00136E7B" w:rsidP="00136E7B">
      <w:pPr>
        <w:pStyle w:val="Heading4"/>
      </w:pPr>
      <w:r w:rsidRPr="0046771A">
        <w:t>Committed</w:t>
      </w:r>
      <w:r>
        <w:t>, visible leadership</w:t>
      </w:r>
    </w:p>
    <w:p w14:paraId="3342FD77" w14:textId="77777777" w:rsidR="00136E7B" w:rsidRDefault="00136E7B" w:rsidP="00136E7B">
      <w:pPr>
        <w:pStyle w:val="BodyText"/>
      </w:pPr>
      <w:r w:rsidRPr="00EF42A4">
        <w:t>To achieve gender equality across a large organisation, leaders need to be publicly and unequivocally committed to cultural reform</w:t>
      </w:r>
      <w:r>
        <w:t>.</w:t>
      </w:r>
      <w:r>
        <w:rPr>
          <w:rStyle w:val="EndnoteReference"/>
        </w:rPr>
        <w:endnoteReference w:id="522"/>
      </w:r>
      <w:r w:rsidRPr="00EF42A4">
        <w:t xml:space="preserve"> Leaders need to drive</w:t>
      </w:r>
      <w:r>
        <w:t xml:space="preserve"> change</w:t>
      </w:r>
      <w:r w:rsidRPr="00EF42A4">
        <w:t xml:space="preserve"> by championing the benefits that gender equality will bring to the </w:t>
      </w:r>
      <w:r w:rsidR="00D1079C" w:rsidRPr="006C2D6E">
        <w:rPr>
          <w:rFonts w:cs="Times New Roman"/>
          <w:szCs w:val="17"/>
          <w:lang w:val="en-GB" w:eastAsia="en-GB"/>
        </w:rPr>
        <w:t>organisation’s</w:t>
      </w:r>
      <w:r w:rsidRPr="00EF42A4">
        <w:t xml:space="preserve"> capability and work environment. </w:t>
      </w:r>
      <w:r>
        <w:t>L</w:t>
      </w:r>
      <w:r w:rsidRPr="00EF42A4">
        <w:t xml:space="preserve">eaders are also critical organisational role models </w:t>
      </w:r>
      <w:r>
        <w:t xml:space="preserve">for </w:t>
      </w:r>
      <w:r w:rsidRPr="00EF42A4">
        <w:t xml:space="preserve">the highest standards of behaviour. For senior leadership, clear ownership and accountability for driving reform needs to be part of their key </w:t>
      </w:r>
      <w:r>
        <w:t>capability and performance expectations.</w:t>
      </w:r>
    </w:p>
    <w:p w14:paraId="2C029141" w14:textId="77777777" w:rsidR="00136E7B" w:rsidRDefault="00136E7B" w:rsidP="00136E7B">
      <w:pPr>
        <w:pStyle w:val="BodyText"/>
      </w:pPr>
      <w:r>
        <w:t>A courageous, respectful leader has a commitment to address and work through conflict and challenges, and is driven to create a safe and supportive work environment.</w:t>
      </w:r>
      <w:r>
        <w:rPr>
          <w:rStyle w:val="EndnoteReference"/>
        </w:rPr>
        <w:endnoteReference w:id="523"/>
      </w:r>
      <w:r>
        <w:t xml:space="preserve"> Courageous, respectful leadership drives organisational healing</w:t>
      </w:r>
      <w:r>
        <w:rPr>
          <w:rStyle w:val="EndnoteReference"/>
        </w:rPr>
        <w:endnoteReference w:id="524"/>
      </w:r>
      <w:r>
        <w:t xml:space="preserve"> and creates an environment embedding mutual respect and psychological safety.</w:t>
      </w:r>
      <w:r>
        <w:rPr>
          <w:rStyle w:val="EndnoteReference"/>
        </w:rPr>
        <w:endnoteReference w:id="525"/>
      </w:r>
      <w:r>
        <w:t xml:space="preserve"> </w:t>
      </w:r>
      <w:r w:rsidRPr="00C60DF3">
        <w:t xml:space="preserve">A safe, respectful and gender equal workforce </w:t>
      </w:r>
      <w:r>
        <w:t>requires</w:t>
      </w:r>
      <w:r w:rsidRPr="00C60DF3">
        <w:t xml:space="preserve"> leadership that models the expectations and standards required to drive change and build trust across the organisation.</w:t>
      </w:r>
      <w:r w:rsidRPr="00C60DF3">
        <w:rPr>
          <w:rStyle w:val="EndnoteReference"/>
        </w:rPr>
        <w:endnoteReference w:id="526"/>
      </w:r>
      <w:r w:rsidR="00D1079C" w:rsidRPr="006C2D6E">
        <w:rPr>
          <w:rFonts w:cs="Times New Roman"/>
          <w:szCs w:val="17"/>
          <w:lang w:val="en-GB" w:eastAsia="en-GB"/>
        </w:rPr>
        <w:t> </w:t>
      </w:r>
    </w:p>
    <w:p w14:paraId="798B27FA" w14:textId="77777777" w:rsidR="00136E7B" w:rsidRDefault="00136E7B" w:rsidP="00136E7B">
      <w:pPr>
        <w:pStyle w:val="BodyText"/>
      </w:pPr>
      <w:r>
        <w:t xml:space="preserve">Table </w:t>
      </w:r>
      <w:r w:rsidR="00D1079C" w:rsidRPr="006C2D6E">
        <w:rPr>
          <w:rFonts w:cs="Times New Roman"/>
          <w:szCs w:val="17"/>
          <w:lang w:val="en-GB" w:eastAsia="en-GB"/>
        </w:rPr>
        <w:t>29</w:t>
      </w:r>
      <w:r>
        <w:t xml:space="preserve"> below describes in more detail how effective leadership drives culture.</w:t>
      </w:r>
    </w:p>
    <w:p w14:paraId="6A8998F4" w14:textId="6284DDFA" w:rsidR="00136E7B" w:rsidRDefault="00136E7B" w:rsidP="00136E7B">
      <w:pPr>
        <w:pStyle w:val="TableHeading1"/>
      </w:pPr>
      <w:r>
        <w:t xml:space="preserve">Table </w:t>
      </w:r>
      <w:r w:rsidR="00384DD8">
        <w:t>29</w:t>
      </w:r>
      <w:r>
        <w:t xml:space="preserve"> – How effective leadership drives culture</w:t>
      </w:r>
    </w:p>
    <w:tbl>
      <w:tblPr>
        <w:tblStyle w:val="CustomTablebasic"/>
        <w:tblW w:w="0" w:type="auto"/>
        <w:tblLook w:val="0420" w:firstRow="1" w:lastRow="0" w:firstColumn="0" w:lastColumn="0" w:noHBand="0" w:noVBand="1"/>
      </w:tblPr>
      <w:tblGrid>
        <w:gridCol w:w="1418"/>
        <w:gridCol w:w="3821"/>
        <w:gridCol w:w="3822"/>
      </w:tblGrid>
      <w:tr w:rsidR="00136E7B" w14:paraId="3334D46E" w14:textId="77777777" w:rsidTr="00136E7B">
        <w:trPr>
          <w:cnfStyle w:val="100000000000" w:firstRow="1" w:lastRow="0" w:firstColumn="0" w:lastColumn="0" w:oddVBand="0" w:evenVBand="0" w:oddHBand="0" w:evenHBand="0" w:firstRowFirstColumn="0" w:firstRowLastColumn="0" w:lastRowFirstColumn="0" w:lastRowLastColumn="0"/>
        </w:trPr>
        <w:tc>
          <w:tcPr>
            <w:tcW w:w="1418" w:type="dxa"/>
          </w:tcPr>
          <w:p w14:paraId="3BBDC1A7" w14:textId="77777777" w:rsidR="00136E7B" w:rsidRPr="00260DDB" w:rsidRDefault="00136E7B" w:rsidP="00136E7B">
            <w:pPr>
              <w:pStyle w:val="TableBodyTextsmall"/>
              <w:rPr>
                <w:rStyle w:val="Characterbold"/>
              </w:rPr>
            </w:pPr>
            <w:r>
              <w:rPr>
                <w:rStyle w:val="Characterbold"/>
              </w:rPr>
              <w:t>Effective leadership</w:t>
            </w:r>
          </w:p>
        </w:tc>
        <w:tc>
          <w:tcPr>
            <w:tcW w:w="3821" w:type="dxa"/>
          </w:tcPr>
          <w:p w14:paraId="79BAE48D" w14:textId="77777777" w:rsidR="00136E7B" w:rsidRPr="00260DDB" w:rsidRDefault="00136E7B" w:rsidP="00136E7B">
            <w:pPr>
              <w:pStyle w:val="TableBodyTextsmall"/>
              <w:rPr>
                <w:rStyle w:val="Characterbold"/>
              </w:rPr>
            </w:pPr>
            <w:r>
              <w:rPr>
                <w:rStyle w:val="Characterbold"/>
              </w:rPr>
              <w:t>What does it look like?</w:t>
            </w:r>
          </w:p>
        </w:tc>
        <w:tc>
          <w:tcPr>
            <w:tcW w:w="3822" w:type="dxa"/>
          </w:tcPr>
          <w:p w14:paraId="11DF00F8" w14:textId="77777777" w:rsidR="00136E7B" w:rsidRPr="00260DDB" w:rsidRDefault="00136E7B" w:rsidP="00136E7B">
            <w:pPr>
              <w:pStyle w:val="TableBodyTextsmall"/>
              <w:rPr>
                <w:rStyle w:val="Characterbold"/>
              </w:rPr>
            </w:pPr>
            <w:r>
              <w:rPr>
                <w:rStyle w:val="Characterbold"/>
              </w:rPr>
              <w:t>How does it drive culture?</w:t>
            </w:r>
          </w:p>
        </w:tc>
      </w:tr>
      <w:tr w:rsidR="00136E7B" w14:paraId="363C4DE0" w14:textId="77777777" w:rsidTr="00136E7B">
        <w:tc>
          <w:tcPr>
            <w:tcW w:w="1418" w:type="dxa"/>
          </w:tcPr>
          <w:p w14:paraId="0CC64B7E" w14:textId="77777777" w:rsidR="00136E7B" w:rsidRDefault="00136E7B" w:rsidP="00136E7B">
            <w:pPr>
              <w:pStyle w:val="TableBodyTextsmall"/>
            </w:pPr>
            <w:r>
              <w:t>Authentic</w:t>
            </w:r>
          </w:p>
        </w:tc>
        <w:tc>
          <w:tcPr>
            <w:tcW w:w="3821" w:type="dxa"/>
          </w:tcPr>
          <w:p w14:paraId="2E4AD7D9" w14:textId="77777777" w:rsidR="00136E7B" w:rsidRDefault="00136E7B" w:rsidP="00136E7B">
            <w:pPr>
              <w:pStyle w:val="TableBodyTextsmall"/>
            </w:pPr>
            <w:r>
              <w:t>Shows commitment to organisational values by modelling behaviour and ‘walking the talk’</w:t>
            </w:r>
          </w:p>
        </w:tc>
        <w:tc>
          <w:tcPr>
            <w:tcW w:w="3822" w:type="dxa"/>
          </w:tcPr>
          <w:p w14:paraId="084766B8" w14:textId="77777777" w:rsidR="00136E7B" w:rsidRDefault="00136E7B" w:rsidP="00136E7B">
            <w:pPr>
              <w:pStyle w:val="TableBodyTextsmall"/>
            </w:pPr>
            <w:r>
              <w:t>People are more likely to listen to and respect leaders who they think are genuine and have integrity</w:t>
            </w:r>
          </w:p>
        </w:tc>
      </w:tr>
      <w:tr w:rsidR="00136E7B" w14:paraId="56B9CA0F" w14:textId="77777777" w:rsidTr="00136E7B">
        <w:tc>
          <w:tcPr>
            <w:tcW w:w="1418" w:type="dxa"/>
          </w:tcPr>
          <w:p w14:paraId="42846A95" w14:textId="77777777" w:rsidR="00136E7B" w:rsidRDefault="00136E7B" w:rsidP="00136E7B">
            <w:pPr>
              <w:pStyle w:val="TableBodyTextsmall"/>
            </w:pPr>
            <w:r>
              <w:t>Courageous</w:t>
            </w:r>
          </w:p>
        </w:tc>
        <w:tc>
          <w:tcPr>
            <w:tcW w:w="3821" w:type="dxa"/>
          </w:tcPr>
          <w:p w14:paraId="6CF9B8A8" w14:textId="77777777" w:rsidR="00136E7B" w:rsidRDefault="00136E7B" w:rsidP="00136E7B">
            <w:pPr>
              <w:pStyle w:val="TableBodyTextsmall"/>
            </w:pPr>
            <w:r>
              <w:t>Humble, self-reflective, willing to acknowledge own shortcomings and willing to apologise for past mistakes</w:t>
            </w:r>
            <w:r w:rsidR="00D1079C" w:rsidRPr="006C2D6E">
              <w:rPr>
                <w:spacing w:val="-2"/>
                <w:sz w:val="24"/>
                <w:szCs w:val="17"/>
                <w:lang w:val="en-GB"/>
              </w:rPr>
              <w:t> </w:t>
            </w:r>
          </w:p>
        </w:tc>
        <w:tc>
          <w:tcPr>
            <w:tcW w:w="3822" w:type="dxa"/>
          </w:tcPr>
          <w:p w14:paraId="432DFFC4" w14:textId="77777777" w:rsidR="00136E7B" w:rsidRDefault="00136E7B" w:rsidP="00136E7B">
            <w:pPr>
              <w:pStyle w:val="TableBodyTextsmall"/>
            </w:pPr>
            <w:r>
              <w:t>Being humble builds trust with employees and encourages openness to learning and reflection among staff</w:t>
            </w:r>
          </w:p>
        </w:tc>
      </w:tr>
      <w:tr w:rsidR="00136E7B" w14:paraId="0DAF781F" w14:textId="77777777" w:rsidTr="00136E7B">
        <w:tc>
          <w:tcPr>
            <w:tcW w:w="1418" w:type="dxa"/>
          </w:tcPr>
          <w:p w14:paraId="308982B5" w14:textId="77777777" w:rsidR="00136E7B" w:rsidRDefault="00136E7B" w:rsidP="00136E7B">
            <w:pPr>
              <w:pStyle w:val="TableBodyTextsmall"/>
            </w:pPr>
            <w:r>
              <w:lastRenderedPageBreak/>
              <w:t>Team player</w:t>
            </w:r>
          </w:p>
        </w:tc>
        <w:tc>
          <w:tcPr>
            <w:tcW w:w="3821" w:type="dxa"/>
          </w:tcPr>
          <w:p w14:paraId="26682AC1" w14:textId="77777777" w:rsidR="00136E7B" w:rsidRDefault="00136E7B" w:rsidP="00136E7B">
            <w:pPr>
              <w:pStyle w:val="TableBodyTextsmall"/>
            </w:pPr>
            <w:r>
              <w:t>Open-minded, curious, collaborative, explains reasons for decisions and listens to staff and values their perspectives</w:t>
            </w:r>
          </w:p>
        </w:tc>
        <w:tc>
          <w:tcPr>
            <w:tcW w:w="3822" w:type="dxa"/>
          </w:tcPr>
          <w:p w14:paraId="053CEF28" w14:textId="77777777" w:rsidR="00136E7B" w:rsidRDefault="00136E7B" w:rsidP="00136E7B">
            <w:pPr>
              <w:pStyle w:val="TableBodyTextsmall"/>
            </w:pPr>
            <w:r>
              <w:t>Helps Victoria Police transition from a para</w:t>
            </w:r>
            <w:r>
              <w:noBreakHyphen/>
              <w:t>military, command and control hierarchy to a modern collaborative workplace and encourages junior employees to feel confident to speak up</w:t>
            </w:r>
          </w:p>
        </w:tc>
      </w:tr>
      <w:tr w:rsidR="00136E7B" w14:paraId="4852FFDD" w14:textId="77777777" w:rsidTr="00136E7B">
        <w:tc>
          <w:tcPr>
            <w:tcW w:w="1418" w:type="dxa"/>
          </w:tcPr>
          <w:p w14:paraId="1FA005A5" w14:textId="77777777" w:rsidR="00136E7B" w:rsidRDefault="00136E7B" w:rsidP="00136E7B">
            <w:pPr>
              <w:pStyle w:val="TableBodyTextsmall"/>
            </w:pPr>
            <w:r>
              <w:t>Good people manager</w:t>
            </w:r>
          </w:p>
        </w:tc>
        <w:tc>
          <w:tcPr>
            <w:tcW w:w="3821" w:type="dxa"/>
          </w:tcPr>
          <w:p w14:paraId="59055040" w14:textId="77777777" w:rsidR="00136E7B" w:rsidRDefault="00136E7B" w:rsidP="00136E7B">
            <w:pPr>
              <w:pStyle w:val="TableBodyTextsmall"/>
            </w:pPr>
            <w:r>
              <w:t>Shows empathy, encourages discussion of emotional impact of confronting operational experiences and willing to resolve workplace disharmony</w:t>
            </w:r>
          </w:p>
        </w:tc>
        <w:tc>
          <w:tcPr>
            <w:tcW w:w="3822" w:type="dxa"/>
          </w:tcPr>
          <w:p w14:paraId="3BE481C4" w14:textId="77777777" w:rsidR="00136E7B" w:rsidRDefault="00136E7B" w:rsidP="00136E7B">
            <w:pPr>
              <w:pStyle w:val="TableBodyTextsmall"/>
            </w:pPr>
            <w:r>
              <w:t>Creates psychological safety, makes employees feel valued and fosters wellbeing and self-care among staff</w:t>
            </w:r>
          </w:p>
        </w:tc>
      </w:tr>
      <w:tr w:rsidR="00136E7B" w14:paraId="3EEEB575" w14:textId="77777777" w:rsidTr="00136E7B">
        <w:tc>
          <w:tcPr>
            <w:tcW w:w="1418" w:type="dxa"/>
          </w:tcPr>
          <w:p w14:paraId="332E9BF3" w14:textId="77777777" w:rsidR="00136E7B" w:rsidRDefault="00136E7B" w:rsidP="00136E7B">
            <w:pPr>
              <w:pStyle w:val="TableBodyTextsmall"/>
            </w:pPr>
            <w:r>
              <w:t>Diverse</w:t>
            </w:r>
          </w:p>
        </w:tc>
        <w:tc>
          <w:tcPr>
            <w:tcW w:w="3821" w:type="dxa"/>
          </w:tcPr>
          <w:p w14:paraId="1E218AE0" w14:textId="77777777" w:rsidR="00136E7B" w:rsidRDefault="00136E7B" w:rsidP="00136E7B">
            <w:pPr>
              <w:pStyle w:val="TableBodyTextsmall"/>
            </w:pPr>
            <w:r>
              <w:t>More women in leadership and leaders from a range of backgrounds who bring different perspectives and attributes</w:t>
            </w:r>
          </w:p>
        </w:tc>
        <w:tc>
          <w:tcPr>
            <w:tcW w:w="3822" w:type="dxa"/>
          </w:tcPr>
          <w:p w14:paraId="07D985CD" w14:textId="77777777" w:rsidR="00136E7B" w:rsidRDefault="00136E7B" w:rsidP="00136E7B">
            <w:pPr>
              <w:pStyle w:val="TableBodyTextsmall"/>
            </w:pPr>
            <w:r>
              <w:t>Women in leadership reflects the diversity of the community and shows that the organisation values diverse perspectives</w:t>
            </w:r>
          </w:p>
        </w:tc>
      </w:tr>
    </w:tbl>
    <w:p w14:paraId="66B414E1" w14:textId="77777777" w:rsidR="00D1079C" w:rsidRPr="00D1079C" w:rsidRDefault="00D1079C" w:rsidP="00D1079C">
      <w:pPr>
        <w:spacing w:before="0" w:after="0"/>
        <w:rPr>
          <w:rFonts w:ascii="Roboto" w:hAnsi="Roboto" w:cs="Times New Roman"/>
          <w:sz w:val="18"/>
          <w:szCs w:val="18"/>
          <w:lang w:val="en-GB" w:eastAsia="en-GB"/>
        </w:rPr>
      </w:pPr>
    </w:p>
    <w:p w14:paraId="2591F19A" w14:textId="77777777" w:rsidR="00136E7B" w:rsidRDefault="00136E7B" w:rsidP="00136E7B">
      <w:pPr>
        <w:pStyle w:val="BodyText"/>
      </w:pPr>
      <w:r>
        <w:t xml:space="preserve">The Commission acknowledges the significant work of Victoria Police’s leadership to transform an organisation that has traditionally been influenced by a </w:t>
      </w:r>
      <w:r w:rsidR="00D1079C" w:rsidRPr="006C2D6E">
        <w:rPr>
          <w:rFonts w:cs="Times New Roman"/>
          <w:szCs w:val="17"/>
          <w:lang w:val="en-GB" w:eastAsia="en-GB"/>
        </w:rPr>
        <w:t>hypermasculine</w:t>
      </w:r>
      <w:r>
        <w:t xml:space="preserve"> culture and stereotypes about who is best placed to keep the community safe. The commitment of Victoria Police leadership is taking place in a demanding 24-hour operating environment, where day-to-day policing requirements must be met alongside the energy and commitment needed to drive short- and long-term change </w:t>
      </w:r>
      <w:r w:rsidR="00D1079C" w:rsidRPr="006C2D6E">
        <w:rPr>
          <w:rFonts w:cs="Times New Roman"/>
          <w:szCs w:val="17"/>
          <w:lang w:val="en-GB" w:eastAsia="en-GB"/>
        </w:rPr>
        <w:t>towards</w:t>
      </w:r>
      <w:r>
        <w:t xml:space="preserve"> gender equality.</w:t>
      </w:r>
    </w:p>
    <w:p w14:paraId="6AEE7011" w14:textId="77777777" w:rsidR="00136E7B" w:rsidRDefault="00136E7B" w:rsidP="00136E7B">
      <w:pPr>
        <w:pStyle w:val="BodyText"/>
      </w:pPr>
      <w:r>
        <w:t>Visible and sustained leadership is essential to ensure that the achievement of gender equality remains central in strategic and resourcing decisions, messaging and the development of future leaders.</w:t>
      </w:r>
    </w:p>
    <w:p w14:paraId="584E352F" w14:textId="68F481CC" w:rsidR="00136E7B" w:rsidRPr="00515485" w:rsidRDefault="00136E7B" w:rsidP="00136E7B">
      <w:pPr>
        <w:pStyle w:val="Quote"/>
      </w:pPr>
      <w:r w:rsidRPr="00515485">
        <w:t xml:space="preserve">There has been real advancement since 2015 as a direct result of the independent review. </w:t>
      </w:r>
      <w:r w:rsidR="00A172E4">
        <w:rPr>
          <w:rFonts w:cs="Times New Roman"/>
          <w:i/>
          <w:szCs w:val="17"/>
          <w:lang w:val="en-GB" w:eastAsia="en-GB"/>
        </w:rPr>
        <w:t xml:space="preserve"> </w:t>
      </w:r>
      <w:r w:rsidRPr="00515485">
        <w:t>I hope that in the future, members will feel safe and protected at work and discrimination of all types will be remembered as a dark period in our history</w:t>
      </w:r>
      <w:r>
        <w:t>.</w:t>
      </w:r>
      <w:r w:rsidR="00D1079C" w:rsidRPr="006C2D6E">
        <w:rPr>
          <w:rFonts w:cs="Times New Roman"/>
          <w:i/>
          <w:szCs w:val="17"/>
          <w:lang w:val="en-GB" w:eastAsia="en-GB"/>
        </w:rPr>
        <w:t> </w:t>
      </w:r>
    </w:p>
    <w:p w14:paraId="4B5B3366" w14:textId="77777777" w:rsidR="00136E7B" w:rsidRDefault="00136E7B" w:rsidP="00136E7B">
      <w:pPr>
        <w:pStyle w:val="Quote"/>
      </w:pPr>
      <w:r w:rsidRPr="00515485">
        <w:t>I think we are in a much better place than we were 2015. The things that needed to be addressed immediately are being addressed. The deep cultural change that is required, will take up to 10 years to achieve (this is not uncommon for deep cultural change).</w:t>
      </w:r>
      <w:r w:rsidR="00D1079C" w:rsidRPr="006C2D6E">
        <w:rPr>
          <w:rFonts w:cs="Times New Roman"/>
          <w:i/>
          <w:szCs w:val="17"/>
          <w:lang w:val="en-GB" w:eastAsia="en-GB"/>
        </w:rPr>
        <w:t> </w:t>
      </w:r>
    </w:p>
    <w:p w14:paraId="04CFBC68" w14:textId="77777777" w:rsidR="00136E7B" w:rsidRDefault="00136E7B" w:rsidP="00136E7B">
      <w:pPr>
        <w:pStyle w:val="BodyText"/>
      </w:pPr>
      <w:r>
        <w:t xml:space="preserve">The Commission has seen the significant impact created when Victoria Police’s leaders have taken personal accountability for addressing entrenched harmful attitudes </w:t>
      </w:r>
      <w:r w:rsidR="00D1079C" w:rsidRPr="006C2D6E">
        <w:rPr>
          <w:rFonts w:cs="Times New Roman"/>
          <w:szCs w:val="17"/>
          <w:lang w:val="en-GB" w:eastAsia="en-GB"/>
        </w:rPr>
        <w:t>towards</w:t>
      </w:r>
      <w:r>
        <w:t xml:space="preserve"> women. The participation of leaders in truth</w:t>
      </w:r>
      <w:r w:rsidR="00D1079C" w:rsidRPr="006C2D6E">
        <w:rPr>
          <w:rFonts w:cs="Times New Roman"/>
          <w:szCs w:val="17"/>
          <w:lang w:val="en-GB" w:eastAsia="en-GB"/>
        </w:rPr>
        <w:t>-</w:t>
      </w:r>
      <w:r>
        <w:t xml:space="preserve">telling initiatives and restorative engagement processes (see Chapter </w:t>
      </w:r>
      <w:r w:rsidRPr="004A75B7">
        <w:t>5</w:t>
      </w:r>
      <w:r>
        <w:t>) has led organisational healing and cemented the commitment of many senior employees.</w:t>
      </w:r>
    </w:p>
    <w:p w14:paraId="307B87EC" w14:textId="77777777" w:rsidR="00136E7B" w:rsidRDefault="00136E7B" w:rsidP="00136E7B">
      <w:pPr>
        <w:pStyle w:val="Quote"/>
      </w:pPr>
      <w:r>
        <w:t>[Participants in Victoria Police restorative engagement processes have heard]</w:t>
      </w:r>
      <w:r w:rsidRPr="00D321E5">
        <w:t>, ‘on behalf of Victoria Police, we’re really sorry for what happened to you</w:t>
      </w:r>
      <w:r>
        <w:t>’</w:t>
      </w:r>
      <w:r w:rsidRPr="00D321E5">
        <w:t>. We then give them a couple of weeks to process what’s gone on. And nearly every one of them has said, ‘I keep thinking about what they’ve said and I’m so glad I did that because now I can focus on where to from here.</w:t>
      </w:r>
    </w:p>
    <w:p w14:paraId="0E1A2DAC" w14:textId="77777777" w:rsidR="00136E7B" w:rsidRDefault="00136E7B" w:rsidP="00136E7B">
      <w:pPr>
        <w:pStyle w:val="BodyText"/>
      </w:pPr>
      <w:r>
        <w:t>While many senior leaders have role modelled change, we have also heard about the negative and chilling impact where some leaders have failed to demonstrate accountability for creating harmful environments in the past. The failure to reconcile the past and claim individual responsibility undermines employees’ faith and trust in the authenticity of the change.</w:t>
      </w:r>
      <w:r w:rsidR="00D1079C" w:rsidRPr="006C2D6E">
        <w:rPr>
          <w:rFonts w:cs="Times New Roman"/>
          <w:szCs w:val="17"/>
          <w:lang w:val="en-GB" w:eastAsia="en-GB"/>
        </w:rPr>
        <w:t> </w:t>
      </w:r>
    </w:p>
    <w:p w14:paraId="1D56D729" w14:textId="77777777" w:rsidR="00136E7B" w:rsidRDefault="00136E7B" w:rsidP="00136E7B">
      <w:pPr>
        <w:pStyle w:val="BodyText"/>
      </w:pPr>
      <w:r w:rsidRPr="00C60DF3">
        <w:t xml:space="preserve">Victoria Police </w:t>
      </w:r>
      <w:r>
        <w:t xml:space="preserve">must continue to work </w:t>
      </w:r>
      <w:r w:rsidR="00D1079C" w:rsidRPr="006C2D6E">
        <w:rPr>
          <w:rFonts w:cs="Times New Roman"/>
          <w:szCs w:val="17"/>
          <w:lang w:val="en-GB" w:eastAsia="en-GB"/>
        </w:rPr>
        <w:t>towards</w:t>
      </w:r>
      <w:r>
        <w:t xml:space="preserve"> building </w:t>
      </w:r>
      <w:r w:rsidRPr="00C60DF3">
        <w:t>visible leadership</w:t>
      </w:r>
      <w:r>
        <w:t xml:space="preserve"> supporting gender equality</w:t>
      </w:r>
      <w:r w:rsidRPr="00C60DF3">
        <w:t>, with senior employees across the organisation acknowledging their part in the creation of a harmful culture and committing to driving reform. Leaders</w:t>
      </w:r>
      <w:r>
        <w:t xml:space="preserve"> should be held</w:t>
      </w:r>
      <w:r w:rsidRPr="00C60DF3">
        <w:t xml:space="preserve"> accountable for the work </w:t>
      </w:r>
      <w:r>
        <w:t xml:space="preserve">that </w:t>
      </w:r>
      <w:r w:rsidRPr="00C60DF3">
        <w:t xml:space="preserve">they are doing to improve </w:t>
      </w:r>
      <w:r>
        <w:t xml:space="preserve">safety and </w:t>
      </w:r>
      <w:r>
        <w:lastRenderedPageBreak/>
        <w:t xml:space="preserve">respect within </w:t>
      </w:r>
      <w:r w:rsidRPr="00C60DF3">
        <w:t>their individual workplaces</w:t>
      </w:r>
      <w:r>
        <w:t>, and consistently face consequences if they engage in harmful behaviours</w:t>
      </w:r>
      <w:r w:rsidRPr="00C60DF3">
        <w:t xml:space="preserve">. </w:t>
      </w:r>
      <w:r>
        <w:t>They must visibly demonstrate commitment to addressing violence against women in a way that reflects the significant impact of their daily work in the Victorian community.</w:t>
      </w:r>
      <w:r>
        <w:rPr>
          <w:rStyle w:val="EndnoteReference"/>
        </w:rPr>
        <w:endnoteReference w:id="527"/>
      </w:r>
    </w:p>
    <w:p w14:paraId="2788F1CC" w14:textId="77777777" w:rsidR="00136E7B" w:rsidRDefault="00136E7B" w:rsidP="00136E7B">
      <w:pPr>
        <w:pStyle w:val="Quote"/>
      </w:pPr>
      <w:r w:rsidRPr="00D321E5">
        <w:t xml:space="preserve">Most employees with about 15 years or more experience know that many of the senior people in Victoria Police engaged in all the worst behaviours and routinely threw affected employees </w:t>
      </w:r>
      <w:r w:rsidR="00D1079C" w:rsidRPr="006C2D6E">
        <w:rPr>
          <w:rFonts w:cs="Times New Roman"/>
          <w:i/>
          <w:szCs w:val="17"/>
          <w:lang w:val="en-GB" w:eastAsia="en-GB"/>
        </w:rPr>
        <w:t>‘under</w:t>
      </w:r>
      <w:r w:rsidRPr="00D321E5">
        <w:t xml:space="preserve"> the </w:t>
      </w:r>
      <w:r w:rsidR="00D1079C" w:rsidRPr="006C2D6E">
        <w:rPr>
          <w:rFonts w:cs="Times New Roman"/>
          <w:i/>
          <w:szCs w:val="17"/>
          <w:lang w:val="en-GB" w:eastAsia="en-GB"/>
        </w:rPr>
        <w:t>bus’</w:t>
      </w:r>
      <w:r w:rsidRPr="00D321E5">
        <w:t xml:space="preserve">. Hearing these same people trying to lead change loses almost all its impact because the speakers have so much baggage and little or no credibility. We needed to go through a </w:t>
      </w:r>
      <w:r w:rsidR="00D1079C" w:rsidRPr="006C2D6E">
        <w:rPr>
          <w:rFonts w:cs="Times New Roman"/>
          <w:i/>
          <w:szCs w:val="17"/>
          <w:lang w:val="en-GB" w:eastAsia="en-GB"/>
        </w:rPr>
        <w:t>‘truth</w:t>
      </w:r>
      <w:r w:rsidRPr="00D321E5">
        <w:t xml:space="preserve"> and </w:t>
      </w:r>
      <w:r w:rsidR="00D1079C" w:rsidRPr="006C2D6E">
        <w:rPr>
          <w:rFonts w:cs="Times New Roman"/>
          <w:i/>
          <w:szCs w:val="17"/>
          <w:lang w:val="en-GB" w:eastAsia="en-GB"/>
        </w:rPr>
        <w:t>reconciliation’</w:t>
      </w:r>
      <w:r w:rsidRPr="00D321E5">
        <w:t xml:space="preserve"> type process before moving on.</w:t>
      </w:r>
      <w:r w:rsidR="00D1079C" w:rsidRPr="006C2D6E">
        <w:rPr>
          <w:rFonts w:cs="Times New Roman"/>
          <w:i/>
          <w:szCs w:val="17"/>
          <w:lang w:val="en-GB" w:eastAsia="en-GB"/>
        </w:rPr>
        <w:t> </w:t>
      </w:r>
    </w:p>
    <w:p w14:paraId="4BB0F7E6" w14:textId="77777777" w:rsidR="00136E7B" w:rsidRPr="00BD2CE2" w:rsidRDefault="00136E7B" w:rsidP="00136E7B">
      <w:pPr>
        <w:pStyle w:val="Quote"/>
      </w:pPr>
      <w:r w:rsidRPr="00BD2CE2">
        <w:t xml:space="preserve">The problem is </w:t>
      </w:r>
      <w:r>
        <w:t xml:space="preserve">that </w:t>
      </w:r>
      <w:r w:rsidRPr="00BD2CE2">
        <w:t>some of Command are in front of you telling you how to behave</w:t>
      </w:r>
      <w:r>
        <w:t xml:space="preserve"> and</w:t>
      </w:r>
      <w:r w:rsidRPr="00BD2CE2">
        <w:t xml:space="preserve"> you have witnessed their own behaviour and have heard from your colleagues that they’ve been behaving badly</w:t>
      </w:r>
      <w:r>
        <w:t>.</w:t>
      </w:r>
      <w:r w:rsidR="00D1079C" w:rsidRPr="006C2D6E">
        <w:rPr>
          <w:rFonts w:cs="Times New Roman"/>
          <w:i/>
          <w:szCs w:val="17"/>
          <w:lang w:val="en-GB" w:eastAsia="en-GB"/>
        </w:rPr>
        <w:t> </w:t>
      </w:r>
    </w:p>
    <w:tbl>
      <w:tblPr>
        <w:tblStyle w:val="CustomTablebreakoutbox"/>
        <w:tblW w:w="0" w:type="auto"/>
        <w:tblLook w:val="04A0" w:firstRow="1" w:lastRow="0" w:firstColumn="1" w:lastColumn="0" w:noHBand="0" w:noVBand="1"/>
      </w:tblPr>
      <w:tblGrid>
        <w:gridCol w:w="9061"/>
      </w:tblGrid>
      <w:tr w:rsidR="00136E7B" w14:paraId="198025B0" w14:textId="77777777" w:rsidTr="00136E7B">
        <w:tc>
          <w:tcPr>
            <w:tcW w:w="9061" w:type="dxa"/>
          </w:tcPr>
          <w:p w14:paraId="5F2315C2" w14:textId="77777777" w:rsidR="00136E7B" w:rsidRPr="006402B2" w:rsidRDefault="00136E7B" w:rsidP="00136E7B">
            <w:pPr>
              <w:pStyle w:val="TableBodyText"/>
              <w:rPr>
                <w:b/>
              </w:rPr>
            </w:pPr>
            <w:r>
              <w:rPr>
                <w:rStyle w:val="Characterbold"/>
              </w:rPr>
              <w:t>The evidence for ongoing change</w:t>
            </w:r>
          </w:p>
          <w:p w14:paraId="6006A032" w14:textId="77777777" w:rsidR="00136E7B" w:rsidRDefault="00136E7B" w:rsidP="00136E7B">
            <w:pPr>
              <w:pStyle w:val="TableListBullet"/>
            </w:pPr>
            <w:r>
              <w:t>B</w:t>
            </w:r>
            <w:r w:rsidRPr="00EF42A4">
              <w:t xml:space="preserve">acklash and resistance </w:t>
            </w:r>
            <w:r>
              <w:t xml:space="preserve">to gender equality </w:t>
            </w:r>
            <w:r w:rsidRPr="00EF42A4">
              <w:t xml:space="preserve">in Victoria Police </w:t>
            </w:r>
            <w:r>
              <w:t xml:space="preserve">are </w:t>
            </w:r>
            <w:r w:rsidRPr="00EF42A4">
              <w:t xml:space="preserve">being fuelled by leaders who </w:t>
            </w:r>
            <w:r>
              <w:t xml:space="preserve">have demonstrated harmful attitudes and behaviour. </w:t>
            </w:r>
            <w:r w:rsidRPr="00EF42A4">
              <w:t>Employee trust and confidence in the change journey requires genuine and authentic leadership</w:t>
            </w:r>
            <w:r>
              <w:t xml:space="preserve"> by leaders who model the highest standards of behaviour</w:t>
            </w:r>
            <w:r w:rsidRPr="00EF42A4">
              <w:t>.</w:t>
            </w:r>
          </w:p>
          <w:p w14:paraId="793C8D81" w14:textId="77777777" w:rsidR="00136E7B" w:rsidRDefault="00136E7B" w:rsidP="00136E7B">
            <w:pPr>
              <w:pStyle w:val="TableListBullet"/>
            </w:pPr>
            <w:r>
              <w:t xml:space="preserve">Employee perceptions of Victoria Police leadership are mixed. </w:t>
            </w:r>
            <w:r w:rsidRPr="00580F66">
              <w:t xml:space="preserve">In </w:t>
            </w:r>
            <w:r>
              <w:t xml:space="preserve">the </w:t>
            </w:r>
            <w:r w:rsidRPr="00580F66">
              <w:t>phase 3</w:t>
            </w:r>
            <w:r>
              <w:t xml:space="preserve"> employee survey and focus groups, many participants reported being unsure as to whether Victoria Police holds its leaders to account.</w:t>
            </w:r>
            <w:r w:rsidR="00D1079C" w:rsidRPr="006C2D6E">
              <w:rPr>
                <w:sz w:val="24"/>
                <w:szCs w:val="17"/>
                <w:lang w:val="en-GB"/>
              </w:rPr>
              <w:t> </w:t>
            </w:r>
          </w:p>
          <w:p w14:paraId="230D8AEC" w14:textId="77777777" w:rsidR="00136E7B" w:rsidRDefault="00136E7B" w:rsidP="00136E7B">
            <w:pPr>
              <w:pStyle w:val="TableListBullet"/>
            </w:pPr>
            <w:r>
              <w:t>There is an ongoing need to ensure that leaders are promoted against their capability to create and maintain safe, respectful and gender equal workplaces.</w:t>
            </w:r>
            <w:r w:rsidR="00D1079C" w:rsidRPr="006C2D6E">
              <w:rPr>
                <w:sz w:val="24"/>
                <w:szCs w:val="17"/>
                <w:lang w:val="en-GB"/>
              </w:rPr>
              <w:t> </w:t>
            </w:r>
          </w:p>
          <w:p w14:paraId="5997395A" w14:textId="77777777" w:rsidR="00136E7B" w:rsidRDefault="00136E7B" w:rsidP="00136E7B">
            <w:pPr>
              <w:pStyle w:val="TableListBullet"/>
            </w:pPr>
            <w:r>
              <w:t>Mechanisms within the professional development system to measure leaders for their progress in creating safe and respectful workplaces fall short of what is needed to drive accountability.</w:t>
            </w:r>
          </w:p>
        </w:tc>
      </w:tr>
    </w:tbl>
    <w:p w14:paraId="64328B4E" w14:textId="77777777" w:rsidR="00136E7B" w:rsidRDefault="00136E7B" w:rsidP="00136E7B">
      <w:pPr>
        <w:pStyle w:val="BodyText"/>
        <w:rPr>
          <w:lang w:eastAsia="en-AU"/>
        </w:rPr>
      </w:pPr>
    </w:p>
    <w:p w14:paraId="02171C49" w14:textId="77777777" w:rsidR="00D1079C" w:rsidRPr="00D1079C" w:rsidRDefault="00D1079C" w:rsidP="00D1079C">
      <w:pPr>
        <w:spacing w:before="0" w:after="128" w:line="195" w:lineRule="atLeast"/>
        <w:rPr>
          <w:rFonts w:ascii="Roboto" w:hAnsi="Roboto" w:cs="Times New Roman"/>
          <w:sz w:val="18"/>
          <w:szCs w:val="18"/>
          <w:lang w:val="en-GB" w:eastAsia="en-GB"/>
        </w:rPr>
      </w:pPr>
    </w:p>
    <w:tbl>
      <w:tblPr>
        <w:tblStyle w:val="CustomTablerecommendationsbox"/>
        <w:tblW w:w="0" w:type="auto"/>
        <w:tblLook w:val="04A0" w:firstRow="1" w:lastRow="0" w:firstColumn="1" w:lastColumn="0" w:noHBand="0" w:noVBand="1"/>
      </w:tblPr>
      <w:tblGrid>
        <w:gridCol w:w="9061"/>
      </w:tblGrid>
      <w:tr w:rsidR="00D1079C" w:rsidRPr="00D1079C" w14:paraId="0D677455" w14:textId="77777777" w:rsidTr="006D3F7E">
        <w:tc>
          <w:tcPr>
            <w:tcW w:w="9061" w:type="dxa"/>
            <w:hideMark/>
          </w:tcPr>
          <w:p w14:paraId="4BA4D40A" w14:textId="77777777" w:rsidR="00D1079C" w:rsidRPr="006D3F7E" w:rsidRDefault="00D1079C" w:rsidP="00D1079C">
            <w:pPr>
              <w:spacing w:before="86" w:after="86" w:line="195" w:lineRule="atLeast"/>
              <w:ind w:left="383"/>
              <w:rPr>
                <w:rFonts w:ascii="Roboto" w:hAnsi="Roboto" w:cs="Times New Roman"/>
                <w:color w:val="000000" w:themeColor="text1"/>
                <w:sz w:val="21"/>
                <w:szCs w:val="21"/>
                <w:lang w:val="en-GB" w:eastAsia="en-GB"/>
              </w:rPr>
            </w:pPr>
            <w:r w:rsidRPr="006D3F7E">
              <w:rPr>
                <w:rFonts w:ascii="Roboto" w:hAnsi="Roboto" w:cs="Times New Roman"/>
                <w:b/>
                <w:bCs/>
                <w:color w:val="000000" w:themeColor="text1"/>
                <w:sz w:val="21"/>
                <w:szCs w:val="21"/>
                <w:lang w:val="en-GB" w:eastAsia="en-GB"/>
              </w:rPr>
              <w:t>Recommendation 1</w:t>
            </w:r>
          </w:p>
        </w:tc>
      </w:tr>
      <w:tr w:rsidR="00136E7B" w14:paraId="24A856C6" w14:textId="77777777" w:rsidTr="006D3F7E">
        <w:tc>
          <w:tcPr>
            <w:tcW w:w="9061" w:type="dxa"/>
          </w:tcPr>
          <w:p w14:paraId="54E68C30" w14:textId="77777777" w:rsidR="00136E7B" w:rsidRPr="008D452B" w:rsidRDefault="00136E7B" w:rsidP="00136E7B">
            <w:pPr>
              <w:pStyle w:val="TableBodyText"/>
            </w:pPr>
            <w:r w:rsidRPr="008D452B">
              <w:t>Victoria Police should continue to take ownership of the cultural change needed to achieve gender equality within the organisation by 2030 by:</w:t>
            </w:r>
          </w:p>
          <w:p w14:paraId="2B9CE6D4" w14:textId="77777777" w:rsidR="00136E7B" w:rsidRPr="00EF42A4" w:rsidRDefault="00D1079C" w:rsidP="00927339">
            <w:pPr>
              <w:pStyle w:val="TableListNumber2"/>
              <w:numPr>
                <w:ilvl w:val="0"/>
                <w:numId w:val="0"/>
              </w:numPr>
              <w:ind w:left="357"/>
            </w:pPr>
            <w:r w:rsidRPr="006C2D6E">
              <w:rPr>
                <w:sz w:val="24"/>
                <w:szCs w:val="17"/>
                <w:lang w:val="en-GB"/>
              </w:rPr>
              <w:t>a.</w:t>
            </w:r>
            <w:r w:rsidRPr="006C2D6E">
              <w:rPr>
                <w:sz w:val="24"/>
                <w:szCs w:val="17"/>
                <w:lang w:val="en-GB"/>
              </w:rPr>
              <w:tab/>
            </w:r>
            <w:r w:rsidR="00136E7B" w:rsidRPr="00EF42A4">
              <w:t>ensuring that its leaders demonstrate a strong and collective commitment to achieving gender equality</w:t>
            </w:r>
          </w:p>
          <w:p w14:paraId="3D50213E" w14:textId="77777777" w:rsidR="00136E7B" w:rsidRPr="00EF42A4" w:rsidRDefault="00D1079C" w:rsidP="00927339">
            <w:pPr>
              <w:pStyle w:val="TableListNumber2"/>
              <w:numPr>
                <w:ilvl w:val="0"/>
                <w:numId w:val="0"/>
              </w:numPr>
              <w:ind w:left="357"/>
            </w:pPr>
            <w:r w:rsidRPr="006C2D6E">
              <w:rPr>
                <w:sz w:val="24"/>
                <w:szCs w:val="17"/>
                <w:lang w:val="en-GB"/>
              </w:rPr>
              <w:t>b.</w:t>
            </w:r>
            <w:r w:rsidRPr="006C2D6E">
              <w:rPr>
                <w:sz w:val="24"/>
                <w:szCs w:val="17"/>
                <w:lang w:val="en-GB"/>
              </w:rPr>
              <w:tab/>
            </w:r>
            <w:r w:rsidR="00136E7B" w:rsidRPr="00EF42A4">
              <w:t xml:space="preserve">only selecting, promoting and retaining leaders who have a track record </w:t>
            </w:r>
            <w:r w:rsidR="00136E7B">
              <w:t>of a demonstrated commitment</w:t>
            </w:r>
            <w:r w:rsidR="00136E7B" w:rsidRPr="00EF42A4">
              <w:t xml:space="preserve"> </w:t>
            </w:r>
            <w:r w:rsidR="00136E7B">
              <w:t xml:space="preserve">to </w:t>
            </w:r>
            <w:r w:rsidR="00136E7B" w:rsidRPr="00EF42A4">
              <w:t>gender equality</w:t>
            </w:r>
          </w:p>
          <w:p w14:paraId="46181347" w14:textId="77777777" w:rsidR="00136E7B" w:rsidRDefault="00D1079C" w:rsidP="00927339">
            <w:pPr>
              <w:pStyle w:val="TableListNumber2"/>
              <w:numPr>
                <w:ilvl w:val="0"/>
                <w:numId w:val="0"/>
              </w:numPr>
              <w:ind w:left="357"/>
            </w:pPr>
            <w:r w:rsidRPr="006C2D6E">
              <w:rPr>
                <w:sz w:val="24"/>
                <w:szCs w:val="17"/>
                <w:lang w:val="en-GB"/>
              </w:rPr>
              <w:t>c.</w:t>
            </w:r>
            <w:r w:rsidRPr="006C2D6E">
              <w:rPr>
                <w:sz w:val="24"/>
                <w:szCs w:val="17"/>
                <w:lang w:val="en-GB"/>
              </w:rPr>
              <w:tab/>
            </w:r>
            <w:r w:rsidR="00136E7B" w:rsidRPr="00EF42A4">
              <w:t>holding leaders accountable who do not deliver on key performance indicators related to gender equality</w:t>
            </w:r>
            <w:r w:rsidR="00136E7B">
              <w:t>.</w:t>
            </w:r>
          </w:p>
        </w:tc>
      </w:tr>
    </w:tbl>
    <w:p w14:paraId="6915A472" w14:textId="77777777" w:rsidR="00D1079C" w:rsidRPr="00D1079C" w:rsidRDefault="00D1079C" w:rsidP="00D1079C">
      <w:pPr>
        <w:spacing w:before="0" w:after="0"/>
        <w:rPr>
          <w:rFonts w:ascii="Roboto" w:hAnsi="Roboto" w:cs="Times New Roman"/>
          <w:sz w:val="18"/>
          <w:szCs w:val="18"/>
          <w:lang w:val="en-GB" w:eastAsia="en-GB"/>
        </w:rPr>
      </w:pPr>
    </w:p>
    <w:p w14:paraId="7E52A44B" w14:textId="77777777" w:rsidR="00136E7B" w:rsidRPr="007F55C0" w:rsidRDefault="00136E7B" w:rsidP="00136E7B">
      <w:pPr>
        <w:pStyle w:val="Heading4"/>
      </w:pPr>
      <w:r>
        <w:t>Robust strategic frameworks, governance and resourcing</w:t>
      </w:r>
      <w:r w:rsidR="00D1079C" w:rsidRPr="006C2D6E">
        <w:rPr>
          <w:rFonts w:cs="Times New Roman"/>
          <w:bCs/>
          <w:szCs w:val="17"/>
          <w:lang w:val="en-GB" w:eastAsia="en-GB"/>
        </w:rPr>
        <w:t> </w:t>
      </w:r>
    </w:p>
    <w:p w14:paraId="4375CD41" w14:textId="77777777" w:rsidR="00136E7B" w:rsidRDefault="00136E7B" w:rsidP="00136E7B">
      <w:pPr>
        <w:pStyle w:val="BodyText"/>
      </w:pPr>
      <w:r w:rsidRPr="00F05D30">
        <w:t>A modern, capable workplace requires sustained structures and systems that ensure it is safe, respectful and equal</w:t>
      </w:r>
      <w:r>
        <w:t>.</w:t>
      </w:r>
      <w:r>
        <w:rPr>
          <w:rStyle w:val="EndnoteReference"/>
        </w:rPr>
        <w:endnoteReference w:id="528"/>
      </w:r>
      <w:r w:rsidRPr="00F05D30">
        <w:t xml:space="preserve"> </w:t>
      </w:r>
      <w:r>
        <w:t>These structures need to integrate gender equality, safety and respect into the regular practices, processes and culture of an organisation.</w:t>
      </w:r>
      <w:r>
        <w:rPr>
          <w:rStyle w:val="EndnoteReference"/>
        </w:rPr>
        <w:endnoteReference w:id="529"/>
      </w:r>
    </w:p>
    <w:p w14:paraId="195001C5" w14:textId="77777777" w:rsidR="00136E7B" w:rsidRDefault="00136E7B" w:rsidP="00136E7B">
      <w:pPr>
        <w:pStyle w:val="BodyText"/>
      </w:pPr>
      <w:r>
        <w:lastRenderedPageBreak/>
        <w:t xml:space="preserve">Since 2015, </w:t>
      </w:r>
      <w:r w:rsidRPr="00F05D30">
        <w:t xml:space="preserve">Victoria Police has created an organisation-wide gender equality strategy </w:t>
      </w:r>
      <w:r>
        <w:t>and has begun to</w:t>
      </w:r>
      <w:r w:rsidRPr="00F05D30">
        <w:t xml:space="preserve"> collec</w:t>
      </w:r>
      <w:r>
        <w:t xml:space="preserve">t </w:t>
      </w:r>
      <w:r w:rsidRPr="00F05D30">
        <w:t xml:space="preserve">data to monitor the rates of </w:t>
      </w:r>
      <w:r>
        <w:t xml:space="preserve">gender </w:t>
      </w:r>
      <w:r w:rsidRPr="00F05D30">
        <w:t xml:space="preserve">equality </w:t>
      </w:r>
      <w:r>
        <w:t xml:space="preserve">and workplace harm </w:t>
      </w:r>
      <w:r w:rsidRPr="00F05D30">
        <w:t xml:space="preserve">across the organisation. They have </w:t>
      </w:r>
      <w:r>
        <w:t xml:space="preserve">created governance structures and a standalone unit, led by a dedicated Assistant Commissioner, to oversee the effort across the organisation. </w:t>
      </w:r>
      <w:r w:rsidRPr="00F05D30">
        <w:t xml:space="preserve">Significant investment has been committed to support new </w:t>
      </w:r>
      <w:r>
        <w:t>units</w:t>
      </w:r>
      <w:r w:rsidRPr="00F05D30">
        <w:t xml:space="preserve"> to respond to </w:t>
      </w:r>
      <w:r>
        <w:t xml:space="preserve">discrimination, sexual harassment and other gendered </w:t>
      </w:r>
      <w:r w:rsidRPr="00F05D30">
        <w:t>harm.</w:t>
      </w:r>
      <w:r>
        <w:t xml:space="preserve"> This has had the effect of creating strong structures and oversight and accountability.</w:t>
      </w:r>
      <w:r w:rsidR="00D1079C" w:rsidRPr="006C2D6E">
        <w:rPr>
          <w:rFonts w:cs="Times New Roman"/>
          <w:szCs w:val="17"/>
          <w:lang w:val="en-GB" w:eastAsia="en-GB"/>
        </w:rPr>
        <w:t> </w:t>
      </w:r>
    </w:p>
    <w:p w14:paraId="2D609D29" w14:textId="77777777" w:rsidR="00136E7B" w:rsidRDefault="00136E7B" w:rsidP="00136E7B">
      <w:pPr>
        <w:pStyle w:val="BodyText"/>
      </w:pPr>
      <w:r>
        <w:t>In April 2019, Victoria Police Executive Command endorsed the creation of a new office to drive long-term cultural change, with an explicit focus on gender equality. The Commission understands that this work will continue to be overseen by a steering committee and guided by external expertise.</w:t>
      </w:r>
    </w:p>
    <w:p w14:paraId="6E7A0961" w14:textId="77777777" w:rsidR="00136E7B" w:rsidRDefault="00136E7B" w:rsidP="00136E7B">
      <w:pPr>
        <w:pStyle w:val="BodyText"/>
      </w:pPr>
      <w:r>
        <w:t>Continued investment, strong governance and dedicated resourcing are critical to ensure that Victoria Police can achieve gender equality by 2030. In this respect, Victoria Police must secure:</w:t>
      </w:r>
    </w:p>
    <w:p w14:paraId="5AC6C61F" w14:textId="77777777" w:rsidR="00136E7B" w:rsidRDefault="00136E7B" w:rsidP="00136E7B">
      <w:pPr>
        <w:pStyle w:val="ListBullet"/>
        <w:numPr>
          <w:ilvl w:val="0"/>
          <w:numId w:val="4"/>
        </w:numPr>
      </w:pPr>
      <w:r>
        <w:t>continuity of robust governance, including key decision-making bodies with representation from Executive Command</w:t>
      </w:r>
    </w:p>
    <w:p w14:paraId="16AB8515" w14:textId="77777777" w:rsidR="00136E7B" w:rsidRDefault="00136E7B" w:rsidP="00136E7B">
      <w:pPr>
        <w:pStyle w:val="ListBullet"/>
        <w:numPr>
          <w:ilvl w:val="0"/>
          <w:numId w:val="4"/>
        </w:numPr>
      </w:pPr>
      <w:r>
        <w:t>formal guidance from external experts, currently accessed via the Corporate Advisory Group, the Independent Advisory Group and the Academic Governance Board</w:t>
      </w:r>
    </w:p>
    <w:p w14:paraId="4D1D26BB" w14:textId="77777777" w:rsidR="00136E7B" w:rsidRDefault="00136E7B" w:rsidP="00136E7B">
      <w:pPr>
        <w:pStyle w:val="ListBullet"/>
        <w:numPr>
          <w:ilvl w:val="0"/>
          <w:numId w:val="4"/>
        </w:numPr>
      </w:pPr>
      <w:r>
        <w:t>a central coordinating and reporting unit focused on project management and guidance, embedding expertise in gender equality, organisational change, data analysis, operational policing (currently situated in the VEOHRC Review Response, Partnerships and Innovation unit).</w:t>
      </w:r>
    </w:p>
    <w:p w14:paraId="7263C54C" w14:textId="77777777" w:rsidR="00136E7B" w:rsidRDefault="00136E7B" w:rsidP="00136E7B">
      <w:pPr>
        <w:pStyle w:val="BodyText"/>
      </w:pPr>
      <w:r>
        <w:t>Victoria Police is a constantly evolving organisation, and ongoing measures must be adaptable in the face of a dynamic and challenging environment. The outcome monitoring framework provides Victoria Police with clear goals and data points against which to measure themselves. It should be aligned, as a priority, with the GESAP and become a central monitoring and evaluation measure for all gender reform work packages. The framework provides Victoria Police with a critical lens for identifying areas where cultural reform efforts are falling behind or where systemic measures are not as effective as intended.</w:t>
      </w:r>
    </w:p>
    <w:p w14:paraId="7894EDFD" w14:textId="77777777" w:rsidR="00136E7B" w:rsidRDefault="00136E7B" w:rsidP="00136E7B">
      <w:pPr>
        <w:pStyle w:val="Quote"/>
      </w:pPr>
      <w:r w:rsidRPr="00D76B07">
        <w:t xml:space="preserve">It was always our intention to report on our progress and on an annual basis. Those views were formed before the </w:t>
      </w:r>
      <w:r>
        <w:t>o</w:t>
      </w:r>
      <w:r w:rsidRPr="00D76B07">
        <w:t xml:space="preserve">utcome </w:t>
      </w:r>
      <w:r>
        <w:t>m</w:t>
      </w:r>
      <w:r w:rsidRPr="00D76B07">
        <w:t xml:space="preserve">onitoring </w:t>
      </w:r>
      <w:r>
        <w:t>f</w:t>
      </w:r>
      <w:r w:rsidRPr="00D76B07">
        <w:t xml:space="preserve">ramework came to be. I would be really keen for us to report in line with </w:t>
      </w:r>
      <w:r w:rsidRPr="00F31AD5">
        <w:rPr>
          <w:i/>
        </w:rPr>
        <w:t xml:space="preserve">Safe and </w:t>
      </w:r>
      <w:r>
        <w:rPr>
          <w:i/>
        </w:rPr>
        <w:t>S</w:t>
      </w:r>
      <w:r w:rsidRPr="00F31AD5">
        <w:rPr>
          <w:i/>
        </w:rPr>
        <w:t>trong</w:t>
      </w:r>
      <w:r w:rsidRPr="00D76B07">
        <w:t xml:space="preserve"> and the whole of government and on sexual harassment and sex discrimination. Realistically, I want us to contribute as a major player, not just as another department that is removed from the public service. I want us to be seen as a leader on that more publicly.</w:t>
      </w:r>
      <w:r w:rsidR="00D1079C" w:rsidRPr="006C2D6E">
        <w:rPr>
          <w:rFonts w:cs="Times New Roman"/>
          <w:i/>
          <w:szCs w:val="17"/>
          <w:lang w:val="en-GB" w:eastAsia="en-GB"/>
        </w:rPr>
        <w:t> </w:t>
      </w:r>
    </w:p>
    <w:tbl>
      <w:tblPr>
        <w:tblStyle w:val="CustomTablebreakoutbox"/>
        <w:tblW w:w="0" w:type="auto"/>
        <w:tblLook w:val="04A0" w:firstRow="1" w:lastRow="0" w:firstColumn="1" w:lastColumn="0" w:noHBand="0" w:noVBand="1"/>
      </w:tblPr>
      <w:tblGrid>
        <w:gridCol w:w="9061"/>
      </w:tblGrid>
      <w:tr w:rsidR="00136E7B" w14:paraId="0C282D87" w14:textId="77777777" w:rsidTr="00136E7B">
        <w:tc>
          <w:tcPr>
            <w:tcW w:w="9061" w:type="dxa"/>
          </w:tcPr>
          <w:p w14:paraId="047B0D02" w14:textId="77777777" w:rsidR="00136E7B" w:rsidRPr="006402B2" w:rsidRDefault="00136E7B" w:rsidP="00136E7B">
            <w:pPr>
              <w:pStyle w:val="TableBodyText"/>
              <w:rPr>
                <w:b/>
              </w:rPr>
            </w:pPr>
            <w:r>
              <w:rPr>
                <w:rStyle w:val="Characterbold"/>
              </w:rPr>
              <w:t>The evidence for ongoing change</w:t>
            </w:r>
          </w:p>
          <w:p w14:paraId="7FAEB035" w14:textId="77777777" w:rsidR="00136E7B" w:rsidRDefault="00136E7B" w:rsidP="00136E7B">
            <w:pPr>
              <w:pStyle w:val="TableListBullet"/>
              <w:numPr>
                <w:ilvl w:val="0"/>
                <w:numId w:val="6"/>
              </w:numPr>
            </w:pPr>
            <w:r>
              <w:t>The work undertaken to date by Victoria Police to implement the phase 1 recommendations could not have been achieved without a robust governance structure to implement reform measures, a strategic framework to drive change and significant resourcing.</w:t>
            </w:r>
            <w:r w:rsidR="00D1079C" w:rsidRPr="006C2D6E">
              <w:rPr>
                <w:sz w:val="24"/>
                <w:szCs w:val="17"/>
                <w:lang w:val="en-GB"/>
              </w:rPr>
              <w:t> </w:t>
            </w:r>
          </w:p>
          <w:p w14:paraId="6BAAE114" w14:textId="77777777" w:rsidR="00136E7B" w:rsidRDefault="00136E7B" w:rsidP="00136E7B">
            <w:pPr>
              <w:pStyle w:val="TableListBullet"/>
              <w:numPr>
                <w:ilvl w:val="0"/>
                <w:numId w:val="6"/>
              </w:numPr>
            </w:pPr>
            <w:r>
              <w:t>The coordination, project management and organisational guidance led by the VEOHRC Review Response, Partnerships and Innovation unit has been central to the organisation’s work to address systemic barriers to gender equality.</w:t>
            </w:r>
            <w:r w:rsidR="00D1079C" w:rsidRPr="006C2D6E">
              <w:rPr>
                <w:sz w:val="24"/>
                <w:szCs w:val="17"/>
                <w:lang w:val="en-GB"/>
              </w:rPr>
              <w:t> </w:t>
            </w:r>
          </w:p>
          <w:p w14:paraId="1589B7FA" w14:textId="77777777" w:rsidR="00136E7B" w:rsidRDefault="00136E7B" w:rsidP="00136E7B">
            <w:pPr>
              <w:pStyle w:val="TableListBullet"/>
              <w:numPr>
                <w:ilvl w:val="0"/>
                <w:numId w:val="6"/>
              </w:numPr>
            </w:pPr>
            <w:r>
              <w:lastRenderedPageBreak/>
              <w:t xml:space="preserve">There is significant further work needed before Victoria Police achieves gender equality. Reaching it </w:t>
            </w:r>
            <w:r w:rsidRPr="00D321E5">
              <w:t>will require sustained</w:t>
            </w:r>
            <w:r>
              <w:t xml:space="preserve"> governance and resourcing to create and maintain enduring structures and systems that drive change </w:t>
            </w:r>
            <w:r w:rsidR="00D1079C" w:rsidRPr="006C2D6E">
              <w:rPr>
                <w:sz w:val="24"/>
                <w:szCs w:val="17"/>
                <w:lang w:val="en-GB"/>
              </w:rPr>
              <w:t>towards</w:t>
            </w:r>
            <w:r>
              <w:t xml:space="preserve"> gender equality.</w:t>
            </w:r>
          </w:p>
          <w:p w14:paraId="5F63A119" w14:textId="77777777" w:rsidR="00136E7B" w:rsidRDefault="00136E7B" w:rsidP="00136E7B">
            <w:pPr>
              <w:pStyle w:val="TableListBullet"/>
              <w:numPr>
                <w:ilvl w:val="0"/>
                <w:numId w:val="6"/>
              </w:numPr>
            </w:pPr>
            <w:r>
              <w:t>Victoria Police has multiple, competing strategic demands that are constantly transforming the service delivery needs of the organisation. In this complex operating environment, an ongoing strategic focus, with accountability at the highest levels of the organisation, is critical for Victoria Police to meet its commitment to achieve gender equality.</w:t>
            </w:r>
          </w:p>
        </w:tc>
      </w:tr>
    </w:tbl>
    <w:p w14:paraId="7C6747AA" w14:textId="77777777" w:rsidR="00136E7B" w:rsidRDefault="00136E7B" w:rsidP="00136E7B">
      <w:pPr>
        <w:pStyle w:val="BodyText"/>
        <w:rPr>
          <w:lang w:eastAsia="en-AU"/>
        </w:rPr>
      </w:pPr>
    </w:p>
    <w:p w14:paraId="21354ABB" w14:textId="77777777" w:rsidR="00D1079C" w:rsidRPr="00D1079C" w:rsidRDefault="00D1079C" w:rsidP="00D1079C">
      <w:pPr>
        <w:spacing w:before="0" w:after="128" w:line="195" w:lineRule="atLeast"/>
        <w:rPr>
          <w:rFonts w:ascii="Roboto" w:hAnsi="Roboto" w:cs="Times New Roman"/>
          <w:sz w:val="18"/>
          <w:szCs w:val="18"/>
          <w:lang w:val="en-GB" w:eastAsia="en-GB"/>
        </w:rPr>
      </w:pPr>
    </w:p>
    <w:tbl>
      <w:tblPr>
        <w:tblStyle w:val="CustomTablerecommendationsbox"/>
        <w:tblW w:w="9064" w:type="dxa"/>
        <w:tblLook w:val="04A0" w:firstRow="1" w:lastRow="0" w:firstColumn="1" w:lastColumn="0" w:noHBand="0" w:noVBand="1"/>
      </w:tblPr>
      <w:tblGrid>
        <w:gridCol w:w="9053"/>
        <w:gridCol w:w="11"/>
      </w:tblGrid>
      <w:tr w:rsidR="00D1079C" w:rsidRPr="00D1079C" w14:paraId="2949299B" w14:textId="77777777" w:rsidTr="006D3F7E">
        <w:tc>
          <w:tcPr>
            <w:tcW w:w="9064" w:type="dxa"/>
            <w:gridSpan w:val="2"/>
            <w:hideMark/>
          </w:tcPr>
          <w:p w14:paraId="1480B915" w14:textId="77777777" w:rsidR="00D1079C" w:rsidRPr="006D3F7E" w:rsidRDefault="00D1079C" w:rsidP="00D1079C">
            <w:pPr>
              <w:spacing w:before="86" w:after="86" w:line="195" w:lineRule="atLeast"/>
              <w:ind w:left="383"/>
              <w:rPr>
                <w:rFonts w:ascii="Roboto" w:hAnsi="Roboto" w:cs="Times New Roman"/>
                <w:color w:val="000000" w:themeColor="text1"/>
                <w:sz w:val="21"/>
                <w:szCs w:val="21"/>
                <w:lang w:val="en-GB" w:eastAsia="en-GB"/>
              </w:rPr>
            </w:pPr>
            <w:r w:rsidRPr="006D3F7E">
              <w:rPr>
                <w:rFonts w:ascii="Roboto" w:hAnsi="Roboto" w:cs="Times New Roman"/>
                <w:b/>
                <w:bCs/>
                <w:color w:val="000000" w:themeColor="text1"/>
                <w:sz w:val="21"/>
                <w:szCs w:val="21"/>
                <w:lang w:val="en-GB" w:eastAsia="en-GB"/>
              </w:rPr>
              <w:t>RECOMMENDATION 2</w:t>
            </w:r>
          </w:p>
        </w:tc>
      </w:tr>
      <w:tr w:rsidR="00136E7B" w14:paraId="784DC2A9" w14:textId="77777777" w:rsidTr="00136E7B">
        <w:trPr>
          <w:gridAfter w:val="1"/>
          <w:wAfter w:w="11" w:type="dxa"/>
        </w:trPr>
        <w:tc>
          <w:tcPr>
            <w:tcW w:w="9061" w:type="dxa"/>
          </w:tcPr>
          <w:p w14:paraId="76CDE404" w14:textId="77777777" w:rsidR="00136E7B" w:rsidRPr="002207C9" w:rsidRDefault="00136E7B" w:rsidP="00136E7B">
            <w:pPr>
              <w:pStyle w:val="TableBodyText"/>
            </w:pPr>
            <w:r w:rsidRPr="002207C9">
              <w:t>Victoria Police should</w:t>
            </w:r>
            <w:r>
              <w:t>:</w:t>
            </w:r>
          </w:p>
          <w:p w14:paraId="53B15CF2" w14:textId="77777777" w:rsidR="00136E7B" w:rsidRPr="002207C9" w:rsidRDefault="00D1079C" w:rsidP="006D3F7E">
            <w:pPr>
              <w:pStyle w:val="TableListNumber2"/>
              <w:numPr>
                <w:ilvl w:val="0"/>
                <w:numId w:val="0"/>
              </w:numPr>
              <w:ind w:left="360"/>
            </w:pPr>
            <w:r w:rsidRPr="006C2D6E">
              <w:rPr>
                <w:sz w:val="24"/>
                <w:szCs w:val="17"/>
                <w:lang w:val="en-GB"/>
              </w:rPr>
              <w:t>a.</w:t>
            </w:r>
            <w:r w:rsidRPr="006C2D6E">
              <w:rPr>
                <w:sz w:val="24"/>
                <w:szCs w:val="17"/>
                <w:lang w:val="en-GB"/>
              </w:rPr>
              <w:tab/>
            </w:r>
            <w:r w:rsidR="00136E7B">
              <w:t>c</w:t>
            </w:r>
            <w:r w:rsidR="00136E7B" w:rsidRPr="002207C9">
              <w:t xml:space="preserve">ommit to </w:t>
            </w:r>
            <w:r w:rsidR="00136E7B">
              <w:t xml:space="preserve">the implementation of the Commission’s outcome monitoring framework, including monitoring progress towards its outcomes </w:t>
            </w:r>
            <w:r w:rsidR="00136E7B" w:rsidRPr="002207C9">
              <w:t>and publicly report</w:t>
            </w:r>
            <w:r w:rsidR="00136E7B">
              <w:t>ing</w:t>
            </w:r>
            <w:r w:rsidR="00136E7B" w:rsidRPr="002207C9">
              <w:t xml:space="preserve"> the </w:t>
            </w:r>
            <w:r w:rsidR="00136E7B">
              <w:t>results</w:t>
            </w:r>
          </w:p>
          <w:p w14:paraId="5647948B" w14:textId="77777777" w:rsidR="00136E7B" w:rsidRPr="002207C9" w:rsidRDefault="00D1079C" w:rsidP="006D3F7E">
            <w:pPr>
              <w:pStyle w:val="TableListNumber2"/>
              <w:numPr>
                <w:ilvl w:val="0"/>
                <w:numId w:val="0"/>
              </w:numPr>
              <w:ind w:left="360"/>
            </w:pPr>
            <w:r w:rsidRPr="006C2D6E">
              <w:rPr>
                <w:sz w:val="24"/>
                <w:szCs w:val="17"/>
                <w:lang w:val="en-GB"/>
              </w:rPr>
              <w:t>b.</w:t>
            </w:r>
            <w:r w:rsidRPr="006C2D6E">
              <w:rPr>
                <w:sz w:val="24"/>
                <w:szCs w:val="17"/>
                <w:lang w:val="en-GB"/>
              </w:rPr>
              <w:tab/>
            </w:r>
            <w:r w:rsidR="00136E7B">
              <w:t>m</w:t>
            </w:r>
            <w:r w:rsidR="00136E7B" w:rsidRPr="002207C9">
              <w:t xml:space="preserve">aintain a strategic framework for achieving gender </w:t>
            </w:r>
            <w:r w:rsidR="00136E7B">
              <w:t>equality</w:t>
            </w:r>
            <w:r w:rsidR="00136E7B" w:rsidRPr="00E6153C">
              <w:rPr>
                <w:rStyle w:val="Characteritalic"/>
              </w:rPr>
              <w:t xml:space="preserve"> </w:t>
            </w:r>
            <w:r w:rsidR="00136E7B" w:rsidRPr="002207C9">
              <w:t xml:space="preserve">that is directly connected to the </w:t>
            </w:r>
            <w:r w:rsidR="00136E7B">
              <w:t>o</w:t>
            </w:r>
            <w:r w:rsidR="00136E7B" w:rsidRPr="002207C9">
              <w:t xml:space="preserve">utcome </w:t>
            </w:r>
            <w:r w:rsidR="00136E7B">
              <w:t>m</w:t>
            </w:r>
            <w:r w:rsidR="00136E7B" w:rsidRPr="002207C9">
              <w:t xml:space="preserve">onitoring </w:t>
            </w:r>
            <w:r w:rsidR="00136E7B">
              <w:t>f</w:t>
            </w:r>
            <w:r w:rsidR="00136E7B" w:rsidRPr="002207C9">
              <w:t>ramework</w:t>
            </w:r>
          </w:p>
          <w:p w14:paraId="131A702A" w14:textId="77777777" w:rsidR="00136E7B" w:rsidRDefault="00D1079C" w:rsidP="006D3F7E">
            <w:pPr>
              <w:pStyle w:val="TableListNumber2"/>
              <w:numPr>
                <w:ilvl w:val="0"/>
                <w:numId w:val="0"/>
              </w:numPr>
              <w:ind w:left="360"/>
            </w:pPr>
            <w:r w:rsidRPr="006C2D6E">
              <w:rPr>
                <w:sz w:val="24"/>
                <w:szCs w:val="17"/>
                <w:lang w:val="en-GB"/>
              </w:rPr>
              <w:t>c.</w:t>
            </w:r>
            <w:r w:rsidRPr="006C2D6E">
              <w:rPr>
                <w:sz w:val="24"/>
                <w:szCs w:val="17"/>
                <w:lang w:val="en-GB"/>
              </w:rPr>
              <w:tab/>
            </w:r>
            <w:r w:rsidR="00136E7B">
              <w:t>c</w:t>
            </w:r>
            <w:r w:rsidR="00136E7B" w:rsidRPr="002207C9">
              <w:t xml:space="preserve">ontinue to </w:t>
            </w:r>
            <w:r w:rsidR="00136E7B">
              <w:t xml:space="preserve">adequately </w:t>
            </w:r>
            <w:r w:rsidR="00136E7B" w:rsidRPr="002207C9">
              <w:t xml:space="preserve">resource a standalone </w:t>
            </w:r>
            <w:r w:rsidR="00136E7B">
              <w:t>unit</w:t>
            </w:r>
            <w:r w:rsidR="00136E7B" w:rsidRPr="002207C9">
              <w:t xml:space="preserve"> </w:t>
            </w:r>
            <w:r w:rsidR="00136E7B">
              <w:t xml:space="preserve">with an ongoing and explicit focus on achieving </w:t>
            </w:r>
            <w:r w:rsidR="00136E7B" w:rsidRPr="002207C9">
              <w:t>gender equality, led by an Assistant Commissioner and reporting to Executive Comman</w:t>
            </w:r>
            <w:r w:rsidR="00136E7B">
              <w:t>d.</w:t>
            </w:r>
          </w:p>
        </w:tc>
      </w:tr>
    </w:tbl>
    <w:p w14:paraId="5A31D191" w14:textId="77777777" w:rsidR="00D1079C" w:rsidRPr="00D1079C" w:rsidRDefault="00D1079C" w:rsidP="00D1079C">
      <w:pPr>
        <w:spacing w:before="0" w:after="0"/>
        <w:rPr>
          <w:rFonts w:ascii="Roboto" w:hAnsi="Roboto" w:cs="Times New Roman"/>
          <w:sz w:val="18"/>
          <w:szCs w:val="18"/>
          <w:lang w:val="en-GB" w:eastAsia="en-GB"/>
        </w:rPr>
      </w:pPr>
    </w:p>
    <w:p w14:paraId="44419166" w14:textId="77777777" w:rsidR="00136E7B" w:rsidRDefault="00136E7B" w:rsidP="00136E7B">
      <w:pPr>
        <w:pStyle w:val="Heading4"/>
      </w:pPr>
      <w:r>
        <w:t>Uplifting the voices of women</w:t>
      </w:r>
    </w:p>
    <w:p w14:paraId="2273DB36" w14:textId="77777777" w:rsidR="00136E7B" w:rsidRDefault="00136E7B" w:rsidP="00136E7B">
      <w:pPr>
        <w:pStyle w:val="BodyText"/>
      </w:pPr>
      <w:r>
        <w:t>Organisations seeking to address gender inequality must listen to and understand the experiences of their employees.</w:t>
      </w:r>
      <w:r>
        <w:rPr>
          <w:rStyle w:val="EndnoteReference"/>
        </w:rPr>
        <w:endnoteReference w:id="530"/>
      </w:r>
      <w:r>
        <w:t xml:space="preserve"> Similarly, the voices and insights of affected employees are critical and should directly inform change.</w:t>
      </w:r>
    </w:p>
    <w:p w14:paraId="51AD6256" w14:textId="77777777" w:rsidR="00136E7B" w:rsidRDefault="00136E7B" w:rsidP="00136E7B">
      <w:pPr>
        <w:pStyle w:val="BodyText"/>
      </w:pPr>
      <w:r>
        <w:t>In 2015, the voices of women in Victoria Police revealed the profound impact of gender inequality.</w:t>
      </w:r>
      <w:r w:rsidR="00D1079C" w:rsidRPr="006C2D6E">
        <w:rPr>
          <w:rFonts w:cs="Times New Roman"/>
          <w:szCs w:val="17"/>
          <w:lang w:val="en-GB" w:eastAsia="en-GB"/>
        </w:rPr>
        <w:t> </w:t>
      </w:r>
    </w:p>
    <w:p w14:paraId="03A24E2B" w14:textId="77777777" w:rsidR="00136E7B" w:rsidRDefault="00136E7B" w:rsidP="00136E7B">
      <w:pPr>
        <w:pStyle w:val="BodyText"/>
      </w:pPr>
      <w:r>
        <w:t>Today, some women say that their workforces are beginning to transform. Others are identifying continuing and emerging drivers of gender inequality.</w:t>
      </w:r>
    </w:p>
    <w:p w14:paraId="049D81B2" w14:textId="77777777" w:rsidR="00136E7B" w:rsidRDefault="00136E7B" w:rsidP="00136E7B">
      <w:pPr>
        <w:pStyle w:val="BodyText"/>
      </w:pPr>
      <w:r>
        <w:t>In 2018, Victoria Police has worked to create a range of formal and informal forums to elevate the voices of women in Victoria Police. For emerging leaders within the organisation, forums like the Women in Policing Local Committees are invaluable spaces to raise strategic insights and receive mentoring and support.</w:t>
      </w:r>
      <w:r w:rsidR="00D1079C" w:rsidRPr="006C2D6E">
        <w:rPr>
          <w:rFonts w:cs="Times New Roman"/>
          <w:szCs w:val="17"/>
          <w:lang w:val="en-GB" w:eastAsia="en-GB"/>
        </w:rPr>
        <w:t> </w:t>
      </w:r>
    </w:p>
    <w:p w14:paraId="29853460" w14:textId="77777777" w:rsidR="00136E7B" w:rsidRDefault="00136E7B" w:rsidP="00136E7B">
      <w:pPr>
        <w:pStyle w:val="Quote"/>
      </w:pPr>
      <w:r w:rsidRPr="00412A80">
        <w:t xml:space="preserve">A strength of the </w:t>
      </w:r>
      <w:r>
        <w:t xml:space="preserve">[Women in Policing Local] </w:t>
      </w:r>
      <w:r w:rsidRPr="00412A80">
        <w:t>Committee is the support for women in regional areas who want to stay and pursue their careers in the region.</w:t>
      </w:r>
      <w:r w:rsidR="00D1079C" w:rsidRPr="006C2D6E">
        <w:rPr>
          <w:rFonts w:cs="Times New Roman"/>
          <w:i/>
          <w:szCs w:val="17"/>
          <w:lang w:val="en-GB" w:eastAsia="en-GB"/>
        </w:rPr>
        <w:t> </w:t>
      </w:r>
    </w:p>
    <w:p w14:paraId="76370EE1" w14:textId="77777777" w:rsidR="00136E7B" w:rsidRDefault="00136E7B" w:rsidP="00136E7B">
      <w:pPr>
        <w:pStyle w:val="BodyText"/>
      </w:pPr>
      <w:r>
        <w:t>The Women in Policing Advisory Group is also operational, and its membership contains strong leaders from across the organisation. However, the Commission has heard that the group lacks a strategic remit and organisational authority and is not being approached for advice regarding how Victoria Police regions and Commands can implement local improvements to support gender equality.</w:t>
      </w:r>
      <w:r w:rsidR="00D1079C" w:rsidRPr="006C2D6E">
        <w:rPr>
          <w:rFonts w:cs="Times New Roman"/>
          <w:szCs w:val="17"/>
          <w:lang w:val="en-GB" w:eastAsia="en-GB"/>
        </w:rPr>
        <w:t> </w:t>
      </w:r>
    </w:p>
    <w:p w14:paraId="3942BCEF" w14:textId="1B6A8643" w:rsidR="00136E7B" w:rsidRDefault="00136E7B" w:rsidP="00136E7B">
      <w:pPr>
        <w:pStyle w:val="Quote"/>
      </w:pPr>
      <w:r w:rsidRPr="00703F7A">
        <w:t xml:space="preserve">We don’t know if our issues are unique to our division and we don’t know what the other committees are doing. </w:t>
      </w:r>
      <w:r>
        <w:t>[Women in Policing Local Committees]</w:t>
      </w:r>
      <w:r w:rsidRPr="00703F7A">
        <w:t xml:space="preserve"> have been established but there is no guidance or governance around them</w:t>
      </w:r>
      <w:r>
        <w:t xml:space="preserve"> …</w:t>
      </w:r>
      <w:r w:rsidRPr="00703F7A">
        <w:t xml:space="preserve"> The idea was there, but how are we doing this? </w:t>
      </w:r>
      <w:r w:rsidR="00A172E4">
        <w:rPr>
          <w:rFonts w:cs="Times New Roman"/>
          <w:i/>
          <w:szCs w:val="17"/>
          <w:lang w:val="en-GB" w:eastAsia="en-GB"/>
        </w:rPr>
        <w:t xml:space="preserve"> </w:t>
      </w:r>
      <w:r w:rsidRPr="00703F7A">
        <w:t>No one had the answer.</w:t>
      </w:r>
      <w:r w:rsidR="00D1079C" w:rsidRPr="006C2D6E">
        <w:rPr>
          <w:rFonts w:cs="Times New Roman"/>
          <w:i/>
          <w:szCs w:val="17"/>
          <w:lang w:val="en-GB" w:eastAsia="en-GB"/>
        </w:rPr>
        <w:t> </w:t>
      </w:r>
    </w:p>
    <w:p w14:paraId="5056E594" w14:textId="77777777" w:rsidR="00136E7B" w:rsidRDefault="00136E7B" w:rsidP="00136E7B">
      <w:pPr>
        <w:pStyle w:val="BodyText"/>
        <w:rPr>
          <w:lang w:eastAsia="en-AU"/>
        </w:rPr>
      </w:pPr>
      <w:r>
        <w:lastRenderedPageBreak/>
        <w:t>The experiences and insights of women in Victoria Police should continue to be amplified through organisational networks, such as the local committees. Women’s voices need to inform the organisation’s strategic direction and responses to emerging risks, issues and opportunities.</w:t>
      </w:r>
    </w:p>
    <w:tbl>
      <w:tblPr>
        <w:tblStyle w:val="CustomTablebreakoutbox"/>
        <w:tblW w:w="0" w:type="auto"/>
        <w:tblLook w:val="04A0" w:firstRow="1" w:lastRow="0" w:firstColumn="1" w:lastColumn="0" w:noHBand="0" w:noVBand="1"/>
      </w:tblPr>
      <w:tblGrid>
        <w:gridCol w:w="9061"/>
      </w:tblGrid>
      <w:tr w:rsidR="00136E7B" w14:paraId="6792455B" w14:textId="77777777" w:rsidTr="00136E7B">
        <w:tc>
          <w:tcPr>
            <w:tcW w:w="9061" w:type="dxa"/>
          </w:tcPr>
          <w:p w14:paraId="30B246EB" w14:textId="77777777" w:rsidR="00136E7B" w:rsidRPr="006402B2" w:rsidRDefault="00136E7B" w:rsidP="00136E7B">
            <w:pPr>
              <w:pStyle w:val="TableBodyText"/>
              <w:rPr>
                <w:b/>
              </w:rPr>
            </w:pPr>
            <w:r>
              <w:rPr>
                <w:rStyle w:val="Characterbold"/>
              </w:rPr>
              <w:t>The evidence for ongoing change</w:t>
            </w:r>
          </w:p>
          <w:p w14:paraId="42576B48" w14:textId="77777777" w:rsidR="00136E7B" w:rsidRPr="00247DEF" w:rsidRDefault="00136E7B" w:rsidP="00136E7B">
            <w:pPr>
              <w:pStyle w:val="TableListBullet"/>
            </w:pPr>
            <w:r>
              <w:t xml:space="preserve">The </w:t>
            </w:r>
            <w:r w:rsidRPr="00247DEF">
              <w:t xml:space="preserve">Women in Policing Advisory </w:t>
            </w:r>
            <w:r>
              <w:t>G</w:t>
            </w:r>
            <w:r w:rsidRPr="00247DEF">
              <w:t xml:space="preserve">roup </w:t>
            </w:r>
            <w:r>
              <w:t>i</w:t>
            </w:r>
            <w:r w:rsidRPr="00247DEF">
              <w:t>s under-</w:t>
            </w:r>
            <w:r>
              <w:t>used</w:t>
            </w:r>
            <w:r w:rsidRPr="00247DEF">
              <w:t xml:space="preserve"> and not being called upon to give advice about gender equality reform in Victoria Police</w:t>
            </w:r>
            <w:r>
              <w:t>. This group does not have a clear strategic or advisory function, which has affected its ability to provide expert advice to regions and leaders across Victoria Police.</w:t>
            </w:r>
          </w:p>
          <w:p w14:paraId="2EBB6EB1" w14:textId="77777777" w:rsidR="00136E7B" w:rsidRDefault="00136E7B" w:rsidP="00136E7B">
            <w:pPr>
              <w:pStyle w:val="TableListBullet"/>
            </w:pPr>
            <w:r>
              <w:t>Women in Policing Local Committees provide a crucial interface for women at the divisional level to contribute to the strategic operating environment, but they are not being adequately resourced or supported by local management.</w:t>
            </w:r>
          </w:p>
        </w:tc>
      </w:tr>
    </w:tbl>
    <w:p w14:paraId="717B91B7" w14:textId="77777777" w:rsidR="00136E7B" w:rsidRDefault="00136E7B" w:rsidP="00136E7B">
      <w:pPr>
        <w:pStyle w:val="BodyText"/>
        <w:rPr>
          <w:lang w:eastAsia="en-AU"/>
        </w:rPr>
      </w:pPr>
    </w:p>
    <w:tbl>
      <w:tblPr>
        <w:tblStyle w:val="CustomTablerecommendationsbox"/>
        <w:tblW w:w="0" w:type="auto"/>
        <w:tblLook w:val="04A0" w:firstRow="1" w:lastRow="0" w:firstColumn="1" w:lastColumn="0" w:noHBand="0" w:noVBand="1"/>
      </w:tblPr>
      <w:tblGrid>
        <w:gridCol w:w="9071"/>
      </w:tblGrid>
      <w:tr w:rsidR="00D1079C" w:rsidRPr="00D1079C" w14:paraId="7C3ADCF5" w14:textId="77777777" w:rsidTr="006D3F7E">
        <w:tc>
          <w:tcPr>
            <w:tcW w:w="9066" w:type="dxa"/>
            <w:hideMark/>
          </w:tcPr>
          <w:p w14:paraId="2C921BA2" w14:textId="77777777" w:rsidR="00D1079C" w:rsidRPr="006D3F7E" w:rsidRDefault="00D1079C" w:rsidP="00D1079C">
            <w:pPr>
              <w:spacing w:before="86" w:after="86" w:line="195" w:lineRule="atLeast"/>
              <w:ind w:left="383"/>
              <w:rPr>
                <w:rFonts w:ascii="Roboto" w:hAnsi="Roboto" w:cs="Times New Roman"/>
                <w:color w:val="000000" w:themeColor="text1"/>
                <w:sz w:val="21"/>
                <w:szCs w:val="21"/>
                <w:lang w:val="en-GB" w:eastAsia="en-GB"/>
              </w:rPr>
            </w:pPr>
            <w:r w:rsidRPr="006D3F7E">
              <w:rPr>
                <w:rFonts w:ascii="Roboto" w:hAnsi="Roboto" w:cs="Times New Roman"/>
                <w:b/>
                <w:bCs/>
                <w:color w:val="000000" w:themeColor="text1"/>
                <w:sz w:val="21"/>
                <w:szCs w:val="21"/>
                <w:lang w:val="en-GB" w:eastAsia="en-GB"/>
              </w:rPr>
              <w:t>RECOMMENDATION 3</w:t>
            </w:r>
          </w:p>
        </w:tc>
      </w:tr>
      <w:tr w:rsidR="00136E7B" w14:paraId="147CDBC4" w14:textId="77777777" w:rsidTr="006D3F7E">
        <w:tc>
          <w:tcPr>
            <w:tcW w:w="9071" w:type="dxa"/>
          </w:tcPr>
          <w:p w14:paraId="793B8B4D" w14:textId="7C5AF110" w:rsidR="00136E7B" w:rsidRPr="00EC647D" w:rsidRDefault="00136E7B" w:rsidP="00136E7B">
            <w:pPr>
              <w:pStyle w:val="TableBodyText"/>
            </w:pPr>
            <w:r w:rsidRPr="00EC647D">
              <w:t xml:space="preserve">Victoria Police </w:t>
            </w:r>
            <w:r>
              <w:t xml:space="preserve">should </w:t>
            </w:r>
            <w:r w:rsidRPr="00EC647D">
              <w:t xml:space="preserve">increase and embed the strategic role of the Women in Policing </w:t>
            </w:r>
            <w:r w:rsidR="00A172E4">
              <w:rPr>
                <w:sz w:val="24"/>
                <w:szCs w:val="17"/>
                <w:lang w:val="en-GB"/>
              </w:rPr>
              <w:t xml:space="preserve"> </w:t>
            </w:r>
            <w:r w:rsidRPr="00EC647D">
              <w:t>Advisory Group by:</w:t>
            </w:r>
          </w:p>
          <w:p w14:paraId="7C5C032D" w14:textId="77777777" w:rsidR="00136E7B" w:rsidRPr="00A657EF" w:rsidRDefault="00D1079C" w:rsidP="006D3F7E">
            <w:pPr>
              <w:pStyle w:val="TableListNumber2"/>
              <w:numPr>
                <w:ilvl w:val="0"/>
                <w:numId w:val="0"/>
              </w:numPr>
            </w:pPr>
            <w:r w:rsidRPr="006C2D6E">
              <w:rPr>
                <w:sz w:val="24"/>
                <w:szCs w:val="17"/>
                <w:lang w:val="en-GB"/>
              </w:rPr>
              <w:t>a.</w:t>
            </w:r>
            <w:r w:rsidRPr="006C2D6E">
              <w:rPr>
                <w:sz w:val="24"/>
                <w:szCs w:val="17"/>
                <w:lang w:val="en-GB"/>
              </w:rPr>
              <w:tab/>
            </w:r>
            <w:r w:rsidR="00136E7B" w:rsidRPr="00A657EF">
              <w:t>appointing two independent gender equality experts with significant experience in organisational reform</w:t>
            </w:r>
          </w:p>
          <w:p w14:paraId="70F2DF70" w14:textId="77777777" w:rsidR="00136E7B" w:rsidRPr="00A657EF" w:rsidRDefault="00D1079C" w:rsidP="006D3F7E">
            <w:pPr>
              <w:pStyle w:val="TableListNumber2"/>
              <w:numPr>
                <w:ilvl w:val="0"/>
                <w:numId w:val="0"/>
              </w:numPr>
            </w:pPr>
            <w:r w:rsidRPr="006C2D6E">
              <w:rPr>
                <w:sz w:val="24"/>
                <w:szCs w:val="17"/>
                <w:lang w:val="en-GB"/>
              </w:rPr>
              <w:t>b.</w:t>
            </w:r>
            <w:r w:rsidRPr="006C2D6E">
              <w:rPr>
                <w:sz w:val="24"/>
                <w:szCs w:val="17"/>
                <w:lang w:val="en-GB"/>
              </w:rPr>
              <w:tab/>
            </w:r>
            <w:r w:rsidR="00136E7B" w:rsidRPr="00A657EF">
              <w:t>including in its core functions:</w:t>
            </w:r>
            <w:r w:rsidRPr="006C2D6E">
              <w:rPr>
                <w:sz w:val="24"/>
                <w:szCs w:val="17"/>
                <w:lang w:val="en-GB"/>
              </w:rPr>
              <w:t> </w:t>
            </w:r>
          </w:p>
          <w:p w14:paraId="3072C2E6" w14:textId="77777777" w:rsidR="00136E7B" w:rsidRPr="002B0CE9" w:rsidRDefault="00D1079C" w:rsidP="006D3F7E">
            <w:pPr>
              <w:pStyle w:val="TableListBullet2"/>
              <w:numPr>
                <w:ilvl w:val="0"/>
                <w:numId w:val="0"/>
              </w:numPr>
              <w:ind w:left="900"/>
            </w:pPr>
            <w:r w:rsidRPr="006C2D6E">
              <w:rPr>
                <w:sz w:val="24"/>
                <w:szCs w:val="17"/>
                <w:lang w:val="en-GB"/>
              </w:rPr>
              <w:t>i)</w:t>
            </w:r>
            <w:r w:rsidRPr="006C2D6E">
              <w:rPr>
                <w:sz w:val="24"/>
                <w:szCs w:val="17"/>
                <w:lang w:val="en-GB"/>
              </w:rPr>
              <w:tab/>
            </w:r>
            <w:r w:rsidR="00136E7B" w:rsidRPr="002B0CE9">
              <w:t xml:space="preserve">assessing each </w:t>
            </w:r>
            <w:r w:rsidRPr="006C2D6E">
              <w:rPr>
                <w:sz w:val="24"/>
                <w:szCs w:val="17"/>
                <w:lang w:val="en-GB"/>
              </w:rPr>
              <w:t>local action plan</w:t>
            </w:r>
            <w:r w:rsidR="00136E7B" w:rsidRPr="002B0CE9">
              <w:t xml:space="preserve"> bi-annually against the gender equality indicators in the </w:t>
            </w:r>
            <w:r w:rsidR="00136E7B">
              <w:t>o</w:t>
            </w:r>
            <w:r w:rsidR="00136E7B" w:rsidRPr="002B0CE9">
              <w:t xml:space="preserve">utcome </w:t>
            </w:r>
            <w:r w:rsidR="00136E7B">
              <w:t>m</w:t>
            </w:r>
            <w:r w:rsidR="00136E7B" w:rsidRPr="002B0CE9">
              <w:t xml:space="preserve">onitoring </w:t>
            </w:r>
            <w:r w:rsidR="00136E7B">
              <w:t>f</w:t>
            </w:r>
            <w:r w:rsidR="00136E7B" w:rsidRPr="002B0CE9">
              <w:t xml:space="preserve">ramework and the </w:t>
            </w:r>
            <w:r w:rsidR="00136E7B" w:rsidRPr="008942B8">
              <w:rPr>
                <w:rStyle w:val="Characteritalic"/>
              </w:rPr>
              <w:t>Gender Equality Strategy and Action Plan</w:t>
            </w:r>
            <w:r w:rsidR="00136E7B">
              <w:rPr>
                <w:rStyle w:val="Characteritalic"/>
              </w:rPr>
              <w:t xml:space="preserve"> 2017</w:t>
            </w:r>
            <w:r w:rsidRPr="006C2D6E">
              <w:rPr>
                <w:i/>
                <w:iCs/>
                <w:sz w:val="24"/>
                <w:szCs w:val="17"/>
                <w:lang w:val="en-GB"/>
              </w:rPr>
              <w:t>–</w:t>
            </w:r>
            <w:r w:rsidR="00136E7B">
              <w:rPr>
                <w:rStyle w:val="Characteritalic"/>
              </w:rPr>
              <w:t>2020</w:t>
            </w:r>
            <w:r w:rsidR="00136E7B" w:rsidRPr="002B0CE9">
              <w:t xml:space="preserve">, and presenting </w:t>
            </w:r>
            <w:r w:rsidR="00136E7B">
              <w:t xml:space="preserve">each division’s </w:t>
            </w:r>
            <w:r w:rsidR="00136E7B" w:rsidRPr="002B0CE9">
              <w:t>results at a dedicated Comp</w:t>
            </w:r>
            <w:r w:rsidR="00136E7B">
              <w:t>S</w:t>
            </w:r>
            <w:r w:rsidR="00136E7B" w:rsidRPr="002B0CE9">
              <w:t>tat forum</w:t>
            </w:r>
          </w:p>
          <w:p w14:paraId="3DABCB18" w14:textId="77777777" w:rsidR="00136E7B" w:rsidRPr="002B0CE9" w:rsidRDefault="00D1079C" w:rsidP="006D3F7E">
            <w:pPr>
              <w:pStyle w:val="TableListBullet2"/>
              <w:numPr>
                <w:ilvl w:val="0"/>
                <w:numId w:val="0"/>
              </w:numPr>
              <w:ind w:left="900"/>
            </w:pPr>
            <w:r w:rsidRPr="006C2D6E">
              <w:rPr>
                <w:sz w:val="24"/>
                <w:szCs w:val="17"/>
                <w:lang w:val="en-GB"/>
              </w:rPr>
              <w:t>ii)</w:t>
            </w:r>
            <w:r w:rsidRPr="006C2D6E">
              <w:rPr>
                <w:sz w:val="24"/>
                <w:szCs w:val="17"/>
                <w:lang w:val="en-GB"/>
              </w:rPr>
              <w:tab/>
            </w:r>
            <w:r w:rsidR="00136E7B">
              <w:t xml:space="preserve">publicly </w:t>
            </w:r>
            <w:r w:rsidR="00136E7B" w:rsidRPr="002B0CE9">
              <w:t>report</w:t>
            </w:r>
            <w:r w:rsidR="00136E7B">
              <w:t>ing</w:t>
            </w:r>
            <w:r w:rsidR="00136E7B" w:rsidRPr="002B0CE9">
              <w:t xml:space="preserve"> bi</w:t>
            </w:r>
            <w:r w:rsidR="00136E7B">
              <w:t>-</w:t>
            </w:r>
            <w:r w:rsidR="00136E7B" w:rsidRPr="002B0CE9">
              <w:t>annual</w:t>
            </w:r>
            <w:r w:rsidR="00136E7B">
              <w:t>ly</w:t>
            </w:r>
            <w:r w:rsidR="00136E7B" w:rsidRPr="002B0CE9">
              <w:t xml:space="preserve"> </w:t>
            </w:r>
            <w:r w:rsidR="00136E7B">
              <w:t xml:space="preserve">on Victoria Police’s progress </w:t>
            </w:r>
            <w:r w:rsidRPr="006C2D6E">
              <w:rPr>
                <w:sz w:val="24"/>
                <w:szCs w:val="17"/>
                <w:lang w:val="en-GB"/>
              </w:rPr>
              <w:t>towards</w:t>
            </w:r>
            <w:r w:rsidR="00136E7B">
              <w:t xml:space="preserve"> gender equality</w:t>
            </w:r>
            <w:r w:rsidR="00136E7B" w:rsidRPr="002B0CE9">
              <w:t xml:space="preserve"> against the </w:t>
            </w:r>
            <w:r w:rsidR="00136E7B">
              <w:t>o</w:t>
            </w:r>
            <w:r w:rsidR="00136E7B" w:rsidRPr="002B0CE9">
              <w:t xml:space="preserve">utcome </w:t>
            </w:r>
            <w:r w:rsidR="00136E7B">
              <w:t>m</w:t>
            </w:r>
            <w:r w:rsidR="00136E7B" w:rsidRPr="002B0CE9">
              <w:t xml:space="preserve">onitoring </w:t>
            </w:r>
            <w:r w:rsidR="00136E7B">
              <w:t>f</w:t>
            </w:r>
            <w:r w:rsidR="00136E7B" w:rsidRPr="002B0CE9">
              <w:t>ramework</w:t>
            </w:r>
            <w:r w:rsidRPr="006C2D6E">
              <w:rPr>
                <w:sz w:val="24"/>
                <w:szCs w:val="17"/>
                <w:lang w:val="en-GB"/>
              </w:rPr>
              <w:t> </w:t>
            </w:r>
          </w:p>
          <w:p w14:paraId="029B33E2" w14:textId="77777777" w:rsidR="00136E7B" w:rsidRPr="002B0CE9" w:rsidRDefault="00D1079C" w:rsidP="006D3F7E">
            <w:pPr>
              <w:pStyle w:val="TableListBullet2"/>
              <w:numPr>
                <w:ilvl w:val="0"/>
                <w:numId w:val="0"/>
              </w:numPr>
              <w:ind w:left="900"/>
            </w:pPr>
            <w:r w:rsidRPr="006C2D6E">
              <w:rPr>
                <w:sz w:val="24"/>
                <w:szCs w:val="17"/>
                <w:lang w:val="en-GB"/>
              </w:rPr>
              <w:t>iii)</w:t>
            </w:r>
            <w:r w:rsidRPr="006C2D6E">
              <w:rPr>
                <w:sz w:val="24"/>
                <w:szCs w:val="17"/>
                <w:lang w:val="en-GB"/>
              </w:rPr>
              <w:tab/>
            </w:r>
            <w:r w:rsidR="00136E7B" w:rsidRPr="002B0CE9">
              <w:t xml:space="preserve">providing oversight and strategic guidance </w:t>
            </w:r>
            <w:r w:rsidR="00136E7B">
              <w:t xml:space="preserve">on </w:t>
            </w:r>
            <w:r w:rsidR="00136E7B" w:rsidRPr="002B0CE9">
              <w:t xml:space="preserve">the development and continuing evaluation of Victoria Police’s </w:t>
            </w:r>
            <w:r w:rsidR="00136E7B">
              <w:t>case for change (see Recommendation 5)</w:t>
            </w:r>
            <w:r w:rsidRPr="006C2D6E">
              <w:rPr>
                <w:sz w:val="24"/>
                <w:szCs w:val="17"/>
                <w:lang w:val="en-GB"/>
              </w:rPr>
              <w:t> </w:t>
            </w:r>
          </w:p>
          <w:p w14:paraId="1722289D" w14:textId="77777777" w:rsidR="00136E7B" w:rsidRDefault="00D1079C" w:rsidP="006D3F7E">
            <w:pPr>
              <w:pStyle w:val="TableListNumber2"/>
              <w:numPr>
                <w:ilvl w:val="0"/>
                <w:numId w:val="0"/>
              </w:numPr>
            </w:pPr>
            <w:r w:rsidRPr="006C2D6E">
              <w:rPr>
                <w:sz w:val="24"/>
                <w:szCs w:val="17"/>
                <w:lang w:val="en-GB"/>
              </w:rPr>
              <w:t>c.</w:t>
            </w:r>
            <w:r w:rsidRPr="006C2D6E">
              <w:rPr>
                <w:sz w:val="24"/>
                <w:szCs w:val="17"/>
                <w:lang w:val="en-GB"/>
              </w:rPr>
              <w:tab/>
            </w:r>
            <w:r w:rsidR="00136E7B">
              <w:t xml:space="preserve">providing </w:t>
            </w:r>
            <w:r w:rsidR="00136E7B" w:rsidRPr="002B0CE9">
              <w:t xml:space="preserve">additional resourcing and support </w:t>
            </w:r>
            <w:r w:rsidR="00136E7B">
              <w:t>to equip the group to fulfil their strategic function.</w:t>
            </w:r>
          </w:p>
        </w:tc>
      </w:tr>
    </w:tbl>
    <w:p w14:paraId="1507B8AF" w14:textId="77777777" w:rsidR="00D1079C" w:rsidRPr="00D1079C" w:rsidRDefault="00D1079C" w:rsidP="00D1079C">
      <w:pPr>
        <w:spacing w:before="0" w:after="0"/>
        <w:rPr>
          <w:rFonts w:ascii="Roboto" w:hAnsi="Roboto" w:cs="Times New Roman"/>
          <w:sz w:val="18"/>
          <w:szCs w:val="18"/>
          <w:lang w:val="en-GB" w:eastAsia="en-GB"/>
        </w:rPr>
      </w:pPr>
    </w:p>
    <w:p w14:paraId="6444DA2E" w14:textId="77777777" w:rsidR="00136E7B" w:rsidRPr="0046771A" w:rsidRDefault="00136E7B" w:rsidP="00136E7B">
      <w:pPr>
        <w:pStyle w:val="Heading4"/>
        <w:rPr>
          <w:rStyle w:val="Characterbold"/>
          <w:b/>
        </w:rPr>
      </w:pPr>
      <w:r w:rsidRPr="0046771A">
        <w:rPr>
          <w:rStyle w:val="Characterbold"/>
          <w:b/>
        </w:rPr>
        <w:t>Continuous improvement drives better practice</w:t>
      </w:r>
    </w:p>
    <w:p w14:paraId="4072F0ED" w14:textId="77777777" w:rsidR="00136E7B" w:rsidRDefault="00136E7B" w:rsidP="00136E7B">
      <w:pPr>
        <w:pStyle w:val="BodyText"/>
      </w:pPr>
      <w:r>
        <w:t>Collecting, monitoring and reporting on key metrics is a critical way to understand an organisation’s performance on gender equality.</w:t>
      </w:r>
      <w:r>
        <w:rPr>
          <w:rStyle w:val="EndnoteReference"/>
        </w:rPr>
        <w:endnoteReference w:id="531"/>
      </w:r>
      <w:r>
        <w:t xml:space="preserve"> Robust mechanisms for analysing data</w:t>
      </w:r>
      <w:r w:rsidR="00D1079C" w:rsidRPr="006C2D6E">
        <w:rPr>
          <w:rFonts w:cs="Times New Roman"/>
          <w:szCs w:val="17"/>
          <w:lang w:val="en-GB" w:eastAsia="en-GB"/>
        </w:rPr>
        <w:t xml:space="preserve"> (see Table 30)</w:t>
      </w:r>
      <w:r>
        <w:t xml:space="preserve"> can help organisations understand the nature and extent of gender equality in their workforce and enable the development of targeted strategies to make further progress.</w:t>
      </w:r>
      <w:r>
        <w:rPr>
          <w:rStyle w:val="EndnoteReference"/>
        </w:rPr>
        <w:endnoteReference w:id="532"/>
      </w:r>
      <w:r w:rsidRPr="00FA6EC9">
        <w:t xml:space="preserve"> </w:t>
      </w:r>
      <w:r>
        <w:t>A long-term, evaluative approach to change is also a core operating requirement of the Victorian Government.</w:t>
      </w:r>
      <w:r>
        <w:rPr>
          <w:rStyle w:val="EndnoteReference"/>
        </w:rPr>
        <w:endnoteReference w:id="533"/>
      </w:r>
    </w:p>
    <w:p w14:paraId="14918240" w14:textId="77777777" w:rsidR="00136E7B" w:rsidRDefault="00136E7B" w:rsidP="00136E7B">
      <w:pPr>
        <w:pStyle w:val="TableHeading1"/>
      </w:pPr>
      <w:r>
        <w:t>Hallmarks of robust data collection and reporting</w:t>
      </w:r>
    </w:p>
    <w:tbl>
      <w:tblPr>
        <w:tblStyle w:val="CustomTablebasic"/>
        <w:tblW w:w="0" w:type="auto"/>
        <w:tblLook w:val="0400" w:firstRow="0" w:lastRow="0" w:firstColumn="0" w:lastColumn="0" w:noHBand="0" w:noVBand="1"/>
      </w:tblPr>
      <w:tblGrid>
        <w:gridCol w:w="1108"/>
        <w:gridCol w:w="5555"/>
        <w:gridCol w:w="2408"/>
      </w:tblGrid>
      <w:tr w:rsidR="00136E7B" w14:paraId="69471550" w14:textId="77777777" w:rsidTr="00136E7B">
        <w:tc>
          <w:tcPr>
            <w:tcW w:w="1108" w:type="dxa"/>
          </w:tcPr>
          <w:p w14:paraId="2D3E9609" w14:textId="77777777" w:rsidR="00136E7B" w:rsidRPr="00E465DF" w:rsidRDefault="00136E7B" w:rsidP="00136E7B">
            <w:pPr>
              <w:pStyle w:val="TableBodyTextsmall"/>
              <w:rPr>
                <w:rStyle w:val="Characterbold"/>
              </w:rPr>
            </w:pPr>
            <w:r w:rsidRPr="00E465DF">
              <w:rPr>
                <w:rStyle w:val="Characterbold"/>
              </w:rPr>
              <w:t>Collection</w:t>
            </w:r>
          </w:p>
        </w:tc>
        <w:tc>
          <w:tcPr>
            <w:tcW w:w="5555" w:type="dxa"/>
          </w:tcPr>
          <w:p w14:paraId="550EA75E" w14:textId="77777777" w:rsidR="00136E7B" w:rsidRDefault="00136E7B" w:rsidP="00136E7B">
            <w:pPr>
              <w:pStyle w:val="TableBodyTextsmall"/>
            </w:pPr>
            <w:r>
              <w:t>Collect data regularly</w:t>
            </w:r>
          </w:p>
          <w:p w14:paraId="2E37A1A8" w14:textId="77777777" w:rsidR="00136E7B" w:rsidRDefault="00136E7B" w:rsidP="00136E7B">
            <w:pPr>
              <w:pStyle w:val="TableBodyTextsmall"/>
            </w:pPr>
            <w:r>
              <w:t>Capture relevant information that tells you what you need to know</w:t>
            </w:r>
          </w:p>
        </w:tc>
        <w:tc>
          <w:tcPr>
            <w:tcW w:w="2408" w:type="dxa"/>
            <w:vMerge w:val="restart"/>
          </w:tcPr>
          <w:p w14:paraId="27418213" w14:textId="77777777" w:rsidR="00136E7B" w:rsidRDefault="00136E7B" w:rsidP="00136E7B">
            <w:pPr>
              <w:pStyle w:val="TableBodyTextsmall"/>
            </w:pPr>
            <w:r>
              <w:t>Draw on gender equality expertise at every stage</w:t>
            </w:r>
          </w:p>
          <w:p w14:paraId="1727D6CA" w14:textId="77777777" w:rsidR="00136E7B" w:rsidRDefault="00136E7B" w:rsidP="00136E7B">
            <w:pPr>
              <w:pStyle w:val="TableBodyTextsmall"/>
            </w:pPr>
          </w:p>
          <w:p w14:paraId="6E67CC96" w14:textId="77777777" w:rsidR="00136E7B" w:rsidRDefault="00136E7B" w:rsidP="00136E7B">
            <w:pPr>
              <w:pStyle w:val="TableBodyTextsmall"/>
            </w:pPr>
            <w:r>
              <w:t>Always have a single point of accountability</w:t>
            </w:r>
          </w:p>
          <w:p w14:paraId="1F208217" w14:textId="77777777" w:rsidR="00136E7B" w:rsidRDefault="00136E7B" w:rsidP="00136E7B">
            <w:pPr>
              <w:pStyle w:val="TableBodyTextsmall"/>
            </w:pPr>
          </w:p>
          <w:p w14:paraId="3D2B7FE7" w14:textId="77777777" w:rsidR="00136E7B" w:rsidRDefault="00136E7B" w:rsidP="00136E7B">
            <w:pPr>
              <w:pStyle w:val="TableBodyTextsmall"/>
            </w:pPr>
            <w:r>
              <w:lastRenderedPageBreak/>
              <w:t>Proactively manage risks and issues</w:t>
            </w:r>
          </w:p>
          <w:p w14:paraId="48D688B3" w14:textId="77777777" w:rsidR="00136E7B" w:rsidRDefault="00136E7B" w:rsidP="00136E7B">
            <w:pPr>
              <w:pStyle w:val="TableBodyTextsmall"/>
            </w:pPr>
          </w:p>
        </w:tc>
      </w:tr>
      <w:tr w:rsidR="00136E7B" w14:paraId="46CC9FB5" w14:textId="77777777" w:rsidTr="00136E7B">
        <w:tc>
          <w:tcPr>
            <w:tcW w:w="1108" w:type="dxa"/>
          </w:tcPr>
          <w:p w14:paraId="6709998B" w14:textId="77777777" w:rsidR="00136E7B" w:rsidRPr="00E465DF" w:rsidRDefault="00136E7B" w:rsidP="00136E7B">
            <w:pPr>
              <w:pStyle w:val="TableBodyTextsmall"/>
              <w:rPr>
                <w:rStyle w:val="Characterbold"/>
              </w:rPr>
            </w:pPr>
            <w:r w:rsidRPr="00E465DF">
              <w:rPr>
                <w:rStyle w:val="Characterbold"/>
              </w:rPr>
              <w:t>Analysis</w:t>
            </w:r>
          </w:p>
        </w:tc>
        <w:tc>
          <w:tcPr>
            <w:tcW w:w="5555" w:type="dxa"/>
          </w:tcPr>
          <w:p w14:paraId="76545085" w14:textId="77777777" w:rsidR="00136E7B" w:rsidRDefault="00136E7B" w:rsidP="00136E7B">
            <w:pPr>
              <w:pStyle w:val="TableBodyTextsmall"/>
            </w:pPr>
            <w:r>
              <w:t>Assess the data according to metrics and indicators</w:t>
            </w:r>
          </w:p>
          <w:p w14:paraId="1BA1F528" w14:textId="77777777" w:rsidR="00136E7B" w:rsidRDefault="00136E7B" w:rsidP="00136E7B">
            <w:pPr>
              <w:pStyle w:val="TableBodyTextsmall"/>
            </w:pPr>
            <w:r>
              <w:t>Track progress towards outcomes</w:t>
            </w:r>
          </w:p>
        </w:tc>
        <w:tc>
          <w:tcPr>
            <w:tcW w:w="2408" w:type="dxa"/>
            <w:vMerge/>
          </w:tcPr>
          <w:p w14:paraId="2F46B64E" w14:textId="77777777" w:rsidR="00136E7B" w:rsidRDefault="00136E7B" w:rsidP="00136E7B">
            <w:pPr>
              <w:pStyle w:val="TableBodyTextsmall"/>
            </w:pPr>
          </w:p>
        </w:tc>
      </w:tr>
      <w:tr w:rsidR="00136E7B" w14:paraId="7AC72A3C" w14:textId="77777777" w:rsidTr="00136E7B">
        <w:tc>
          <w:tcPr>
            <w:tcW w:w="1108" w:type="dxa"/>
          </w:tcPr>
          <w:p w14:paraId="3317C6A2" w14:textId="77777777" w:rsidR="00136E7B" w:rsidRPr="00E465DF" w:rsidRDefault="00136E7B" w:rsidP="00136E7B">
            <w:pPr>
              <w:pStyle w:val="TableBodyTextsmall"/>
              <w:rPr>
                <w:rStyle w:val="Characterbold"/>
              </w:rPr>
            </w:pPr>
            <w:r w:rsidRPr="00E465DF">
              <w:rPr>
                <w:rStyle w:val="Characterbold"/>
              </w:rPr>
              <w:t>Reporting</w:t>
            </w:r>
          </w:p>
        </w:tc>
        <w:tc>
          <w:tcPr>
            <w:tcW w:w="5555" w:type="dxa"/>
          </w:tcPr>
          <w:p w14:paraId="322C1390" w14:textId="77777777" w:rsidR="00136E7B" w:rsidRDefault="00136E7B" w:rsidP="00136E7B">
            <w:pPr>
              <w:pStyle w:val="TableBodyTextsmall"/>
            </w:pPr>
            <w:r>
              <w:t>Synthesise and categorise results</w:t>
            </w:r>
          </w:p>
          <w:p w14:paraId="5FF74591" w14:textId="77777777" w:rsidR="00136E7B" w:rsidRDefault="00136E7B" w:rsidP="00136E7B">
            <w:pPr>
              <w:pStyle w:val="TableBodyTextsmall"/>
            </w:pPr>
            <w:r>
              <w:t>Communicate results accurately and transparently</w:t>
            </w:r>
          </w:p>
        </w:tc>
        <w:tc>
          <w:tcPr>
            <w:tcW w:w="2408" w:type="dxa"/>
            <w:vMerge/>
          </w:tcPr>
          <w:p w14:paraId="2C34A5BE" w14:textId="77777777" w:rsidR="00136E7B" w:rsidRDefault="00136E7B" w:rsidP="00136E7B">
            <w:pPr>
              <w:pStyle w:val="TableBodyTextsmall"/>
            </w:pPr>
          </w:p>
        </w:tc>
      </w:tr>
      <w:tr w:rsidR="00136E7B" w14:paraId="624A7257" w14:textId="77777777" w:rsidTr="00136E7B">
        <w:tc>
          <w:tcPr>
            <w:tcW w:w="1108" w:type="dxa"/>
          </w:tcPr>
          <w:p w14:paraId="45AC3330" w14:textId="77777777" w:rsidR="00136E7B" w:rsidRPr="00E465DF" w:rsidRDefault="00136E7B" w:rsidP="00136E7B">
            <w:pPr>
              <w:pStyle w:val="TableBodyTextsmall"/>
              <w:rPr>
                <w:rStyle w:val="Characterbold"/>
              </w:rPr>
            </w:pPr>
            <w:r w:rsidRPr="00E465DF">
              <w:rPr>
                <w:rStyle w:val="Characterbold"/>
              </w:rPr>
              <w:lastRenderedPageBreak/>
              <w:t>Action</w:t>
            </w:r>
          </w:p>
        </w:tc>
        <w:tc>
          <w:tcPr>
            <w:tcW w:w="5555" w:type="dxa"/>
          </w:tcPr>
          <w:p w14:paraId="7A3487C9" w14:textId="77777777" w:rsidR="00136E7B" w:rsidRDefault="00136E7B" w:rsidP="00136E7B">
            <w:pPr>
              <w:pStyle w:val="TableBodyTextsmall"/>
            </w:pPr>
            <w:r>
              <w:t>Use results to make decisions about future activities</w:t>
            </w:r>
          </w:p>
          <w:p w14:paraId="4C4A1192" w14:textId="77777777" w:rsidR="00136E7B" w:rsidRDefault="00136E7B" w:rsidP="00136E7B">
            <w:pPr>
              <w:pStyle w:val="TableBodyTextsmall"/>
            </w:pPr>
            <w:r>
              <w:t>Replicate effective practices and target interventions where progress is lacking</w:t>
            </w:r>
          </w:p>
        </w:tc>
        <w:tc>
          <w:tcPr>
            <w:tcW w:w="2408" w:type="dxa"/>
            <w:vMerge/>
          </w:tcPr>
          <w:p w14:paraId="5090E914" w14:textId="77777777" w:rsidR="00136E7B" w:rsidRDefault="00136E7B" w:rsidP="00136E7B">
            <w:pPr>
              <w:pStyle w:val="TableBodyTextsmall"/>
            </w:pPr>
          </w:p>
        </w:tc>
      </w:tr>
    </w:tbl>
    <w:p w14:paraId="5D1157C8" w14:textId="77777777" w:rsidR="00D1079C" w:rsidRPr="00D1079C" w:rsidRDefault="00D1079C" w:rsidP="00D1079C">
      <w:pPr>
        <w:spacing w:before="0" w:after="0"/>
        <w:rPr>
          <w:rFonts w:ascii="Roboto" w:hAnsi="Roboto" w:cs="Times New Roman"/>
          <w:sz w:val="18"/>
          <w:szCs w:val="18"/>
          <w:lang w:val="en-GB" w:eastAsia="en-GB"/>
        </w:rPr>
      </w:pPr>
    </w:p>
    <w:p w14:paraId="7D618E3C" w14:textId="77777777" w:rsidR="00136E7B" w:rsidRDefault="00136E7B" w:rsidP="00136E7B">
      <w:pPr>
        <w:pStyle w:val="BodyText"/>
      </w:pPr>
      <w:r>
        <w:t>Victoria Police has become a leader in driving comprehensive organisational change to address gender equality. Because the organisation’s program of work is part of an emerging body of practice to address the drivers and impact of gendered harm and inequality in the workplace, it requires ongoing internal review to ensure that it continues to have an impact.</w:t>
      </w:r>
    </w:p>
    <w:p w14:paraId="229A9A4C" w14:textId="77777777" w:rsidR="00136E7B" w:rsidRDefault="00136E7B" w:rsidP="00136E7B">
      <w:pPr>
        <w:pStyle w:val="BodyText"/>
      </w:pPr>
      <w:r>
        <w:t>Only some data relating to the state of gender equality and rates and impacts of workplace harm in Victoria Police are being collected, analysed and reported on. Consistent mechanisms to collect and review</w:t>
      </w:r>
      <w:r w:rsidRPr="003D1BFB">
        <w:t xml:space="preserve"> </w:t>
      </w:r>
      <w:r>
        <w:t>d</w:t>
      </w:r>
      <w:r w:rsidRPr="003D1BFB">
        <w:t xml:space="preserve">ata </w:t>
      </w:r>
      <w:r>
        <w:t>are</w:t>
      </w:r>
      <w:r w:rsidRPr="003D1BFB">
        <w:t xml:space="preserve"> critical for the organisation to ensure that emerging risks and issues are identified and addressed. Regular</w:t>
      </w:r>
      <w:r>
        <w:t xml:space="preserve"> data analysis and</w:t>
      </w:r>
      <w:r w:rsidRPr="003D1BFB">
        <w:t xml:space="preserve"> reporting is also the primary accountability mechanism for Victoria Police to measure its successes</w:t>
      </w:r>
      <w:r>
        <w:t xml:space="preserve"> and </w:t>
      </w:r>
      <w:r w:rsidRPr="003D1BFB">
        <w:t>challenges and hold senior leaders accountable for driving change.</w:t>
      </w:r>
    </w:p>
    <w:p w14:paraId="201E0AE3" w14:textId="77777777" w:rsidR="00136E7B" w:rsidRPr="005938A1" w:rsidRDefault="00136E7B" w:rsidP="00136E7B">
      <w:pPr>
        <w:pStyle w:val="Quote"/>
      </w:pPr>
      <w:r w:rsidRPr="005938A1">
        <w:t xml:space="preserve">If the organisation embraces </w:t>
      </w:r>
      <w:r>
        <w:t xml:space="preserve">[the] </w:t>
      </w:r>
      <w:r w:rsidRPr="005938A1">
        <w:t>recommendations fully, it will result in really great service reform</w:t>
      </w:r>
      <w:r>
        <w:t xml:space="preserve"> </w:t>
      </w:r>
      <w:r w:rsidR="00D1079C" w:rsidRPr="006C2D6E">
        <w:rPr>
          <w:rFonts w:cs="Times New Roman"/>
          <w:i/>
          <w:szCs w:val="17"/>
          <w:lang w:val="en-GB" w:eastAsia="en-GB"/>
        </w:rPr>
        <w:t>…</w:t>
      </w:r>
      <w:r>
        <w:t xml:space="preserve"> </w:t>
      </w:r>
      <w:r w:rsidRPr="005938A1">
        <w:t>There is a program of reform and reshaping to begin with and embedding that stuff and then continuous improvement</w:t>
      </w:r>
      <w:r>
        <w:t xml:space="preserve"> …</w:t>
      </w:r>
      <w:r w:rsidRPr="005938A1">
        <w:t xml:space="preserve"> And, in the future, some of those staff will be tasked with evaluation, which will give us the continuous improvement lens.</w:t>
      </w:r>
      <w:r w:rsidR="00D1079C" w:rsidRPr="006C2D6E">
        <w:rPr>
          <w:rFonts w:cs="Times New Roman"/>
          <w:i/>
          <w:szCs w:val="17"/>
          <w:lang w:val="en-GB" w:eastAsia="en-GB"/>
        </w:rPr>
        <w:t> </w:t>
      </w:r>
    </w:p>
    <w:tbl>
      <w:tblPr>
        <w:tblStyle w:val="CustomTablebreakoutbox"/>
        <w:tblW w:w="0" w:type="auto"/>
        <w:tblLook w:val="04A0" w:firstRow="1" w:lastRow="0" w:firstColumn="1" w:lastColumn="0" w:noHBand="0" w:noVBand="1"/>
      </w:tblPr>
      <w:tblGrid>
        <w:gridCol w:w="9061"/>
      </w:tblGrid>
      <w:tr w:rsidR="00136E7B" w14:paraId="3460CC21" w14:textId="77777777" w:rsidTr="00136E7B">
        <w:tc>
          <w:tcPr>
            <w:tcW w:w="9061" w:type="dxa"/>
          </w:tcPr>
          <w:p w14:paraId="3B945F90" w14:textId="77777777" w:rsidR="00136E7B" w:rsidRPr="00395BFB" w:rsidRDefault="00136E7B" w:rsidP="00136E7B">
            <w:pPr>
              <w:pStyle w:val="TableBodyText"/>
              <w:rPr>
                <w:b/>
              </w:rPr>
            </w:pPr>
            <w:r>
              <w:rPr>
                <w:rStyle w:val="Characterbold"/>
              </w:rPr>
              <w:t>The evidence for ongoing change</w:t>
            </w:r>
          </w:p>
          <w:p w14:paraId="4622DA86" w14:textId="77777777" w:rsidR="00136E7B" w:rsidRDefault="00136E7B" w:rsidP="00136E7B">
            <w:pPr>
              <w:pStyle w:val="TableListBullet"/>
            </w:pPr>
            <w:r>
              <w:t>Best practice approaches to reform embed a culture of continuous improvement through a system of data collection, analysis and reporting to embed accountability, leverage from successes and identify emerging challenges and risks.</w:t>
            </w:r>
            <w:r w:rsidR="00D1079C" w:rsidRPr="006C2D6E">
              <w:rPr>
                <w:sz w:val="24"/>
                <w:szCs w:val="17"/>
                <w:lang w:val="en-GB"/>
              </w:rPr>
              <w:t> </w:t>
            </w:r>
          </w:p>
          <w:p w14:paraId="42261DE5" w14:textId="77777777" w:rsidR="00136E7B" w:rsidRDefault="00136E7B" w:rsidP="00136E7B">
            <w:pPr>
              <w:pStyle w:val="TableListBullet"/>
            </w:pPr>
            <w:r>
              <w:t>While Victoria Police has made good progress by increasing data collection in a number of areas, a significant opportunity remains to create a robust and consistent data collection and analysis system.</w:t>
            </w:r>
            <w:r w:rsidR="00D1079C" w:rsidRPr="006C2D6E">
              <w:rPr>
                <w:sz w:val="24"/>
                <w:szCs w:val="17"/>
                <w:lang w:val="en-GB"/>
              </w:rPr>
              <w:t> </w:t>
            </w:r>
          </w:p>
          <w:p w14:paraId="4B55C484" w14:textId="77777777" w:rsidR="00136E7B" w:rsidRDefault="00136E7B" w:rsidP="00136E7B">
            <w:pPr>
              <w:pStyle w:val="TableListBullet"/>
            </w:pPr>
            <w:r>
              <w:t>There is no standardised approach within Victoria Police to reviewing gender equality strategies, processes, initiatives and mechanisms. There is also limited ability to use data to share good practice across the organisation.</w:t>
            </w:r>
          </w:p>
        </w:tc>
      </w:tr>
    </w:tbl>
    <w:p w14:paraId="0083CF1B" w14:textId="77777777" w:rsidR="00136E7B" w:rsidRDefault="00136E7B" w:rsidP="00136E7B">
      <w:pPr>
        <w:pStyle w:val="BodyText"/>
        <w:rPr>
          <w:lang w:eastAsia="en-AU"/>
        </w:rPr>
      </w:pPr>
    </w:p>
    <w:p w14:paraId="5BACEC5D" w14:textId="77777777" w:rsidR="00D1079C" w:rsidRPr="00D1079C" w:rsidRDefault="00D1079C" w:rsidP="00D1079C">
      <w:pPr>
        <w:spacing w:before="0" w:after="128" w:line="195" w:lineRule="atLeast"/>
        <w:rPr>
          <w:rFonts w:ascii="Roboto" w:hAnsi="Roboto" w:cs="Times New Roman"/>
          <w:sz w:val="18"/>
          <w:szCs w:val="18"/>
          <w:lang w:val="en-GB" w:eastAsia="en-GB"/>
        </w:rPr>
      </w:pPr>
    </w:p>
    <w:tbl>
      <w:tblPr>
        <w:tblStyle w:val="CustomTablerecommendationsbox"/>
        <w:tblW w:w="0" w:type="auto"/>
        <w:tblLook w:val="04A0" w:firstRow="1" w:lastRow="0" w:firstColumn="1" w:lastColumn="0" w:noHBand="0" w:noVBand="1"/>
      </w:tblPr>
      <w:tblGrid>
        <w:gridCol w:w="9071"/>
      </w:tblGrid>
      <w:tr w:rsidR="00D1079C" w:rsidRPr="00D1079C" w14:paraId="293B0B4B" w14:textId="77777777" w:rsidTr="006D3F7E">
        <w:tc>
          <w:tcPr>
            <w:tcW w:w="9066" w:type="dxa"/>
            <w:hideMark/>
          </w:tcPr>
          <w:p w14:paraId="13F4966A" w14:textId="77777777" w:rsidR="00D1079C" w:rsidRPr="006D3F7E" w:rsidRDefault="00D1079C" w:rsidP="00D1079C">
            <w:pPr>
              <w:spacing w:before="86" w:after="86" w:line="195" w:lineRule="atLeast"/>
              <w:ind w:left="383"/>
              <w:rPr>
                <w:rFonts w:ascii="Roboto" w:hAnsi="Roboto" w:cs="Times New Roman"/>
                <w:color w:val="000000" w:themeColor="text1"/>
                <w:sz w:val="21"/>
                <w:szCs w:val="21"/>
                <w:lang w:val="en-GB" w:eastAsia="en-GB"/>
              </w:rPr>
            </w:pPr>
            <w:r w:rsidRPr="006D3F7E">
              <w:rPr>
                <w:rFonts w:ascii="Roboto" w:hAnsi="Roboto" w:cs="Times New Roman"/>
                <w:b/>
                <w:bCs/>
                <w:color w:val="000000" w:themeColor="text1"/>
                <w:sz w:val="21"/>
                <w:szCs w:val="21"/>
                <w:lang w:val="en-GB" w:eastAsia="en-GB"/>
              </w:rPr>
              <w:t>RECOMMENDATION 4</w:t>
            </w:r>
          </w:p>
        </w:tc>
      </w:tr>
      <w:tr w:rsidR="00136E7B" w14:paraId="2EAC3428" w14:textId="77777777" w:rsidTr="006D3F7E">
        <w:tc>
          <w:tcPr>
            <w:tcW w:w="9071" w:type="dxa"/>
          </w:tcPr>
          <w:p w14:paraId="592D0B38" w14:textId="77777777" w:rsidR="00136E7B" w:rsidRPr="00DB380E" w:rsidRDefault="00136E7B" w:rsidP="00136E7B">
            <w:pPr>
              <w:pStyle w:val="TableBodyText"/>
            </w:pPr>
            <w:r w:rsidRPr="00943153">
              <w:t>Victoria Police should</w:t>
            </w:r>
            <w:r>
              <w:t xml:space="preserve"> </w:t>
            </w:r>
            <w:r w:rsidRPr="00DB380E">
              <w:t>develop a centralised, robust</w:t>
            </w:r>
            <w:r>
              <w:t xml:space="preserve"> data management system maintained by employees with expertise in data analysis</w:t>
            </w:r>
            <w:r w:rsidRPr="00DB380E">
              <w:t xml:space="preserve"> to collect, analyse and report on data relating to </w:t>
            </w:r>
            <w:r>
              <w:t xml:space="preserve">achieving </w:t>
            </w:r>
            <w:r w:rsidRPr="00DB380E">
              <w:t>gender equality and</w:t>
            </w:r>
            <w:r>
              <w:t xml:space="preserve"> addressing</w:t>
            </w:r>
            <w:r w:rsidRPr="00DB380E">
              <w:t xml:space="preserve"> </w:t>
            </w:r>
            <w:r>
              <w:t xml:space="preserve">rates of </w:t>
            </w:r>
            <w:r w:rsidRPr="00DB380E">
              <w:t xml:space="preserve">workplace harm </w:t>
            </w:r>
            <w:r>
              <w:t>that:</w:t>
            </w:r>
          </w:p>
          <w:p w14:paraId="30144E6B" w14:textId="77777777" w:rsidR="00136E7B" w:rsidRPr="00DB380E" w:rsidRDefault="00D1079C" w:rsidP="006D3F7E">
            <w:pPr>
              <w:pStyle w:val="TableListNumber2"/>
              <w:numPr>
                <w:ilvl w:val="0"/>
                <w:numId w:val="0"/>
              </w:numPr>
              <w:ind w:left="360"/>
            </w:pPr>
            <w:r w:rsidRPr="006C2D6E">
              <w:rPr>
                <w:sz w:val="24"/>
                <w:szCs w:val="17"/>
                <w:lang w:val="en-GB"/>
              </w:rPr>
              <w:t>a.</w:t>
            </w:r>
            <w:r w:rsidRPr="006C2D6E">
              <w:rPr>
                <w:sz w:val="24"/>
                <w:szCs w:val="17"/>
                <w:lang w:val="en-GB"/>
              </w:rPr>
              <w:tab/>
            </w:r>
            <w:r w:rsidR="00136E7B" w:rsidRPr="00DB380E">
              <w:t xml:space="preserve">sets out clear systems and standards for data analysis and reporting </w:t>
            </w:r>
            <w:r w:rsidR="00136E7B">
              <w:t xml:space="preserve">and </w:t>
            </w:r>
            <w:r w:rsidR="00136E7B" w:rsidRPr="00DB380E">
              <w:t xml:space="preserve">aligns data collection with metrics in the </w:t>
            </w:r>
            <w:r w:rsidR="00136E7B">
              <w:t>o</w:t>
            </w:r>
            <w:r w:rsidR="00136E7B" w:rsidRPr="00DB380E">
              <w:t xml:space="preserve">utcome </w:t>
            </w:r>
            <w:r w:rsidR="00136E7B">
              <w:t>m</w:t>
            </w:r>
            <w:r w:rsidR="00136E7B" w:rsidRPr="00DB380E">
              <w:t xml:space="preserve">onitoring </w:t>
            </w:r>
            <w:r w:rsidR="00136E7B">
              <w:t>f</w:t>
            </w:r>
            <w:r w:rsidR="00136E7B" w:rsidRPr="00DB380E">
              <w:t>ramework</w:t>
            </w:r>
          </w:p>
          <w:p w14:paraId="16112801" w14:textId="77777777" w:rsidR="00136E7B" w:rsidRPr="00DB380E" w:rsidRDefault="00D1079C" w:rsidP="006D3F7E">
            <w:pPr>
              <w:pStyle w:val="TableListNumber2"/>
              <w:numPr>
                <w:ilvl w:val="0"/>
                <w:numId w:val="0"/>
              </w:numPr>
              <w:ind w:left="357"/>
            </w:pPr>
            <w:r w:rsidRPr="006C2D6E">
              <w:rPr>
                <w:sz w:val="24"/>
                <w:szCs w:val="17"/>
                <w:lang w:val="en-GB"/>
              </w:rPr>
              <w:t>b.</w:t>
            </w:r>
            <w:r w:rsidRPr="006C2D6E">
              <w:rPr>
                <w:sz w:val="24"/>
                <w:szCs w:val="17"/>
                <w:lang w:val="en-GB"/>
              </w:rPr>
              <w:tab/>
            </w:r>
            <w:r w:rsidR="00136E7B" w:rsidRPr="00DB380E">
              <w:t xml:space="preserve">drives the development and maintenance of consistently used organisation-wide </w:t>
            </w:r>
            <w:r w:rsidRPr="006C2D6E">
              <w:rPr>
                <w:sz w:val="24"/>
                <w:szCs w:val="17"/>
                <w:lang w:val="en-GB"/>
              </w:rPr>
              <w:t>local diversity</w:t>
            </w:r>
            <w:r w:rsidR="00136E7B">
              <w:t xml:space="preserve"> and </w:t>
            </w:r>
            <w:r w:rsidRPr="006C2D6E">
              <w:rPr>
                <w:sz w:val="24"/>
                <w:szCs w:val="17"/>
                <w:lang w:val="en-GB"/>
              </w:rPr>
              <w:t>inclusion action plans</w:t>
            </w:r>
          </w:p>
          <w:p w14:paraId="2B386CA1" w14:textId="77777777" w:rsidR="00136E7B" w:rsidRDefault="00D1079C" w:rsidP="006D3F7E">
            <w:pPr>
              <w:pStyle w:val="TableListNumber2"/>
              <w:numPr>
                <w:ilvl w:val="0"/>
                <w:numId w:val="0"/>
              </w:numPr>
              <w:ind w:left="357"/>
            </w:pPr>
            <w:r w:rsidRPr="006C2D6E">
              <w:rPr>
                <w:sz w:val="24"/>
                <w:szCs w:val="17"/>
                <w:lang w:val="en-GB"/>
              </w:rPr>
              <w:t>c.</w:t>
            </w:r>
            <w:r w:rsidRPr="006C2D6E">
              <w:rPr>
                <w:sz w:val="24"/>
                <w:szCs w:val="17"/>
                <w:lang w:val="en-GB"/>
              </w:rPr>
              <w:tab/>
            </w:r>
            <w:r w:rsidR="00136E7B" w:rsidRPr="00DB380E">
              <w:t>embeds single-point accountability and clear delegation of responsibility for the framework to Command.</w:t>
            </w:r>
          </w:p>
        </w:tc>
      </w:tr>
    </w:tbl>
    <w:p w14:paraId="1F59A9F1" w14:textId="77777777" w:rsidR="00D1079C" w:rsidRPr="00D1079C" w:rsidRDefault="00D1079C" w:rsidP="00D1079C">
      <w:pPr>
        <w:spacing w:before="0" w:after="0"/>
        <w:rPr>
          <w:rFonts w:ascii="Roboto" w:hAnsi="Roboto" w:cs="Times New Roman"/>
          <w:sz w:val="21"/>
          <w:szCs w:val="21"/>
          <w:lang w:val="en-GB" w:eastAsia="en-GB"/>
        </w:rPr>
      </w:pPr>
    </w:p>
    <w:p w14:paraId="4DD939FF" w14:textId="77777777" w:rsidR="00136E7B" w:rsidRPr="00985A40" w:rsidRDefault="00136E7B" w:rsidP="00136E7B">
      <w:pPr>
        <w:pStyle w:val="Heading3"/>
        <w:numPr>
          <w:ilvl w:val="0"/>
          <w:numId w:val="0"/>
        </w:numPr>
      </w:pPr>
      <w:r w:rsidRPr="00395BFB">
        <w:lastRenderedPageBreak/>
        <w:t>10.</w:t>
      </w:r>
      <w:r>
        <w:t>2</w:t>
      </w:r>
      <w:r w:rsidRPr="00395BFB">
        <w:t>.2</w:t>
      </w:r>
      <w:r>
        <w:t xml:space="preserve"> Gender equality requires a clear and specific case for change supported by compelling and evidence-based </w:t>
      </w:r>
      <w:r w:rsidRPr="00395BFB">
        <w:t>messaging</w:t>
      </w:r>
    </w:p>
    <w:p w14:paraId="2192D55D" w14:textId="77777777" w:rsidR="00136E7B" w:rsidRDefault="00136E7B" w:rsidP="00136E7B">
      <w:pPr>
        <w:pStyle w:val="BodyText"/>
      </w:pPr>
      <w:r>
        <w:t>Engaging employees from all areas and levels of an organisation is critical when undertaking major organisational change.</w:t>
      </w:r>
      <w:r w:rsidRPr="002453B9">
        <w:rPr>
          <w:rStyle w:val="EndnoteReference"/>
        </w:rPr>
        <w:endnoteReference w:id="534"/>
      </w:r>
      <w:r>
        <w:t xml:space="preserve"> Communicating the case for gender equality can be particularly challenging for organisations. Resistance can be common when employees perceive that progress towards gender equality will have negative impacts on them.</w:t>
      </w:r>
      <w:r>
        <w:rPr>
          <w:rStyle w:val="EndnoteReference"/>
        </w:rPr>
        <w:endnoteReference w:id="535"/>
      </w:r>
      <w:r>
        <w:t xml:space="preserve"> Countering this resistance requires clearly communicating why change is occurring, linking material changes with organisational objectives.</w:t>
      </w:r>
      <w:r>
        <w:rPr>
          <w:rStyle w:val="EndnoteReference"/>
        </w:rPr>
        <w:endnoteReference w:id="536"/>
      </w:r>
      <w:r w:rsidR="00D1079C" w:rsidRPr="006C2D6E">
        <w:rPr>
          <w:rFonts w:cs="Times New Roman"/>
          <w:szCs w:val="17"/>
          <w:lang w:val="en-GB" w:eastAsia="en-GB"/>
        </w:rPr>
        <w:t> </w:t>
      </w:r>
    </w:p>
    <w:p w14:paraId="19100F94" w14:textId="77777777" w:rsidR="00136E7B" w:rsidRDefault="00136E7B" w:rsidP="00136E7B">
      <w:pPr>
        <w:pStyle w:val="BodyText"/>
      </w:pPr>
      <w:r>
        <w:t>Across the review period, the Commission has emphasised the importance of creating an evidence-based communications and messaging strategy that clearly articulates why gender equality is needed and that resonates with women and men across the organisation.</w:t>
      </w:r>
    </w:p>
    <w:p w14:paraId="18325C7C" w14:textId="77777777" w:rsidR="00136E7B" w:rsidRDefault="00136E7B" w:rsidP="00136E7B">
      <w:pPr>
        <w:pStyle w:val="BodyText"/>
      </w:pPr>
      <w:r>
        <w:t>At present, the Victoria Police communications and engagement strategy continues to lack an overall persuasive narrative, remains vague and is failing to engage employees. The impact is low organisational understanding of how a more gender equal organisation will benefit the whole organisation, and in turn make Victoria Police a more capable service. In the absence of a compelling vision that touches all employees, resistance, backlash and myth-making proliferate.</w:t>
      </w:r>
    </w:p>
    <w:p w14:paraId="5F12D1F8" w14:textId="77777777" w:rsidR="00136E7B" w:rsidRPr="00F35617" w:rsidRDefault="00136E7B" w:rsidP="00136E7B">
      <w:pPr>
        <w:pStyle w:val="Quote"/>
      </w:pPr>
      <w:r w:rsidRPr="00395BFB">
        <w:t xml:space="preserve">I am called </w:t>
      </w:r>
      <w:r w:rsidR="00D1079C" w:rsidRPr="006C2D6E">
        <w:rPr>
          <w:rFonts w:cs="Times New Roman"/>
          <w:i/>
          <w:szCs w:val="17"/>
          <w:lang w:val="en-GB" w:eastAsia="en-GB"/>
        </w:rPr>
        <w:t>‘the feminist’</w:t>
      </w:r>
      <w:r w:rsidRPr="00395BFB">
        <w:t xml:space="preserve"> at [worksite]. People stop talking when I enter rooms because they know I would call out their behaviour. I have had arguments with supervisors for using words like </w:t>
      </w:r>
      <w:r w:rsidR="00D1079C" w:rsidRPr="006C2D6E">
        <w:rPr>
          <w:rFonts w:cs="Times New Roman"/>
          <w:i/>
          <w:szCs w:val="17"/>
          <w:lang w:val="en-GB" w:eastAsia="en-GB"/>
        </w:rPr>
        <w:t>‘faggot’</w:t>
      </w:r>
      <w:r w:rsidRPr="00395BFB">
        <w:t xml:space="preserve"> and I have other sergeants threaten to bash me on my Facebook account for supporting the gender equality strategy. I am on the Women in Policing </w:t>
      </w:r>
      <w:r>
        <w:t>C</w:t>
      </w:r>
      <w:r w:rsidRPr="00395BFB">
        <w:t xml:space="preserve">ommittee which has very little respect from </w:t>
      </w:r>
      <w:r>
        <w:t xml:space="preserve">[police] </w:t>
      </w:r>
      <w:r w:rsidRPr="00395BFB">
        <w:t>members</w:t>
      </w:r>
      <w:r>
        <w:t>,</w:t>
      </w:r>
      <w:r w:rsidRPr="00395BFB">
        <w:t xml:space="preserve"> regardless of the amount of time and effort put in by the women. Bosses are great, sergeants allow the sexist culture to continue, in fact some actively protest it at </w:t>
      </w:r>
      <w:r>
        <w:t>[worksite].</w:t>
      </w:r>
      <w:r w:rsidR="00D1079C" w:rsidRPr="006C2D6E">
        <w:rPr>
          <w:rFonts w:cs="Times New Roman"/>
          <w:i/>
          <w:szCs w:val="17"/>
          <w:lang w:val="en-GB" w:eastAsia="en-GB"/>
        </w:rPr>
        <w:t> </w:t>
      </w:r>
    </w:p>
    <w:p w14:paraId="700DF786" w14:textId="77777777" w:rsidR="00136E7B" w:rsidRDefault="00136E7B" w:rsidP="00136E7B">
      <w:pPr>
        <w:pStyle w:val="BodyText"/>
      </w:pPr>
      <w:r>
        <w:t>Gender equality must remain at the centre of the ongoing organisational messaging, structures and strategies. Victoria Police must be unequivocal in identifying that the root cause of violence against women is gender inequality.</w:t>
      </w:r>
      <w:r>
        <w:rPr>
          <w:rStyle w:val="EndnoteReference"/>
        </w:rPr>
        <w:endnoteReference w:id="537"/>
      </w:r>
      <w:r>
        <w:t xml:space="preserve"> Communications, messaging and training must be clear, accessible and evidence-based.</w:t>
      </w:r>
    </w:p>
    <w:p w14:paraId="62DDC71D" w14:textId="77777777" w:rsidR="00136E7B" w:rsidRDefault="00136E7B" w:rsidP="00136E7B">
      <w:pPr>
        <w:pStyle w:val="Quote"/>
      </w:pPr>
      <w:r w:rsidRPr="00D76B07">
        <w:t>We haven’t had the conversation around gender yet. There is this gulf in the middle and people are creating their own narrative and we haven’t been able to control the message because we haven’t given them the message. People think it’s just about women. There is more of an understanding about what we are doing, but less about why we are doing it.</w:t>
      </w:r>
      <w:r w:rsidR="00D1079C" w:rsidRPr="006C2D6E">
        <w:rPr>
          <w:rFonts w:cs="Times New Roman"/>
          <w:i/>
          <w:szCs w:val="17"/>
          <w:lang w:val="en-GB" w:eastAsia="en-GB"/>
        </w:rPr>
        <w:t> </w:t>
      </w:r>
    </w:p>
    <w:p w14:paraId="712C920D" w14:textId="77777777" w:rsidR="00136E7B" w:rsidRDefault="00136E7B" w:rsidP="00136E7B">
      <w:pPr>
        <w:pStyle w:val="Quote"/>
      </w:pPr>
      <w:r w:rsidRPr="00D76B07">
        <w:t>I don’t think there is a good understanding of gender and power and how that contributes to the things we see happening, that Victoria Police is tasked with preventing, ultimately, and responding to. [Workplace harm] has an impact on women wanting to join the organisation. It is having an impact on people who are leaving</w:t>
      </w:r>
      <w:r>
        <w:t xml:space="preserve"> </w:t>
      </w:r>
      <w:r w:rsidRPr="00D76B07">
        <w:t>…</w:t>
      </w:r>
      <w:r>
        <w:t xml:space="preserve"> </w:t>
      </w:r>
      <w:r w:rsidRPr="00D76B07">
        <w:t>we need to change the organisation.</w:t>
      </w:r>
      <w:r w:rsidR="00D1079C" w:rsidRPr="006C2D6E">
        <w:rPr>
          <w:rFonts w:cs="Times New Roman"/>
          <w:i/>
          <w:szCs w:val="17"/>
          <w:lang w:val="en-GB" w:eastAsia="en-GB"/>
        </w:rPr>
        <w:t> </w:t>
      </w:r>
    </w:p>
    <w:p w14:paraId="55EBF9DA" w14:textId="77777777" w:rsidR="00136E7B" w:rsidRDefault="00136E7B" w:rsidP="00136E7B">
      <w:pPr>
        <w:pStyle w:val="BodyText"/>
      </w:pPr>
      <w:r>
        <w:t>In embedding organisational gender equality, Victoria Police must continue to identify that a supportive and equal workplace culture requires everyone to be aware of the drivers and impact of gendered harm.</w:t>
      </w:r>
      <w:r>
        <w:rPr>
          <w:rStyle w:val="EndnoteReference"/>
        </w:rPr>
        <w:endnoteReference w:id="538"/>
      </w:r>
      <w:r>
        <w:t xml:space="preserve"> This messaging must reflect that everyday sexism and disrespectful behaviour form part of a continuum that results in gendered harm and violence.</w:t>
      </w:r>
      <w:r>
        <w:rPr>
          <w:rStyle w:val="EndnoteReference"/>
        </w:rPr>
        <w:endnoteReference w:id="539"/>
      </w:r>
      <w:r>
        <w:t xml:space="preserve"> It must also acknowledge the significant harm created by </w:t>
      </w:r>
      <w:r>
        <w:lastRenderedPageBreak/>
        <w:t>exposure to everyday harmful attitudes for the careers, wellbeing and mental health of employees.</w:t>
      </w:r>
      <w:r w:rsidR="00D1079C" w:rsidRPr="006C2D6E">
        <w:rPr>
          <w:rFonts w:cs="Times New Roman"/>
          <w:szCs w:val="17"/>
          <w:lang w:val="en-GB" w:eastAsia="en-GB"/>
        </w:rPr>
        <w:t> </w:t>
      </w:r>
    </w:p>
    <w:p w14:paraId="58DD0738" w14:textId="77777777" w:rsidR="00136E7B" w:rsidRDefault="00136E7B" w:rsidP="00136E7B">
      <w:pPr>
        <w:pStyle w:val="BodyText"/>
      </w:pPr>
      <w:r>
        <w:t>While much of the gender equality work to date has focused on the experiences of women, men must also see their legitimate place in a changing organisation. In part, this requires acknowledging the harm caused to some men by a damaging workforce culture. Male employees have reflected on the impact of being part of a culture that has denigrated their female colleagues, but has also allowed other types of bullying, workplace harassment and disrespect. As a part of this process, men should be empowered and encouraged to be champions for reform.</w:t>
      </w:r>
      <w:r w:rsidR="00D1079C" w:rsidRPr="006C2D6E">
        <w:rPr>
          <w:rFonts w:cs="Times New Roman"/>
          <w:szCs w:val="17"/>
          <w:lang w:val="en-GB" w:eastAsia="en-GB"/>
        </w:rPr>
        <w:t> </w:t>
      </w:r>
    </w:p>
    <w:p w14:paraId="326AE62E" w14:textId="77777777" w:rsidR="00136E7B" w:rsidRPr="00324630" w:rsidRDefault="00136E7B" w:rsidP="00136E7B">
      <w:pPr>
        <w:pStyle w:val="BodyText"/>
      </w:pPr>
      <w:r>
        <w:t>Stories that describe the positive changes that have transpired as a result of this program of work must be told throughout the organisation so that employees feel a sense of pride and connected to the vision of their organisation</w:t>
      </w:r>
      <w:r w:rsidRPr="00D946E5">
        <w:t>. The Commission’s research has revealed compelling stories of change across Victoria Police including women succeeding in roles that they had previously seen as unattainable, men accessing flexible working arrangements and enjoying the benefits of increased time with their family, and improved frontline service delivery arising from an improved understanding of the drivers and impact of violence against women.</w:t>
      </w:r>
      <w:r w:rsidR="00D1079C" w:rsidRPr="006C2D6E">
        <w:rPr>
          <w:rFonts w:cs="Times New Roman"/>
          <w:szCs w:val="17"/>
          <w:lang w:val="en-GB" w:eastAsia="en-GB"/>
        </w:rPr>
        <w:t> </w:t>
      </w:r>
    </w:p>
    <w:tbl>
      <w:tblPr>
        <w:tblStyle w:val="CustomTablebreakoutbox"/>
        <w:tblW w:w="0" w:type="auto"/>
        <w:tblLook w:val="04A0" w:firstRow="1" w:lastRow="0" w:firstColumn="1" w:lastColumn="0" w:noHBand="0" w:noVBand="1"/>
      </w:tblPr>
      <w:tblGrid>
        <w:gridCol w:w="9061"/>
      </w:tblGrid>
      <w:tr w:rsidR="00136E7B" w14:paraId="53C6C3A6" w14:textId="77777777" w:rsidTr="00136E7B">
        <w:tc>
          <w:tcPr>
            <w:tcW w:w="9061" w:type="dxa"/>
          </w:tcPr>
          <w:p w14:paraId="4A0D4FB2" w14:textId="77777777" w:rsidR="00136E7B" w:rsidRPr="006402B2" w:rsidRDefault="00136E7B" w:rsidP="00136E7B">
            <w:pPr>
              <w:pStyle w:val="TableBodyText"/>
              <w:rPr>
                <w:b/>
              </w:rPr>
            </w:pPr>
            <w:r>
              <w:rPr>
                <w:rStyle w:val="Characterbold"/>
              </w:rPr>
              <w:t>The evidence for ongoing change</w:t>
            </w:r>
          </w:p>
          <w:p w14:paraId="7BB74976" w14:textId="77777777" w:rsidR="00136E7B" w:rsidRDefault="00136E7B" w:rsidP="00136E7B">
            <w:pPr>
              <w:pStyle w:val="TableListBullet"/>
              <w:numPr>
                <w:ilvl w:val="0"/>
                <w:numId w:val="6"/>
              </w:numPr>
            </w:pPr>
            <w:r>
              <w:t>Victoria Police has not yet developed a strong, evidence-based case for change that can drive changes in employee behaviour. The Commission has observed that the absence of a compelling case for change has contributed to organisational backlash and resistance to reform.</w:t>
            </w:r>
            <w:r w:rsidR="00D1079C" w:rsidRPr="006C2D6E">
              <w:rPr>
                <w:sz w:val="24"/>
                <w:szCs w:val="17"/>
                <w:lang w:val="en-GB"/>
              </w:rPr>
              <w:t> </w:t>
            </w:r>
          </w:p>
          <w:p w14:paraId="418A1FFD" w14:textId="77777777" w:rsidR="00136E7B" w:rsidRDefault="00136E7B" w:rsidP="00136E7B">
            <w:pPr>
              <w:pStyle w:val="TableListBullet"/>
              <w:numPr>
                <w:ilvl w:val="0"/>
                <w:numId w:val="6"/>
              </w:numPr>
            </w:pPr>
            <w:r>
              <w:t xml:space="preserve">The </w:t>
            </w:r>
            <w:r w:rsidR="00D1079C" w:rsidRPr="006C2D6E">
              <w:rPr>
                <w:sz w:val="24"/>
                <w:szCs w:val="17"/>
                <w:lang w:val="en-GB"/>
              </w:rPr>
              <w:t>Commission’s</w:t>
            </w:r>
            <w:r>
              <w:t xml:space="preserve"> survey showed that many employees do not believe that achieving gender equality in Victoria Police was necessary. Only 46.8 per cent of male survey respondents to the question believed that the there was a high need for reform to achieve gender equality.</w:t>
            </w:r>
            <w:r w:rsidR="00D1079C" w:rsidRPr="006C2D6E">
              <w:rPr>
                <w:sz w:val="24"/>
                <w:szCs w:val="17"/>
                <w:lang w:val="en-GB"/>
              </w:rPr>
              <w:t> </w:t>
            </w:r>
          </w:p>
          <w:p w14:paraId="6AFA0AF1" w14:textId="77777777" w:rsidR="00136E7B" w:rsidRDefault="00136E7B" w:rsidP="00136E7B">
            <w:pPr>
              <w:pStyle w:val="TableListBullet"/>
              <w:numPr>
                <w:ilvl w:val="0"/>
                <w:numId w:val="6"/>
              </w:numPr>
            </w:pPr>
            <w:r>
              <w:t>An organisational case for change must be supported by a robust communications and messaging strategy to ensure that all employees understand why Victoria Police is undertaking a significant reform journey.</w:t>
            </w:r>
          </w:p>
          <w:p w14:paraId="1582BE2F" w14:textId="77777777" w:rsidR="00136E7B" w:rsidRDefault="00136E7B" w:rsidP="00136E7B">
            <w:pPr>
              <w:pStyle w:val="TableListBullet"/>
              <w:numPr>
                <w:ilvl w:val="0"/>
                <w:numId w:val="6"/>
              </w:numPr>
            </w:pPr>
            <w:r>
              <w:t>Monitoring and evaluation of messaging is critical to ensure that it responds to employee perceptions, feedback and changes to the Victoria Police operating environment.</w:t>
            </w:r>
          </w:p>
        </w:tc>
      </w:tr>
    </w:tbl>
    <w:p w14:paraId="0B4CA873" w14:textId="77777777" w:rsidR="00136E7B" w:rsidRDefault="00136E7B" w:rsidP="00136E7B">
      <w:pPr>
        <w:pStyle w:val="BodyText"/>
        <w:rPr>
          <w:lang w:eastAsia="en-AU"/>
        </w:rPr>
      </w:pPr>
    </w:p>
    <w:p w14:paraId="16E701E5" w14:textId="77777777" w:rsidR="00D1079C" w:rsidRPr="00D1079C" w:rsidRDefault="00D1079C" w:rsidP="00D1079C">
      <w:pPr>
        <w:spacing w:before="0" w:after="128" w:line="195" w:lineRule="atLeast"/>
        <w:rPr>
          <w:rFonts w:ascii="Roboto" w:hAnsi="Roboto" w:cs="Times New Roman"/>
          <w:sz w:val="18"/>
          <w:szCs w:val="18"/>
          <w:lang w:val="en-GB" w:eastAsia="en-GB"/>
        </w:rPr>
      </w:pPr>
    </w:p>
    <w:tbl>
      <w:tblPr>
        <w:tblStyle w:val="CustomTablerecommendationsbox"/>
        <w:tblW w:w="0" w:type="auto"/>
        <w:tblLook w:val="04A0" w:firstRow="1" w:lastRow="0" w:firstColumn="1" w:lastColumn="0" w:noHBand="0" w:noVBand="1"/>
      </w:tblPr>
      <w:tblGrid>
        <w:gridCol w:w="9061"/>
      </w:tblGrid>
      <w:tr w:rsidR="00D1079C" w:rsidRPr="00D1079C" w14:paraId="3F456862" w14:textId="77777777" w:rsidTr="006D3F7E">
        <w:tc>
          <w:tcPr>
            <w:tcW w:w="0" w:type="auto"/>
            <w:hideMark/>
          </w:tcPr>
          <w:p w14:paraId="374077EC" w14:textId="77777777" w:rsidR="00D1079C" w:rsidRPr="006D3F7E" w:rsidRDefault="00D1079C" w:rsidP="00D1079C">
            <w:pPr>
              <w:spacing w:before="86" w:after="86" w:line="195" w:lineRule="atLeast"/>
              <w:ind w:left="383"/>
              <w:rPr>
                <w:rFonts w:ascii="Roboto" w:hAnsi="Roboto" w:cs="Times New Roman"/>
                <w:color w:val="000000" w:themeColor="text1"/>
                <w:sz w:val="21"/>
                <w:szCs w:val="21"/>
                <w:lang w:val="en-GB" w:eastAsia="en-GB"/>
              </w:rPr>
            </w:pPr>
            <w:r w:rsidRPr="006D3F7E">
              <w:rPr>
                <w:rFonts w:ascii="Roboto" w:hAnsi="Roboto" w:cs="Times New Roman"/>
                <w:b/>
                <w:bCs/>
                <w:color w:val="000000" w:themeColor="text1"/>
                <w:sz w:val="21"/>
                <w:szCs w:val="21"/>
                <w:lang w:val="en-GB" w:eastAsia="en-GB"/>
              </w:rPr>
              <w:t>RECOMMENDATION 5</w:t>
            </w:r>
          </w:p>
        </w:tc>
      </w:tr>
      <w:tr w:rsidR="00136E7B" w14:paraId="178D9387" w14:textId="77777777" w:rsidTr="006D3F7E">
        <w:tc>
          <w:tcPr>
            <w:tcW w:w="9061" w:type="dxa"/>
          </w:tcPr>
          <w:p w14:paraId="64C254A9" w14:textId="77777777" w:rsidR="00136E7B" w:rsidRDefault="00136E7B" w:rsidP="00136E7B">
            <w:pPr>
              <w:pStyle w:val="TableBodyText"/>
            </w:pPr>
            <w:r>
              <w:t>To ensure that the organisational case for achieving gender equality is clearly articulated and understood across all workplaces, Victoria Police should:</w:t>
            </w:r>
          </w:p>
          <w:p w14:paraId="0E36C82A" w14:textId="77777777" w:rsidR="00136E7B" w:rsidRDefault="00D1079C" w:rsidP="006D3F7E">
            <w:pPr>
              <w:pStyle w:val="TableListNumber2"/>
              <w:numPr>
                <w:ilvl w:val="0"/>
                <w:numId w:val="0"/>
              </w:numPr>
              <w:ind w:left="360"/>
            </w:pPr>
            <w:r w:rsidRPr="006C2D6E">
              <w:rPr>
                <w:sz w:val="24"/>
                <w:szCs w:val="17"/>
                <w:lang w:val="en-GB"/>
              </w:rPr>
              <w:t>a.</w:t>
            </w:r>
            <w:r w:rsidRPr="006C2D6E">
              <w:rPr>
                <w:sz w:val="24"/>
                <w:szCs w:val="17"/>
                <w:lang w:val="en-GB"/>
              </w:rPr>
              <w:tab/>
            </w:r>
            <w:r w:rsidR="00136E7B">
              <w:t>develop a clear, robust and evidence-based case for change to achieve gender equality</w:t>
            </w:r>
          </w:p>
          <w:p w14:paraId="66A9B4E5" w14:textId="77777777" w:rsidR="00136E7B" w:rsidRDefault="00D1079C" w:rsidP="006D3F7E">
            <w:pPr>
              <w:pStyle w:val="TableListNumber2"/>
              <w:numPr>
                <w:ilvl w:val="0"/>
                <w:numId w:val="0"/>
              </w:numPr>
              <w:ind w:left="360"/>
            </w:pPr>
            <w:r w:rsidRPr="006C2D6E">
              <w:rPr>
                <w:sz w:val="24"/>
                <w:szCs w:val="17"/>
                <w:lang w:val="en-GB"/>
              </w:rPr>
              <w:t>b.</w:t>
            </w:r>
            <w:r w:rsidRPr="006C2D6E">
              <w:rPr>
                <w:sz w:val="24"/>
                <w:szCs w:val="17"/>
                <w:lang w:val="en-GB"/>
              </w:rPr>
              <w:tab/>
            </w:r>
            <w:r w:rsidR="00136E7B">
              <w:t>drive employee engagement with the case for change by developing a communications strategy that includes a specific focus on the positive benefits of achieving gender equality for all Victoria Police employees.</w:t>
            </w:r>
          </w:p>
        </w:tc>
      </w:tr>
    </w:tbl>
    <w:p w14:paraId="2D616FD2" w14:textId="77777777" w:rsidR="00D1079C" w:rsidRPr="00D1079C" w:rsidRDefault="00D1079C" w:rsidP="00D1079C">
      <w:pPr>
        <w:spacing w:before="0" w:after="0"/>
        <w:rPr>
          <w:rFonts w:ascii="Roboto" w:hAnsi="Roboto" w:cs="Times New Roman"/>
          <w:sz w:val="21"/>
          <w:szCs w:val="21"/>
          <w:lang w:val="en-GB" w:eastAsia="en-GB"/>
        </w:rPr>
      </w:pPr>
    </w:p>
    <w:p w14:paraId="0E0B9399" w14:textId="77777777" w:rsidR="00136E7B" w:rsidRPr="00985A40" w:rsidRDefault="00136E7B" w:rsidP="00136E7B">
      <w:pPr>
        <w:pStyle w:val="Heading3"/>
        <w:numPr>
          <w:ilvl w:val="0"/>
          <w:numId w:val="0"/>
        </w:numPr>
      </w:pPr>
      <w:r>
        <w:lastRenderedPageBreak/>
        <w:t xml:space="preserve">10.2.3 </w:t>
      </w:r>
      <w:r w:rsidRPr="00985A40">
        <w:t>Gender equality results in better outcomes</w:t>
      </w:r>
      <w:r>
        <w:t xml:space="preserve"> for </w:t>
      </w:r>
      <w:r w:rsidRPr="00985A40">
        <w:t>all employees</w:t>
      </w:r>
    </w:p>
    <w:p w14:paraId="6D2A12EC" w14:textId="77777777" w:rsidR="00136E7B" w:rsidRPr="00395BFB" w:rsidRDefault="00136E7B" w:rsidP="00136E7B">
      <w:pPr>
        <w:pStyle w:val="Heading4"/>
        <w:rPr>
          <w:rStyle w:val="Characterbold"/>
        </w:rPr>
      </w:pPr>
      <w:r w:rsidRPr="00395BFB">
        <w:rPr>
          <w:rStyle w:val="Characterbold"/>
          <w:b/>
        </w:rPr>
        <w:t>Flexibl</w:t>
      </w:r>
      <w:r>
        <w:rPr>
          <w:rStyle w:val="Characterbold"/>
          <w:b/>
        </w:rPr>
        <w:t>e work for all</w:t>
      </w:r>
    </w:p>
    <w:p w14:paraId="0224C65F" w14:textId="77777777" w:rsidR="00136E7B" w:rsidRDefault="00136E7B" w:rsidP="00136E7B">
      <w:pPr>
        <w:pStyle w:val="BodyText"/>
      </w:pPr>
      <w:r>
        <w:t xml:space="preserve">Gender equal workplaces that embed flexibility create a workforce that is more productive, happier and better at service delivery (see chapters </w:t>
      </w:r>
      <w:r w:rsidRPr="000C1785">
        <w:t>4</w:t>
      </w:r>
      <w:r>
        <w:t xml:space="preserve"> and </w:t>
      </w:r>
      <w:r w:rsidRPr="000C1785">
        <w:t>6</w:t>
      </w:r>
      <w:r>
        <w:t>).</w:t>
      </w:r>
      <w:r>
        <w:rPr>
          <w:rStyle w:val="EndnoteReference"/>
        </w:rPr>
        <w:endnoteReference w:id="540"/>
      </w:r>
      <w:r w:rsidR="00D1079C" w:rsidRPr="00AD1B18">
        <w:t> </w:t>
      </w:r>
    </w:p>
    <w:p w14:paraId="57DAEDDF" w14:textId="77777777" w:rsidR="00136E7B" w:rsidRDefault="00136E7B" w:rsidP="00136E7B">
      <w:pPr>
        <w:pStyle w:val="BodyText"/>
      </w:pPr>
      <w:r>
        <w:t>Access to flexible work is essential to attracting, retaining and leveraging the skills of women.</w:t>
      </w:r>
      <w:r>
        <w:rPr>
          <w:rStyle w:val="EndnoteReference"/>
        </w:rPr>
        <w:endnoteReference w:id="541"/>
      </w:r>
      <w:r w:rsidR="00D1079C" w:rsidRPr="00AD1B18">
        <w:t> </w:t>
      </w:r>
    </w:p>
    <w:p w14:paraId="04E4692C" w14:textId="77777777" w:rsidR="00136E7B" w:rsidRDefault="00136E7B" w:rsidP="00136E7B">
      <w:pPr>
        <w:pStyle w:val="BodyText"/>
      </w:pPr>
      <w:r>
        <w:t>Embedding flexibility also benefits men who in Australia are significantly less likely than women to access flexible working arrangements or their entitlements to parental leave.</w:t>
      </w:r>
      <w:r>
        <w:rPr>
          <w:rStyle w:val="EndnoteReference"/>
        </w:rPr>
        <w:endnoteReference w:id="542"/>
      </w:r>
      <w:r>
        <w:t xml:space="preserve"> Empowering men to access parental leave and flexible work can help to dismantle harmful gender stereotypes and address the gender wage gap.</w:t>
      </w:r>
      <w:r>
        <w:rPr>
          <w:rStyle w:val="EndnoteReference"/>
        </w:rPr>
        <w:endnoteReference w:id="543"/>
      </w:r>
      <w:r w:rsidR="00D1079C" w:rsidRPr="006C2D6E">
        <w:rPr>
          <w:rFonts w:cs="Times New Roman"/>
          <w:szCs w:val="17"/>
          <w:lang w:val="en-GB" w:eastAsia="en-GB"/>
        </w:rPr>
        <w:t> </w:t>
      </w:r>
    </w:p>
    <w:p w14:paraId="49A36957" w14:textId="77777777" w:rsidR="00136E7B" w:rsidRDefault="00136E7B" w:rsidP="00136E7B">
      <w:pPr>
        <w:pStyle w:val="BodyText"/>
      </w:pPr>
      <w:r>
        <w:t xml:space="preserve">Victoria Police employees serve for long periods of time, often starting at a young age. For most police members, a career in policing is a career for life. A modern Victoria Police needs to accommodate flexibility across all career trajectories to include experiences like having a family, caring for aging parents and transitioning to retirement at the end of service. This work must be supported by the visible advocacy of </w:t>
      </w:r>
      <w:r w:rsidRPr="00FF3689">
        <w:t xml:space="preserve">senior leaders who actively and vocally balance their career with </w:t>
      </w:r>
      <w:r>
        <w:t>other priorities</w:t>
      </w:r>
      <w:r w:rsidRPr="00FF3689">
        <w:t>.</w:t>
      </w:r>
    </w:p>
    <w:p w14:paraId="1D0D1CD4" w14:textId="77777777" w:rsidR="00136E7B" w:rsidRDefault="00136E7B" w:rsidP="00136E7B">
      <w:pPr>
        <w:pStyle w:val="BodyText"/>
      </w:pPr>
      <w:r>
        <w:t>In 2015, the Commission made recommendations to ensure that all employees, irrespective of their circumstances, could access flexible working arrangements and parental leave.</w:t>
      </w:r>
      <w:r w:rsidR="00D1079C" w:rsidRPr="006C2D6E">
        <w:rPr>
          <w:rFonts w:cs="Times New Roman"/>
          <w:szCs w:val="17"/>
          <w:lang w:val="en-GB" w:eastAsia="en-GB"/>
        </w:rPr>
        <w:t> </w:t>
      </w:r>
    </w:p>
    <w:p w14:paraId="1B17ABE9" w14:textId="77777777" w:rsidR="00136E7B" w:rsidRDefault="00136E7B" w:rsidP="00136E7B">
      <w:pPr>
        <w:pStyle w:val="BodyText"/>
      </w:pPr>
      <w:r>
        <w:t>By 2018, Victoria Police had changed policies and procedures to further accommodate flexible work and is working towards building a culture of ‘all roles flex’. While organisational policies and messaging to enable flex have improved, Victoria Police lacks the systems and infrastructure to support its goal to achieve this culture.</w:t>
      </w:r>
      <w:r w:rsidR="00D1079C" w:rsidRPr="006C2D6E">
        <w:rPr>
          <w:rFonts w:cs="Times New Roman"/>
          <w:szCs w:val="17"/>
          <w:lang w:val="en-GB" w:eastAsia="en-GB"/>
        </w:rPr>
        <w:t> </w:t>
      </w:r>
    </w:p>
    <w:p w14:paraId="762ADAA4" w14:textId="77777777" w:rsidR="00136E7B" w:rsidRDefault="00136E7B" w:rsidP="00136E7B">
      <w:pPr>
        <w:pStyle w:val="Quote"/>
      </w:pPr>
      <w:r w:rsidRPr="00395BFB">
        <w:rPr>
          <w:rStyle w:val="QuoteChar"/>
        </w:rPr>
        <w:t>I have huge admiration and sympathy</w:t>
      </w:r>
      <w:r>
        <w:rPr>
          <w:rStyle w:val="QuoteChar"/>
        </w:rPr>
        <w:t xml:space="preserve"> … </w:t>
      </w:r>
      <w:r w:rsidRPr="00395BFB">
        <w:rPr>
          <w:rStyle w:val="QuoteChar"/>
        </w:rPr>
        <w:t>to work on rostering when you have kids. It’s just incredible, the pressure it puts people under. With 6am handovers it is very difficult, there is a lot of pressure on both women and men</w:t>
      </w:r>
      <w:r>
        <w:rPr>
          <w:rStyle w:val="QuoteChar"/>
        </w:rPr>
        <w:t xml:space="preserve"> …</w:t>
      </w:r>
      <w:r w:rsidRPr="00395BFB">
        <w:rPr>
          <w:rStyle w:val="QuoteChar"/>
        </w:rPr>
        <w:t xml:space="preserve"> </w:t>
      </w:r>
      <w:r>
        <w:rPr>
          <w:rStyle w:val="QuoteChar"/>
        </w:rPr>
        <w:t>[R]</w:t>
      </w:r>
      <w:r w:rsidRPr="00395BFB">
        <w:rPr>
          <w:rStyle w:val="QuoteChar"/>
        </w:rPr>
        <w:t>ecogni</w:t>
      </w:r>
      <w:r>
        <w:rPr>
          <w:rStyle w:val="QuoteChar"/>
        </w:rPr>
        <w:t>s</w:t>
      </w:r>
      <w:r w:rsidRPr="00395BFB">
        <w:rPr>
          <w:rStyle w:val="QuoteChar"/>
        </w:rPr>
        <w:t>ing some of the challenges around flex working times is another piece that needs to be worked on</w:t>
      </w:r>
      <w:r w:rsidRPr="007427C0">
        <w:t>.</w:t>
      </w:r>
      <w:r w:rsidR="00D1079C" w:rsidRPr="006C2D6E">
        <w:rPr>
          <w:rFonts w:cs="Times New Roman"/>
          <w:i/>
          <w:szCs w:val="17"/>
          <w:lang w:val="en-GB" w:eastAsia="en-GB"/>
        </w:rPr>
        <w:t> </w:t>
      </w:r>
    </w:p>
    <w:p w14:paraId="6512ACFA" w14:textId="77777777" w:rsidR="00136E7B" w:rsidRDefault="00136E7B" w:rsidP="00136E7B">
      <w:pPr>
        <w:pStyle w:val="BodyText"/>
      </w:pPr>
      <w:r>
        <w:t>We have observed an increased uptake in flexible working arrangements in Victoria Police, However, far fewer men than women are accessing those arrangements. In practice, access to flexible work is not consistently available and presents significant logistical challenges at the site level. Across Victoria Police, the granting of a request for part-time or flexible work is heavily reliant on the attitude of an employee’s direct supervisor.</w:t>
      </w:r>
    </w:p>
    <w:p w14:paraId="1882E623" w14:textId="77777777" w:rsidR="00136E7B" w:rsidRDefault="00136E7B" w:rsidP="00136E7B">
      <w:pPr>
        <w:pStyle w:val="Quote"/>
      </w:pPr>
      <w:r w:rsidRPr="00AD13FA">
        <w:t xml:space="preserve">When I asked for part-time I got knocked back and kept appealing up. It went all the way to </w:t>
      </w:r>
      <w:r>
        <w:t>the Assistant Commissioner</w:t>
      </w:r>
      <w:r w:rsidRPr="00AD13FA">
        <w:t xml:space="preserve"> and in the end I asked to see the history of my request </w:t>
      </w:r>
      <w:r>
        <w:t>…</w:t>
      </w:r>
      <w:r w:rsidRPr="00AD13FA">
        <w:t xml:space="preserve"> I saw my manager had just said ‘I have too many part</w:t>
      </w:r>
      <w:r>
        <w:t>-</w:t>
      </w:r>
      <w:r w:rsidRPr="00AD13FA">
        <w:t>timers</w:t>
      </w:r>
      <w:r>
        <w:t>.</w:t>
      </w:r>
      <w:r w:rsidRPr="00AD13FA">
        <w:t xml:space="preserve"> I don’t want any more. I don’t care about your situation</w:t>
      </w:r>
      <w:r>
        <w:t>.</w:t>
      </w:r>
      <w:r w:rsidRPr="00AD13FA">
        <w:t xml:space="preserve"> I don’t want any more part</w:t>
      </w:r>
      <w:r>
        <w:t>-</w:t>
      </w:r>
      <w:r w:rsidRPr="00AD13FA">
        <w:t>timers’ – that was it. No other explanation.</w:t>
      </w:r>
      <w:r w:rsidR="00D1079C" w:rsidRPr="006C2D6E">
        <w:rPr>
          <w:rFonts w:cs="Times New Roman"/>
          <w:i/>
          <w:szCs w:val="17"/>
          <w:lang w:val="en-GB" w:eastAsia="en-GB"/>
        </w:rPr>
        <w:t> </w:t>
      </w:r>
    </w:p>
    <w:p w14:paraId="70C39518" w14:textId="77777777" w:rsidR="00136E7B" w:rsidRDefault="00136E7B" w:rsidP="00136E7B">
      <w:pPr>
        <w:pStyle w:val="BodyText"/>
      </w:pPr>
      <w:r>
        <w:t>We have also heard from men who have said that their request for flexible working arrangements are not being met.</w:t>
      </w:r>
    </w:p>
    <w:p w14:paraId="1A3BA565" w14:textId="77777777" w:rsidR="00136E7B" w:rsidRDefault="00136E7B" w:rsidP="00136E7B">
      <w:pPr>
        <w:pStyle w:val="Quote"/>
      </w:pPr>
      <w:r w:rsidRPr="00E222B5">
        <w:t xml:space="preserve">I was prevented from commencing a flexible work arrangement under my previous </w:t>
      </w:r>
      <w:r>
        <w:t xml:space="preserve">[Superintendent] </w:t>
      </w:r>
      <w:r w:rsidRPr="00E222B5">
        <w:t xml:space="preserve">and was forced into another work location to enable this to occur. The supervisors at my current work location are very supportive of my flexible work </w:t>
      </w:r>
      <w:r w:rsidR="00D1079C" w:rsidRPr="006C2D6E">
        <w:rPr>
          <w:rFonts w:cs="Times New Roman"/>
          <w:i/>
          <w:szCs w:val="17"/>
          <w:lang w:val="en-GB" w:eastAsia="en-GB"/>
        </w:rPr>
        <w:t>arrangement</w:t>
      </w:r>
      <w:r>
        <w:t>. H</w:t>
      </w:r>
      <w:r w:rsidRPr="00E222B5">
        <w:t>owever</w:t>
      </w:r>
      <w:r>
        <w:t>,</w:t>
      </w:r>
      <w:r w:rsidRPr="00E222B5">
        <w:t xml:space="preserve"> I would </w:t>
      </w:r>
      <w:r>
        <w:lastRenderedPageBreak/>
        <w:t>ha</w:t>
      </w:r>
      <w:r w:rsidRPr="00E222B5">
        <w:t xml:space="preserve">ve preferred to remain at my previous work location if the </w:t>
      </w:r>
      <w:r>
        <w:t>[Superintendent]</w:t>
      </w:r>
      <w:r w:rsidRPr="00E222B5">
        <w:t>. had allowed my flexible work arrangement.</w:t>
      </w:r>
      <w:r w:rsidR="00D1079C" w:rsidRPr="006C2D6E">
        <w:rPr>
          <w:rFonts w:cs="Times New Roman"/>
          <w:i/>
          <w:szCs w:val="17"/>
          <w:lang w:val="en-GB" w:eastAsia="en-GB"/>
        </w:rPr>
        <w:t> </w:t>
      </w:r>
    </w:p>
    <w:p w14:paraId="7D44C7EA" w14:textId="77777777" w:rsidR="00136E7B" w:rsidRPr="00E222B5" w:rsidRDefault="00136E7B">
      <w:pPr>
        <w:pStyle w:val="Quote"/>
      </w:pPr>
      <w:r w:rsidRPr="00E222B5">
        <w:t>[I had to make] repeated approaches regarding [my] request for a rest day during the week to care for my child. [I was] shunned as a result of the refusal and put in the spotlight for all work performance.</w:t>
      </w:r>
      <w:r>
        <w:t xml:space="preserve"> [Survey]</w:t>
      </w:r>
    </w:p>
    <w:p w14:paraId="52B64D00" w14:textId="77777777" w:rsidR="00136E7B" w:rsidRDefault="00136E7B" w:rsidP="00136E7B">
      <w:pPr>
        <w:pStyle w:val="Quote"/>
        <w:ind w:left="0"/>
      </w:pPr>
      <w:r>
        <w:t>We have also heard that men with parenting responsibilities do not feel supported to balance their careers and family.</w:t>
      </w:r>
    </w:p>
    <w:p w14:paraId="36B4CF8B" w14:textId="4E3A9C57" w:rsidR="00136E7B" w:rsidRPr="00E222B5" w:rsidRDefault="00136E7B" w:rsidP="00136E7B">
      <w:pPr>
        <w:pStyle w:val="Quote"/>
      </w:pPr>
      <w:r w:rsidRPr="00E222B5">
        <w:t xml:space="preserve">As a male, my role as a single parent was not recognised to the extent a female would be. </w:t>
      </w:r>
      <w:r w:rsidR="00A172E4">
        <w:rPr>
          <w:rFonts w:cs="Times New Roman"/>
          <w:i/>
          <w:szCs w:val="17"/>
          <w:lang w:val="en-GB" w:eastAsia="en-GB"/>
        </w:rPr>
        <w:t xml:space="preserve"> </w:t>
      </w:r>
      <w:r w:rsidRPr="00E222B5">
        <w:t>[There was a] failure to obtain set shifts or flexible rostering to allow for parenting responsibilities.</w:t>
      </w:r>
      <w:r w:rsidR="00D1079C" w:rsidRPr="006C2D6E">
        <w:rPr>
          <w:rFonts w:cs="Times New Roman"/>
          <w:i/>
          <w:szCs w:val="17"/>
          <w:lang w:val="en-GB" w:eastAsia="en-GB"/>
        </w:rPr>
        <w:t> </w:t>
      </w:r>
    </w:p>
    <w:p w14:paraId="518AD978" w14:textId="63225AA8" w:rsidR="00136E7B" w:rsidRDefault="00136E7B">
      <w:pPr>
        <w:pStyle w:val="Quote"/>
      </w:pPr>
      <w:r>
        <w:t xml:space="preserve">The time I took off to care for my children was the most important and fulfilling in my life. </w:t>
      </w:r>
      <w:r w:rsidR="00A172E4">
        <w:rPr>
          <w:rFonts w:cs="Times New Roman"/>
          <w:i/>
          <w:szCs w:val="17"/>
          <w:lang w:val="en-GB" w:eastAsia="en-GB"/>
        </w:rPr>
        <w:t xml:space="preserve"> </w:t>
      </w:r>
      <w:r w:rsidRPr="007C3284">
        <w:t xml:space="preserve">My periods of parental leave had to be fought for. </w:t>
      </w:r>
      <w:r>
        <w:t>[I experienced] n</w:t>
      </w:r>
      <w:r w:rsidRPr="007C3284">
        <w:t xml:space="preserve">egativity from </w:t>
      </w:r>
      <w:r>
        <w:t>Command …</w:t>
      </w:r>
      <w:r w:rsidRPr="007C3284">
        <w:t xml:space="preserve"> I was thought of as just trying to get off work instead of caring for my children</w:t>
      </w:r>
      <w:r>
        <w:t xml:space="preserve"> … I was laughed at and joked about at work. My career prospects have diminished in the eyes of my management. I was [denied] an internal transfer </w:t>
      </w:r>
      <w:r w:rsidR="00D1079C" w:rsidRPr="006C2D6E">
        <w:rPr>
          <w:rFonts w:cs="Times New Roman"/>
          <w:i/>
          <w:szCs w:val="17"/>
          <w:lang w:val="en-GB" w:eastAsia="en-GB"/>
        </w:rPr>
        <w:t>‘because</w:t>
      </w:r>
      <w:r>
        <w:t xml:space="preserve"> I took too much time </w:t>
      </w:r>
      <w:r w:rsidR="00D1079C" w:rsidRPr="006C2D6E">
        <w:rPr>
          <w:rFonts w:cs="Times New Roman"/>
          <w:i/>
          <w:szCs w:val="17"/>
          <w:lang w:val="en-GB" w:eastAsia="en-GB"/>
        </w:rPr>
        <w:t>off’</w:t>
      </w:r>
      <w:r>
        <w:t xml:space="preserve">. It has left me feeling anxious about having more children. I feel bullied by Victoria Police management. Our system discriminates against men who </w:t>
      </w:r>
      <w:r w:rsidR="00D1079C" w:rsidRPr="006C2D6E">
        <w:rPr>
          <w:rFonts w:cs="Times New Roman"/>
          <w:i/>
          <w:szCs w:val="17"/>
          <w:lang w:val="en-GB" w:eastAsia="en-GB"/>
        </w:rPr>
        <w:t>don’t</w:t>
      </w:r>
      <w:r>
        <w:t xml:space="preserve"> have the choice (paid choice) to be the primary </w:t>
      </w:r>
      <w:r w:rsidR="00D1079C" w:rsidRPr="006C2D6E">
        <w:rPr>
          <w:rFonts w:cs="Times New Roman"/>
          <w:i/>
          <w:szCs w:val="17"/>
          <w:lang w:val="en-GB" w:eastAsia="en-GB"/>
        </w:rPr>
        <w:t>caregiver</w:t>
      </w:r>
      <w:r>
        <w:t xml:space="preserve"> (only if their wife is unable). There is no free choice within the family. </w:t>
      </w:r>
      <w:r w:rsidR="00D1079C" w:rsidRPr="006C2D6E">
        <w:rPr>
          <w:rFonts w:cs="Times New Roman"/>
          <w:i/>
          <w:szCs w:val="17"/>
          <w:lang w:val="en-GB" w:eastAsia="en-GB"/>
        </w:rPr>
        <w:t>Men’s</w:t>
      </w:r>
      <w:r>
        <w:t xml:space="preserve"> roles in the family unit are worth less to </w:t>
      </w:r>
      <w:r w:rsidRPr="0022148F">
        <w:t>Victoria Police</w:t>
      </w:r>
      <w:r>
        <w:t xml:space="preserve"> </w:t>
      </w:r>
      <w:r w:rsidR="00D1079C" w:rsidRPr="006C2D6E">
        <w:rPr>
          <w:rFonts w:cs="Times New Roman"/>
          <w:i/>
          <w:szCs w:val="17"/>
          <w:lang w:val="en-GB" w:eastAsia="en-GB"/>
        </w:rPr>
        <w:t>than</w:t>
      </w:r>
      <w:r>
        <w:t xml:space="preserve"> women.</w:t>
      </w:r>
      <w:r w:rsidR="00D1079C" w:rsidRPr="006C2D6E">
        <w:rPr>
          <w:rFonts w:cs="Times New Roman"/>
          <w:i/>
          <w:szCs w:val="17"/>
          <w:lang w:val="en-GB" w:eastAsia="en-GB"/>
        </w:rPr>
        <w:t> </w:t>
      </w:r>
    </w:p>
    <w:p w14:paraId="56C59F7E" w14:textId="77777777" w:rsidR="00136E7B" w:rsidRPr="00E222B5" w:rsidRDefault="00136E7B" w:rsidP="00136E7B">
      <w:pPr>
        <w:pStyle w:val="Quote"/>
      </w:pPr>
      <w:r w:rsidRPr="007427C0">
        <w:t>As a male</w:t>
      </w:r>
      <w:r>
        <w:t xml:space="preserve"> …</w:t>
      </w:r>
      <w:r w:rsidRPr="007427C0">
        <w:t xml:space="preserve"> flexibility is not there. I’ve seen in </w:t>
      </w:r>
      <w:r>
        <w:t>[Victoria Police workplaces]</w:t>
      </w:r>
      <w:r w:rsidRPr="007427C0">
        <w:t xml:space="preserve"> that a male wanted to go on flex to care for his family and it was declined</w:t>
      </w:r>
      <w:r>
        <w:t xml:space="preserve"> …</w:t>
      </w:r>
      <w:r w:rsidRPr="007427C0">
        <w:t xml:space="preserve"> I think it’s increasing for women in the workplace, but if a guy wanted to </w:t>
      </w:r>
      <w:r w:rsidR="00D1079C" w:rsidRPr="006C2D6E">
        <w:rPr>
          <w:rFonts w:cs="Times New Roman"/>
          <w:i/>
          <w:szCs w:val="17"/>
          <w:lang w:val="en-GB" w:eastAsia="en-GB"/>
        </w:rPr>
        <w:t>do it</w:t>
      </w:r>
      <w:r w:rsidRPr="007427C0">
        <w:t xml:space="preserve"> it would be very hard for him to do it. If he took 12 months paternity leave it would be hanging over his head</w:t>
      </w:r>
      <w:r>
        <w:t>.</w:t>
      </w:r>
      <w:r w:rsidR="00D1079C" w:rsidRPr="006C2D6E">
        <w:rPr>
          <w:rFonts w:cs="Times New Roman"/>
          <w:i/>
          <w:szCs w:val="17"/>
          <w:lang w:val="en-GB" w:eastAsia="en-GB"/>
        </w:rPr>
        <w:t> </w:t>
      </w:r>
    </w:p>
    <w:tbl>
      <w:tblPr>
        <w:tblStyle w:val="CustomTablebreakoutbox"/>
        <w:tblW w:w="0" w:type="auto"/>
        <w:tblLook w:val="04A0" w:firstRow="1" w:lastRow="0" w:firstColumn="1" w:lastColumn="0" w:noHBand="0" w:noVBand="1"/>
      </w:tblPr>
      <w:tblGrid>
        <w:gridCol w:w="9061"/>
      </w:tblGrid>
      <w:tr w:rsidR="00136E7B" w14:paraId="2DEFA21C" w14:textId="77777777" w:rsidTr="00136E7B">
        <w:tc>
          <w:tcPr>
            <w:tcW w:w="9061" w:type="dxa"/>
          </w:tcPr>
          <w:p w14:paraId="768488E0" w14:textId="77777777" w:rsidR="00136E7B" w:rsidRPr="006402B2" w:rsidRDefault="00136E7B" w:rsidP="00136E7B">
            <w:pPr>
              <w:pStyle w:val="TableBodyText"/>
              <w:rPr>
                <w:b/>
              </w:rPr>
            </w:pPr>
            <w:r>
              <w:rPr>
                <w:rStyle w:val="Characterbold"/>
              </w:rPr>
              <w:t>The evidence for ongoing change</w:t>
            </w:r>
          </w:p>
          <w:p w14:paraId="5583ECFD" w14:textId="77777777" w:rsidR="00136E7B" w:rsidRDefault="00136E7B" w:rsidP="00136E7B">
            <w:pPr>
              <w:pStyle w:val="TableListBullet"/>
              <w:numPr>
                <w:ilvl w:val="0"/>
                <w:numId w:val="6"/>
              </w:numPr>
            </w:pPr>
            <w:r>
              <w:t>Access to f</w:t>
            </w:r>
            <w:r w:rsidRPr="00D321E5">
              <w:t>lexible work</w:t>
            </w:r>
            <w:r>
              <w:t xml:space="preserve"> and part-time work</w:t>
            </w:r>
            <w:r w:rsidRPr="00D321E5">
              <w:t xml:space="preserve"> in Victoria Police is</w:t>
            </w:r>
            <w:r>
              <w:t xml:space="preserve"> increasing, but men are accessing it far less than women</w:t>
            </w:r>
            <w:r w:rsidRPr="00D321E5">
              <w:t xml:space="preserve">. </w:t>
            </w:r>
            <w:r>
              <w:t>In</w:t>
            </w:r>
            <w:r w:rsidRPr="00D321E5">
              <w:t xml:space="preserve"> 2018, 50 per cent of women working flexibly worked part-time, compared to 15 per cent of men who worked part-time</w:t>
            </w:r>
            <w:r>
              <w:t xml:space="preserve">. In </w:t>
            </w:r>
            <w:r w:rsidRPr="00D321E5">
              <w:t>2018</w:t>
            </w:r>
            <w:r>
              <w:t>,</w:t>
            </w:r>
            <w:r w:rsidRPr="00D321E5">
              <w:t xml:space="preserve"> mo</w:t>
            </w:r>
            <w:r>
              <w:t>re female police members</w:t>
            </w:r>
            <w:r w:rsidRPr="00D321E5">
              <w:t xml:space="preserve"> (37.9 per cent) </w:t>
            </w:r>
            <w:r>
              <w:t>than male police members</w:t>
            </w:r>
            <w:r w:rsidRPr="00D321E5">
              <w:t xml:space="preserve"> (16.6 per cent) </w:t>
            </w:r>
            <w:r>
              <w:t>had a flexible working arrangement.</w:t>
            </w:r>
          </w:p>
          <w:p w14:paraId="41278A3D" w14:textId="77777777" w:rsidR="00136E7B" w:rsidRPr="00D321E5" w:rsidRDefault="00136E7B" w:rsidP="00136E7B">
            <w:pPr>
              <w:pStyle w:val="TableListBullet"/>
              <w:numPr>
                <w:ilvl w:val="0"/>
                <w:numId w:val="6"/>
              </w:numPr>
            </w:pPr>
            <w:r>
              <w:t xml:space="preserve">Men told the Commission that they do not feel supported to access flexible working arrangements. </w:t>
            </w:r>
            <w:r w:rsidRPr="00D321E5">
              <w:t xml:space="preserve">Further work is </w:t>
            </w:r>
            <w:r>
              <w:t>needed</w:t>
            </w:r>
            <w:r w:rsidRPr="00D321E5">
              <w:t xml:space="preserve"> to support male employees to balance career and family through</w:t>
            </w:r>
            <w:r>
              <w:t xml:space="preserve"> the availability of part-time and</w:t>
            </w:r>
            <w:r w:rsidRPr="00D321E5">
              <w:t xml:space="preserve"> flexible </w:t>
            </w:r>
            <w:r>
              <w:t>work.</w:t>
            </w:r>
          </w:p>
          <w:p w14:paraId="24EF2851" w14:textId="77777777" w:rsidR="00136E7B" w:rsidRPr="00D321E5" w:rsidRDefault="00136E7B" w:rsidP="00136E7B">
            <w:pPr>
              <w:pStyle w:val="TableListBullet"/>
              <w:numPr>
                <w:ilvl w:val="0"/>
                <w:numId w:val="6"/>
              </w:numPr>
            </w:pPr>
            <w:r w:rsidRPr="00D321E5">
              <w:t>Flexible</w:t>
            </w:r>
            <w:r>
              <w:t xml:space="preserve"> and part-time</w:t>
            </w:r>
            <w:r w:rsidRPr="00D321E5">
              <w:t xml:space="preserve"> work requests and denials are not centrally recorded and there is inconsistency in the responses of individual managers to flexible work requests</w:t>
            </w:r>
            <w:r>
              <w:t>.</w:t>
            </w:r>
          </w:p>
          <w:p w14:paraId="05EA8352" w14:textId="77777777" w:rsidR="00136E7B" w:rsidRPr="00D321E5" w:rsidRDefault="00136E7B" w:rsidP="00136E7B">
            <w:pPr>
              <w:pStyle w:val="TableListBullet"/>
              <w:numPr>
                <w:ilvl w:val="0"/>
                <w:numId w:val="6"/>
              </w:numPr>
            </w:pPr>
            <w:r>
              <w:t xml:space="preserve">The Commission heard </w:t>
            </w:r>
            <w:r w:rsidRPr="00D321E5">
              <w:t xml:space="preserve">that stigma about flexible work remains, particularly for </w:t>
            </w:r>
            <w:r>
              <w:t>police members.</w:t>
            </w:r>
          </w:p>
          <w:p w14:paraId="10BC96BE" w14:textId="77777777" w:rsidR="00136E7B" w:rsidRDefault="00136E7B" w:rsidP="00136E7B">
            <w:pPr>
              <w:pStyle w:val="TableListBullet"/>
              <w:numPr>
                <w:ilvl w:val="0"/>
                <w:numId w:val="6"/>
              </w:numPr>
            </w:pPr>
            <w:r w:rsidRPr="00D321E5">
              <w:t>More work is needed to communicate the benefits of a flexible workplace culture for all employees</w:t>
            </w:r>
            <w:r>
              <w:t xml:space="preserve"> and m</w:t>
            </w:r>
            <w:r w:rsidRPr="00D321E5">
              <w:t>ore senior leaders need to visibly model flexible work</w:t>
            </w:r>
            <w:r>
              <w:t>.</w:t>
            </w:r>
          </w:p>
        </w:tc>
      </w:tr>
    </w:tbl>
    <w:p w14:paraId="4E93979E" w14:textId="77777777" w:rsidR="00D1079C" w:rsidRPr="00D1079C" w:rsidRDefault="00D1079C" w:rsidP="00D1079C">
      <w:pPr>
        <w:spacing w:before="0" w:after="128" w:line="195" w:lineRule="atLeast"/>
        <w:rPr>
          <w:rFonts w:ascii="Roboto" w:hAnsi="Roboto" w:cs="Times New Roman"/>
          <w:sz w:val="18"/>
          <w:szCs w:val="18"/>
          <w:lang w:val="en-GB" w:eastAsia="en-GB"/>
        </w:rPr>
      </w:pPr>
    </w:p>
    <w:tbl>
      <w:tblPr>
        <w:tblStyle w:val="CustomTablerecommendationsbox"/>
        <w:tblW w:w="0" w:type="auto"/>
        <w:tblLook w:val="04A0" w:firstRow="1" w:lastRow="0" w:firstColumn="1" w:lastColumn="0" w:noHBand="0" w:noVBand="1"/>
      </w:tblPr>
      <w:tblGrid>
        <w:gridCol w:w="9071"/>
      </w:tblGrid>
      <w:tr w:rsidR="00D1079C" w:rsidRPr="00D1079C" w14:paraId="3839C7DF" w14:textId="77777777" w:rsidTr="006D3F7E">
        <w:tc>
          <w:tcPr>
            <w:tcW w:w="9066" w:type="dxa"/>
            <w:hideMark/>
          </w:tcPr>
          <w:p w14:paraId="0F2C7965" w14:textId="77777777" w:rsidR="00D1079C" w:rsidRPr="006D3F7E" w:rsidRDefault="00D1079C" w:rsidP="00D1079C">
            <w:pPr>
              <w:spacing w:before="86" w:after="86" w:line="195" w:lineRule="atLeast"/>
              <w:ind w:left="383"/>
              <w:rPr>
                <w:rFonts w:ascii="Roboto" w:hAnsi="Roboto" w:cs="Times New Roman"/>
                <w:color w:val="000000" w:themeColor="text1"/>
                <w:sz w:val="21"/>
                <w:szCs w:val="21"/>
                <w:lang w:val="en-GB" w:eastAsia="en-GB"/>
              </w:rPr>
            </w:pPr>
            <w:r w:rsidRPr="006D3F7E">
              <w:rPr>
                <w:rFonts w:ascii="Roboto" w:hAnsi="Roboto" w:cs="Times New Roman"/>
                <w:b/>
                <w:bCs/>
                <w:color w:val="000000" w:themeColor="text1"/>
                <w:sz w:val="21"/>
                <w:szCs w:val="21"/>
                <w:lang w:val="en-GB" w:eastAsia="en-GB"/>
              </w:rPr>
              <w:t>RECOMMENDATION 6</w:t>
            </w:r>
          </w:p>
        </w:tc>
      </w:tr>
      <w:tr w:rsidR="00136E7B" w14:paraId="6CB72001" w14:textId="77777777" w:rsidTr="006D3F7E">
        <w:tc>
          <w:tcPr>
            <w:tcW w:w="9071" w:type="dxa"/>
          </w:tcPr>
          <w:p w14:paraId="1BB587FC" w14:textId="77777777" w:rsidR="00136E7B" w:rsidRPr="00EC647D" w:rsidRDefault="00136E7B" w:rsidP="00136E7B">
            <w:pPr>
              <w:pStyle w:val="TableBodyText"/>
            </w:pPr>
            <w:r w:rsidRPr="00EC647D">
              <w:t>Victoria Police should:</w:t>
            </w:r>
          </w:p>
          <w:p w14:paraId="1E2E9D73" w14:textId="77777777" w:rsidR="00136E7B" w:rsidRPr="00630D25" w:rsidRDefault="00D1079C" w:rsidP="006D3F7E">
            <w:pPr>
              <w:pStyle w:val="TableListNumber2"/>
              <w:numPr>
                <w:ilvl w:val="0"/>
                <w:numId w:val="0"/>
              </w:numPr>
              <w:ind w:left="360"/>
            </w:pPr>
            <w:r w:rsidRPr="006C2D6E">
              <w:rPr>
                <w:sz w:val="24"/>
                <w:szCs w:val="17"/>
                <w:lang w:val="en-GB"/>
              </w:rPr>
              <w:t>a.</w:t>
            </w:r>
            <w:r w:rsidRPr="006C2D6E">
              <w:rPr>
                <w:sz w:val="24"/>
                <w:szCs w:val="17"/>
                <w:lang w:val="en-GB"/>
              </w:rPr>
              <w:tab/>
            </w:r>
            <w:r w:rsidR="00136E7B" w:rsidRPr="00630D25">
              <w:t>record all flexible work requests and outcomes in a centralised database, with central mechanisms and capability created to review decisions</w:t>
            </w:r>
          </w:p>
          <w:p w14:paraId="7D5B0284" w14:textId="77777777" w:rsidR="00136E7B" w:rsidRPr="00630D25" w:rsidRDefault="00D1079C" w:rsidP="006D3F7E">
            <w:pPr>
              <w:pStyle w:val="TableListNumber2"/>
              <w:numPr>
                <w:ilvl w:val="0"/>
                <w:numId w:val="0"/>
              </w:numPr>
              <w:ind w:left="360"/>
            </w:pPr>
            <w:r w:rsidRPr="006C2D6E">
              <w:rPr>
                <w:sz w:val="24"/>
                <w:szCs w:val="17"/>
                <w:lang w:val="en-GB"/>
              </w:rPr>
              <w:lastRenderedPageBreak/>
              <w:t>b.</w:t>
            </w:r>
            <w:r w:rsidRPr="006C2D6E">
              <w:rPr>
                <w:sz w:val="24"/>
                <w:szCs w:val="17"/>
                <w:lang w:val="en-GB"/>
              </w:rPr>
              <w:tab/>
            </w:r>
            <w:r w:rsidR="00136E7B" w:rsidRPr="00630D25">
              <w:t>invest in the creation of a system to support station managers to prepare rosters that accommodate flexible working arrangements</w:t>
            </w:r>
          </w:p>
          <w:p w14:paraId="277C7592" w14:textId="77777777" w:rsidR="00136E7B" w:rsidRDefault="00D1079C" w:rsidP="006D3F7E">
            <w:pPr>
              <w:pStyle w:val="TableListNumber2"/>
              <w:numPr>
                <w:ilvl w:val="0"/>
                <w:numId w:val="0"/>
              </w:numPr>
              <w:ind w:left="360"/>
            </w:pPr>
            <w:r w:rsidRPr="006C2D6E">
              <w:rPr>
                <w:sz w:val="24"/>
                <w:szCs w:val="17"/>
                <w:lang w:val="en-GB"/>
              </w:rPr>
              <w:t>c.</w:t>
            </w:r>
            <w:r w:rsidRPr="006C2D6E">
              <w:rPr>
                <w:sz w:val="24"/>
                <w:szCs w:val="17"/>
                <w:lang w:val="en-GB"/>
              </w:rPr>
              <w:tab/>
            </w:r>
            <w:r w:rsidR="00136E7B">
              <w:rPr>
                <w:rFonts w:eastAsia="Calibri"/>
              </w:rPr>
              <w:t xml:space="preserve">communicate </w:t>
            </w:r>
            <w:r w:rsidR="00136E7B" w:rsidRPr="00265857">
              <w:rPr>
                <w:rFonts w:eastAsia="Calibri"/>
              </w:rPr>
              <w:t>the benefits of flexible work to employees, encourag</w:t>
            </w:r>
            <w:r w:rsidR="00136E7B">
              <w:rPr>
                <w:rFonts w:eastAsia="Calibri"/>
              </w:rPr>
              <w:t>e</w:t>
            </w:r>
            <w:r w:rsidR="00136E7B" w:rsidRPr="00265857">
              <w:rPr>
                <w:rFonts w:eastAsia="Calibri"/>
              </w:rPr>
              <w:t xml:space="preserve"> more men to work flexibly and celebrat</w:t>
            </w:r>
            <w:r w:rsidR="00136E7B">
              <w:rPr>
                <w:rFonts w:eastAsia="Calibri"/>
              </w:rPr>
              <w:t>e</w:t>
            </w:r>
            <w:r w:rsidR="00136E7B" w:rsidRPr="00265857">
              <w:rPr>
                <w:rFonts w:eastAsia="Calibri"/>
              </w:rPr>
              <w:t xml:space="preserve"> </w:t>
            </w:r>
            <w:r w:rsidR="00136E7B">
              <w:rPr>
                <w:rFonts w:eastAsia="Calibri"/>
              </w:rPr>
              <w:t>the organisation’s</w:t>
            </w:r>
            <w:r w:rsidR="00136E7B" w:rsidRPr="00265857">
              <w:rPr>
                <w:rFonts w:eastAsia="Calibri"/>
              </w:rPr>
              <w:t xml:space="preserve"> workplaces that operate flexibly</w:t>
            </w:r>
            <w:r w:rsidR="00136E7B">
              <w:rPr>
                <w:rFonts w:eastAsia="Calibri"/>
              </w:rPr>
              <w:t>.</w:t>
            </w:r>
          </w:p>
        </w:tc>
      </w:tr>
    </w:tbl>
    <w:p w14:paraId="4853A885" w14:textId="77777777" w:rsidR="00D1079C" w:rsidRPr="00D1079C" w:rsidRDefault="00D1079C" w:rsidP="00D1079C">
      <w:pPr>
        <w:spacing w:before="0" w:after="0"/>
        <w:rPr>
          <w:rFonts w:ascii="Roboto" w:hAnsi="Roboto" w:cs="Times New Roman"/>
          <w:sz w:val="18"/>
          <w:szCs w:val="18"/>
          <w:lang w:val="en-GB" w:eastAsia="en-GB"/>
        </w:rPr>
      </w:pPr>
    </w:p>
    <w:p w14:paraId="4C74CE5B" w14:textId="77777777" w:rsidR="00136E7B" w:rsidRPr="00985A40" w:rsidRDefault="00136E7B" w:rsidP="00136E7B">
      <w:pPr>
        <w:pStyle w:val="Heading4"/>
      </w:pPr>
      <w:r>
        <w:t>Protecting the rights of pregnant employees, and parents and carers</w:t>
      </w:r>
    </w:p>
    <w:p w14:paraId="381D634F" w14:textId="77777777" w:rsidR="00136E7B" w:rsidRDefault="00136E7B" w:rsidP="00136E7B">
      <w:pPr>
        <w:pStyle w:val="BodyText"/>
      </w:pPr>
      <w:r>
        <w:t>Research shows that employers that accommodate and protect pregnant employees have increased productivity and employee satisfaction.</w:t>
      </w:r>
      <w:r>
        <w:rPr>
          <w:rStyle w:val="EndnoteReference"/>
        </w:rPr>
        <w:endnoteReference w:id="544"/>
      </w:r>
      <w:r>
        <w:t xml:space="preserve"> A workplace that accommodates and supports pregnant employees (see Table </w:t>
      </w:r>
      <w:r w:rsidR="00D1079C" w:rsidRPr="006C2D6E">
        <w:rPr>
          <w:rFonts w:cs="Times New Roman"/>
          <w:szCs w:val="17"/>
          <w:lang w:val="en-GB" w:eastAsia="en-GB"/>
        </w:rPr>
        <w:t>31</w:t>
      </w:r>
      <w:r>
        <w:t xml:space="preserve"> below) is more attractive to women and their male or female partners, resulting in the recruitment and retention of a broader talent pool.</w:t>
      </w:r>
      <w:r>
        <w:rPr>
          <w:rStyle w:val="EndnoteReference"/>
        </w:rPr>
        <w:endnoteReference w:id="545"/>
      </w:r>
    </w:p>
    <w:p w14:paraId="5A7796E7" w14:textId="77777777" w:rsidR="00136E7B" w:rsidRDefault="00136E7B" w:rsidP="00136E7B">
      <w:pPr>
        <w:pStyle w:val="TableHeading1"/>
      </w:pPr>
      <w:r>
        <w:t>Considerations to ensure a pregnant employee’s experiences are safe and supportive</w:t>
      </w:r>
    </w:p>
    <w:p w14:paraId="38E50784" w14:textId="77777777" w:rsidR="00D1079C" w:rsidRPr="00D1079C" w:rsidRDefault="00D1079C" w:rsidP="00D1079C">
      <w:pPr>
        <w:spacing w:before="0" w:after="0"/>
        <w:rPr>
          <w:rFonts w:ascii="Roboto" w:hAnsi="Roboto" w:cs="Times New Roman"/>
          <w:sz w:val="18"/>
          <w:szCs w:val="18"/>
          <w:lang w:val="en-GB" w:eastAsia="en-GB"/>
        </w:rPr>
      </w:pPr>
    </w:p>
    <w:tbl>
      <w:tblPr>
        <w:tblStyle w:val="CustomTablebasic"/>
        <w:tblW w:w="0" w:type="auto"/>
        <w:tblLook w:val="0400" w:firstRow="0" w:lastRow="0" w:firstColumn="0" w:lastColumn="0" w:noHBand="0" w:noVBand="1"/>
      </w:tblPr>
      <w:tblGrid>
        <w:gridCol w:w="1985"/>
        <w:gridCol w:w="1984"/>
        <w:gridCol w:w="5092"/>
      </w:tblGrid>
      <w:tr w:rsidR="00136E7B" w14:paraId="79DC8CCB" w14:textId="77777777" w:rsidTr="00136E7B">
        <w:tc>
          <w:tcPr>
            <w:tcW w:w="1985" w:type="dxa"/>
          </w:tcPr>
          <w:p w14:paraId="455E2680" w14:textId="77777777" w:rsidR="00136E7B" w:rsidRPr="003F3001" w:rsidRDefault="00136E7B" w:rsidP="00136E7B">
            <w:pPr>
              <w:pStyle w:val="TableBodyTextsmall"/>
              <w:rPr>
                <w:rStyle w:val="Characterbold"/>
              </w:rPr>
            </w:pPr>
            <w:r w:rsidRPr="003F3001">
              <w:rPr>
                <w:rStyle w:val="Characterbold"/>
              </w:rPr>
              <w:t>Pre-disclosure</w:t>
            </w:r>
          </w:p>
        </w:tc>
        <w:tc>
          <w:tcPr>
            <w:tcW w:w="1984" w:type="dxa"/>
          </w:tcPr>
          <w:p w14:paraId="47F7C448" w14:textId="77777777" w:rsidR="00136E7B" w:rsidRDefault="00136E7B" w:rsidP="00136E7B">
            <w:pPr>
              <w:pStyle w:val="TableBodyTextsmall"/>
            </w:pPr>
            <w:r>
              <w:t>People feel safe and supported to disclose a pregnancy or request parental leave</w:t>
            </w:r>
          </w:p>
        </w:tc>
        <w:tc>
          <w:tcPr>
            <w:tcW w:w="5092" w:type="dxa"/>
          </w:tcPr>
          <w:p w14:paraId="0731D873" w14:textId="77777777" w:rsidR="00136E7B" w:rsidRDefault="00136E7B" w:rsidP="00136E7B">
            <w:pPr>
              <w:pStyle w:val="TableBodyTextsmall"/>
            </w:pPr>
            <w:r>
              <w:t>Zero-tolerance for pregnancy discrimination and negative attitudes about pregnancy</w:t>
            </w:r>
          </w:p>
          <w:p w14:paraId="1E496289" w14:textId="77777777" w:rsidR="00136E7B" w:rsidRDefault="00136E7B" w:rsidP="00136E7B">
            <w:pPr>
              <w:pStyle w:val="TableBodyTextsmall"/>
            </w:pPr>
            <w:r>
              <w:t>Effective communication of processes related to disclosure and requesting parental leave</w:t>
            </w:r>
          </w:p>
          <w:p w14:paraId="0055E270" w14:textId="77777777" w:rsidR="00136E7B" w:rsidRDefault="00136E7B" w:rsidP="00136E7B">
            <w:pPr>
              <w:pStyle w:val="TableBodyTextsmall"/>
            </w:pPr>
            <w:r>
              <w:t>Training for leaders on how to appropriately disclose a person’s pregnancy to the wider team</w:t>
            </w:r>
          </w:p>
        </w:tc>
      </w:tr>
      <w:tr w:rsidR="00136E7B" w14:paraId="28D07668" w14:textId="77777777" w:rsidTr="00136E7B">
        <w:tc>
          <w:tcPr>
            <w:tcW w:w="1985" w:type="dxa"/>
          </w:tcPr>
          <w:p w14:paraId="1D124B19" w14:textId="77777777" w:rsidR="00136E7B" w:rsidRPr="003F3001" w:rsidRDefault="00136E7B" w:rsidP="00136E7B">
            <w:pPr>
              <w:pStyle w:val="TableBodyTextsmall"/>
              <w:rPr>
                <w:rStyle w:val="Characterbold"/>
              </w:rPr>
            </w:pPr>
            <w:r w:rsidRPr="003F3001">
              <w:rPr>
                <w:rStyle w:val="Characterbold"/>
              </w:rPr>
              <w:t>Pregnancy and pre</w:t>
            </w:r>
            <w:r>
              <w:rPr>
                <w:rStyle w:val="Characterbold"/>
              </w:rPr>
              <w:noBreakHyphen/>
            </w:r>
            <w:r w:rsidRPr="003F3001">
              <w:rPr>
                <w:rStyle w:val="Characterbold"/>
              </w:rPr>
              <w:t>leave</w:t>
            </w:r>
          </w:p>
        </w:tc>
        <w:tc>
          <w:tcPr>
            <w:tcW w:w="1984" w:type="dxa"/>
          </w:tcPr>
          <w:p w14:paraId="61D7CFFA" w14:textId="77777777" w:rsidR="00136E7B" w:rsidRDefault="00136E7B" w:rsidP="00136E7B">
            <w:pPr>
              <w:pStyle w:val="TableBodyTextsmall"/>
            </w:pPr>
            <w:r>
              <w:t>Measures are in place to ensure employees are supported when pregnant and planning for leave</w:t>
            </w:r>
          </w:p>
        </w:tc>
        <w:tc>
          <w:tcPr>
            <w:tcW w:w="5092" w:type="dxa"/>
          </w:tcPr>
          <w:p w14:paraId="2F52981E" w14:textId="77777777" w:rsidR="00136E7B" w:rsidRDefault="00136E7B" w:rsidP="00136E7B">
            <w:pPr>
              <w:pStyle w:val="TableBodyTextsmall"/>
            </w:pPr>
            <w:r>
              <w:t>The employee and her doctor determine any alternative duties</w:t>
            </w:r>
          </w:p>
          <w:p w14:paraId="0EA278C4" w14:textId="77777777" w:rsidR="00136E7B" w:rsidRDefault="00136E7B" w:rsidP="00136E7B">
            <w:pPr>
              <w:pStyle w:val="TableBodyTextsmall"/>
            </w:pPr>
            <w:r>
              <w:t>The pregnancy and parental leave plan is in line with the employee’s wishes and centrally record</w:t>
            </w:r>
          </w:p>
          <w:p w14:paraId="09FF9DB8" w14:textId="77777777" w:rsidR="00136E7B" w:rsidRDefault="00136E7B" w:rsidP="00136E7B">
            <w:pPr>
              <w:pStyle w:val="TableBodyTextsmall"/>
            </w:pPr>
            <w:r>
              <w:t>The leave and pre-return-to-work plan should consider communication, training and how to change the plan</w:t>
            </w:r>
          </w:p>
          <w:p w14:paraId="2E525D42" w14:textId="77777777" w:rsidR="00136E7B" w:rsidRDefault="00136E7B" w:rsidP="00136E7B">
            <w:pPr>
              <w:pStyle w:val="TableBodyTextsmall"/>
            </w:pPr>
            <w:r>
              <w:t>The phased return-to-work plan should consider supervision, phase length, transition milestones, duties once transitioned and how to change the plan</w:t>
            </w:r>
          </w:p>
        </w:tc>
      </w:tr>
      <w:tr w:rsidR="00136E7B" w14:paraId="618EA0D4" w14:textId="77777777" w:rsidTr="00136E7B">
        <w:tc>
          <w:tcPr>
            <w:tcW w:w="1985" w:type="dxa"/>
          </w:tcPr>
          <w:p w14:paraId="605B4DEB" w14:textId="77777777" w:rsidR="00136E7B" w:rsidRPr="003F3001" w:rsidRDefault="00136E7B" w:rsidP="00136E7B">
            <w:pPr>
              <w:pStyle w:val="TableBodyTextsmall"/>
              <w:rPr>
                <w:rStyle w:val="Characterbold"/>
              </w:rPr>
            </w:pPr>
            <w:r w:rsidRPr="003F3001">
              <w:rPr>
                <w:rStyle w:val="Characterbold"/>
              </w:rPr>
              <w:t>During leave and before return</w:t>
            </w:r>
            <w:r>
              <w:rPr>
                <w:rStyle w:val="Characterbold"/>
              </w:rPr>
              <w:noBreakHyphen/>
            </w:r>
            <w:r w:rsidRPr="003F3001">
              <w:rPr>
                <w:rStyle w:val="Characterbold"/>
              </w:rPr>
              <w:t>to</w:t>
            </w:r>
            <w:r>
              <w:rPr>
                <w:rStyle w:val="Characterbold"/>
              </w:rPr>
              <w:noBreakHyphen/>
            </w:r>
            <w:r w:rsidRPr="003F3001">
              <w:rPr>
                <w:rStyle w:val="Characterbold"/>
              </w:rPr>
              <w:t>work</w:t>
            </w:r>
          </w:p>
        </w:tc>
        <w:tc>
          <w:tcPr>
            <w:tcW w:w="1984" w:type="dxa"/>
          </w:tcPr>
          <w:p w14:paraId="29C91DEB" w14:textId="77777777" w:rsidR="00136E7B" w:rsidRDefault="00136E7B" w:rsidP="00136E7B">
            <w:pPr>
              <w:pStyle w:val="TableBodyTextsmall"/>
            </w:pPr>
            <w:r>
              <w:t>Employees are supported during leave and managers implement the parental leave plan</w:t>
            </w:r>
          </w:p>
        </w:tc>
        <w:tc>
          <w:tcPr>
            <w:tcW w:w="5092" w:type="dxa"/>
          </w:tcPr>
          <w:p w14:paraId="238D8947" w14:textId="77777777" w:rsidR="00136E7B" w:rsidRDefault="00136E7B" w:rsidP="00136E7B">
            <w:pPr>
              <w:pStyle w:val="TableBodyTextsmall"/>
            </w:pPr>
            <w:r>
              <w:t>Adhere to any plans for this stage</w:t>
            </w:r>
          </w:p>
          <w:p w14:paraId="07D83885" w14:textId="77777777" w:rsidR="00136E7B" w:rsidRDefault="00136E7B" w:rsidP="00136E7B">
            <w:pPr>
              <w:pStyle w:val="TableBodyTextsmall"/>
            </w:pPr>
            <w:r>
              <w:t>Ensure the employee on leave is aware of the steps they can take if they would like to change their plans or intentions for returning to work</w:t>
            </w:r>
          </w:p>
          <w:p w14:paraId="0CFD03FC" w14:textId="77777777" w:rsidR="00136E7B" w:rsidRDefault="00136E7B" w:rsidP="00136E7B">
            <w:pPr>
              <w:pStyle w:val="TableBodyTextsmall"/>
            </w:pPr>
            <w:r>
              <w:t>Communicate with the employee while on leave, including regarding any changes to legislation or practice</w:t>
            </w:r>
            <w:r w:rsidR="00D1079C" w:rsidRPr="006C2D6E">
              <w:rPr>
                <w:sz w:val="24"/>
                <w:szCs w:val="17"/>
                <w:lang w:val="en-GB"/>
              </w:rPr>
              <w:t> </w:t>
            </w:r>
          </w:p>
        </w:tc>
      </w:tr>
      <w:tr w:rsidR="00136E7B" w14:paraId="69D71977" w14:textId="77777777" w:rsidTr="00136E7B">
        <w:tc>
          <w:tcPr>
            <w:tcW w:w="1985" w:type="dxa"/>
          </w:tcPr>
          <w:p w14:paraId="37BCCD64" w14:textId="77777777" w:rsidR="00136E7B" w:rsidRPr="003F3001" w:rsidRDefault="00136E7B" w:rsidP="00136E7B">
            <w:pPr>
              <w:pStyle w:val="TableBodyTextsmall"/>
              <w:rPr>
                <w:rStyle w:val="Characterbold"/>
              </w:rPr>
            </w:pPr>
            <w:r w:rsidRPr="003F3001">
              <w:rPr>
                <w:rStyle w:val="Characterbold"/>
              </w:rPr>
              <w:t>Phased return</w:t>
            </w:r>
          </w:p>
        </w:tc>
        <w:tc>
          <w:tcPr>
            <w:tcW w:w="1984" w:type="dxa"/>
          </w:tcPr>
          <w:p w14:paraId="61205024" w14:textId="77777777" w:rsidR="00136E7B" w:rsidRDefault="00136E7B" w:rsidP="00136E7B">
            <w:pPr>
              <w:pStyle w:val="TableBodyTextsmall"/>
            </w:pPr>
            <w:r>
              <w:t>The transition from leave to return</w:t>
            </w:r>
            <w:r>
              <w:noBreakHyphen/>
              <w:t>to</w:t>
            </w:r>
            <w:r>
              <w:noBreakHyphen/>
              <w:t>work is consistent with the return</w:t>
            </w:r>
            <w:r>
              <w:noBreakHyphen/>
              <w:t>to</w:t>
            </w:r>
            <w:r>
              <w:noBreakHyphen/>
              <w:t>work plan</w:t>
            </w:r>
          </w:p>
        </w:tc>
        <w:tc>
          <w:tcPr>
            <w:tcW w:w="5092" w:type="dxa"/>
          </w:tcPr>
          <w:p w14:paraId="2FAF549D" w14:textId="77777777" w:rsidR="00136E7B" w:rsidRDefault="00136E7B" w:rsidP="00136E7B">
            <w:pPr>
              <w:pStyle w:val="TableBodyTextsmall"/>
            </w:pPr>
            <w:r>
              <w:t>Adhere to any plans for this stage</w:t>
            </w:r>
          </w:p>
          <w:p w14:paraId="744DD536" w14:textId="77777777" w:rsidR="00136E7B" w:rsidRDefault="00136E7B" w:rsidP="00136E7B">
            <w:pPr>
              <w:pStyle w:val="TableBodyTextsmall"/>
            </w:pPr>
            <w:r>
              <w:t>Ensure the employee is aware of the steps they can take to identify and seek to redress any issues they are facing</w:t>
            </w:r>
          </w:p>
          <w:p w14:paraId="68F97213" w14:textId="77777777" w:rsidR="00136E7B" w:rsidRDefault="00136E7B" w:rsidP="00136E7B">
            <w:pPr>
              <w:pStyle w:val="TableBodyTextsmall"/>
            </w:pPr>
            <w:r>
              <w:t>Regularly check-in with the employee to ensure they are comfortable with the transition</w:t>
            </w:r>
          </w:p>
          <w:p w14:paraId="449A2DAD" w14:textId="77777777" w:rsidR="00136E7B" w:rsidRDefault="00136E7B" w:rsidP="00136E7B">
            <w:pPr>
              <w:pStyle w:val="TableBodyTextsmall"/>
            </w:pPr>
            <w:r>
              <w:t>Support breastfeeding or lactation, including through the provision of appropriate facilities</w:t>
            </w:r>
          </w:p>
        </w:tc>
      </w:tr>
      <w:tr w:rsidR="00136E7B" w14:paraId="20E27405" w14:textId="77777777" w:rsidTr="00136E7B">
        <w:tc>
          <w:tcPr>
            <w:tcW w:w="1985" w:type="dxa"/>
          </w:tcPr>
          <w:p w14:paraId="7BF8DF57" w14:textId="77777777" w:rsidR="00136E7B" w:rsidRPr="003F3001" w:rsidRDefault="00136E7B" w:rsidP="00136E7B">
            <w:pPr>
              <w:pStyle w:val="TableBodyTextsmall"/>
              <w:rPr>
                <w:rStyle w:val="Characterbold"/>
              </w:rPr>
            </w:pPr>
            <w:r w:rsidRPr="003F3001">
              <w:rPr>
                <w:rStyle w:val="Characterbold"/>
              </w:rPr>
              <w:t>Return to pre</w:t>
            </w:r>
            <w:r>
              <w:rPr>
                <w:rStyle w:val="Characterbold"/>
              </w:rPr>
              <w:noBreakHyphen/>
            </w:r>
            <w:r w:rsidRPr="003F3001">
              <w:rPr>
                <w:rStyle w:val="Characterbold"/>
              </w:rPr>
              <w:t>pregnancy or other duties</w:t>
            </w:r>
          </w:p>
        </w:tc>
        <w:tc>
          <w:tcPr>
            <w:tcW w:w="1984" w:type="dxa"/>
          </w:tcPr>
          <w:p w14:paraId="159D0924" w14:textId="77777777" w:rsidR="00136E7B" w:rsidRDefault="00136E7B" w:rsidP="00136E7B">
            <w:pPr>
              <w:pStyle w:val="TableBodyTextsmall"/>
            </w:pPr>
            <w:r>
              <w:t>Support employees to resume their usual duties and their ongoing development</w:t>
            </w:r>
            <w:r w:rsidR="00D1079C" w:rsidRPr="006C2D6E">
              <w:rPr>
                <w:spacing w:val="-2"/>
                <w:sz w:val="24"/>
                <w:szCs w:val="17"/>
                <w:lang w:val="en-GB"/>
              </w:rPr>
              <w:t> </w:t>
            </w:r>
          </w:p>
        </w:tc>
        <w:tc>
          <w:tcPr>
            <w:tcW w:w="5092" w:type="dxa"/>
          </w:tcPr>
          <w:p w14:paraId="4474595C" w14:textId="77777777" w:rsidR="00136E7B" w:rsidRDefault="00136E7B" w:rsidP="00136E7B">
            <w:pPr>
              <w:pStyle w:val="TableBodyTextsmall"/>
            </w:pPr>
            <w:r>
              <w:t>Ensure flexible work options are available and discussed</w:t>
            </w:r>
          </w:p>
          <w:p w14:paraId="3E94E980" w14:textId="77777777" w:rsidR="00136E7B" w:rsidRDefault="00136E7B" w:rsidP="00136E7B">
            <w:pPr>
              <w:pStyle w:val="TableBodyTextsmall"/>
            </w:pPr>
            <w:r>
              <w:t>Effective communication and training on how to support employees with caring responsibilities</w:t>
            </w:r>
          </w:p>
          <w:p w14:paraId="71CEAD7C" w14:textId="77777777" w:rsidR="00136E7B" w:rsidRDefault="00136E7B" w:rsidP="00136E7B">
            <w:pPr>
              <w:pStyle w:val="TableBodyTextsmall"/>
            </w:pPr>
            <w:r>
              <w:t>Regularly check-in with the employee</w:t>
            </w:r>
          </w:p>
        </w:tc>
      </w:tr>
    </w:tbl>
    <w:p w14:paraId="2A89B4F7" w14:textId="77777777" w:rsidR="00D1079C" w:rsidRPr="00D1079C" w:rsidRDefault="00D1079C" w:rsidP="00D1079C">
      <w:pPr>
        <w:spacing w:before="0" w:after="0"/>
        <w:rPr>
          <w:rFonts w:ascii="Roboto" w:hAnsi="Roboto" w:cs="Times New Roman"/>
          <w:sz w:val="18"/>
          <w:szCs w:val="18"/>
          <w:lang w:val="en-GB" w:eastAsia="en-GB"/>
        </w:rPr>
      </w:pPr>
    </w:p>
    <w:p w14:paraId="7FF036B4" w14:textId="77777777" w:rsidR="00136E7B" w:rsidRDefault="00136E7B" w:rsidP="00136E7B">
      <w:pPr>
        <w:pStyle w:val="BodyText"/>
      </w:pPr>
      <w:r>
        <w:t>Evidence shows that there is widespread discrimination in Australian workplaces towards pregnant employees, employees returning to work after parental leave and employees with caring responsibilities.</w:t>
      </w:r>
      <w:r>
        <w:rPr>
          <w:rStyle w:val="EndnoteReference"/>
        </w:rPr>
        <w:endnoteReference w:id="546"/>
      </w:r>
      <w:r>
        <w:t xml:space="preserve"> Discrimination relating to pregnancy and caring responsibilities is a significant contributor to women’s under-participation or withdrawal from the workforce,</w:t>
      </w:r>
      <w:r>
        <w:rPr>
          <w:rStyle w:val="EndnoteReference"/>
        </w:rPr>
        <w:endnoteReference w:id="547"/>
      </w:r>
      <w:r>
        <w:t xml:space="preserve"> and is a barrier to women’s career advancement.</w:t>
      </w:r>
      <w:r>
        <w:rPr>
          <w:rStyle w:val="EndnoteReference"/>
        </w:rPr>
        <w:endnoteReference w:id="548"/>
      </w:r>
    </w:p>
    <w:p w14:paraId="3D6F8277" w14:textId="77777777" w:rsidR="00136E7B" w:rsidRDefault="00136E7B" w:rsidP="00136E7B">
      <w:pPr>
        <w:pStyle w:val="BodyText"/>
      </w:pPr>
      <w:r>
        <w:lastRenderedPageBreak/>
        <w:t>In 2015, the Commission reported on a workplace where pregnant employees experienced stigmatisation and unfair treatment. We recommended systemic and policy changes to address discrimination reported by pregnant employees.</w:t>
      </w:r>
      <w:r w:rsidR="00D1079C" w:rsidRPr="006C2D6E">
        <w:rPr>
          <w:rFonts w:cs="Times New Roman"/>
          <w:szCs w:val="17"/>
          <w:lang w:val="en-GB" w:eastAsia="en-GB"/>
        </w:rPr>
        <w:t> </w:t>
      </w:r>
    </w:p>
    <w:p w14:paraId="79ECD86F" w14:textId="77777777" w:rsidR="00136E7B" w:rsidRDefault="00136E7B" w:rsidP="00136E7B">
      <w:pPr>
        <w:pStyle w:val="BodyText"/>
      </w:pPr>
      <w:r>
        <w:t xml:space="preserve">Victoria Police has since undertaken work to update their pregnancy policy and created a backfill program to address the operational impact of employee leave and reduce workplace stigma </w:t>
      </w:r>
      <w:r w:rsidR="00D1079C" w:rsidRPr="006C2D6E">
        <w:rPr>
          <w:rFonts w:cs="Times New Roman"/>
          <w:szCs w:val="17"/>
          <w:lang w:val="en-GB" w:eastAsia="en-GB"/>
        </w:rPr>
        <w:t>towards</w:t>
      </w:r>
      <w:r>
        <w:t xml:space="preserve"> pregnant employees. In some instances, there is now greater autonomy and agency provided to pregnant employees. However, there are continuing reports of discrimination because of pregnancy or </w:t>
      </w:r>
      <w:r w:rsidR="00D1079C" w:rsidRPr="006C2D6E">
        <w:rPr>
          <w:rFonts w:cs="Times New Roman"/>
          <w:szCs w:val="17"/>
          <w:lang w:val="en-GB" w:eastAsia="en-GB"/>
        </w:rPr>
        <w:t>parental</w:t>
      </w:r>
      <w:r>
        <w:t xml:space="preserve"> and carer status and negative and hostile behaviours towards pregnancy by colleagues.</w:t>
      </w:r>
      <w:r w:rsidR="00D1079C" w:rsidRPr="006C2D6E">
        <w:rPr>
          <w:rFonts w:cs="Times New Roman"/>
          <w:szCs w:val="17"/>
          <w:lang w:val="en-GB" w:eastAsia="en-GB"/>
        </w:rPr>
        <w:t> </w:t>
      </w:r>
    </w:p>
    <w:p w14:paraId="0E3805ED" w14:textId="77777777" w:rsidR="00136E7B" w:rsidRDefault="00136E7B" w:rsidP="00136E7B">
      <w:pPr>
        <w:pStyle w:val="Quote"/>
      </w:pPr>
      <w:r>
        <w:t>[I was pregnant with my]</w:t>
      </w:r>
      <w:r w:rsidRPr="00AD13FA">
        <w:t xml:space="preserve"> first child, I was given no information, no pregnancy plan done, I had to find all my information</w:t>
      </w:r>
      <w:r>
        <w:t xml:space="preserve"> … </w:t>
      </w:r>
      <w:r w:rsidRPr="00AD13FA">
        <w:t>Being pregnant shouldn’t be a way to fall back on your skills, it shouldn’t be a punishment and it feels like a punishment</w:t>
      </w:r>
      <w:r>
        <w:t xml:space="preserve"> … y</w:t>
      </w:r>
      <w:r w:rsidRPr="00AD13FA">
        <w:t>ou instantly get treated like you are worthless.</w:t>
      </w:r>
      <w:r w:rsidR="00D1079C" w:rsidRPr="006C2D6E">
        <w:rPr>
          <w:rFonts w:cs="Times New Roman"/>
          <w:i/>
          <w:szCs w:val="17"/>
          <w:lang w:val="en-GB" w:eastAsia="en-GB"/>
        </w:rPr>
        <w:t> </w:t>
      </w:r>
    </w:p>
    <w:p w14:paraId="16480248" w14:textId="77777777" w:rsidR="00136E7B" w:rsidRPr="00F079BB" w:rsidRDefault="00136E7B" w:rsidP="00136E7B">
      <w:pPr>
        <w:pStyle w:val="Quote"/>
      </w:pPr>
      <w:r w:rsidRPr="00F079BB">
        <w:t>Within days of notifying my workplace I was pregnant I was moved to a different role within my office</w:t>
      </w:r>
      <w:r>
        <w:t xml:space="preserve"> … this </w:t>
      </w:r>
      <w:r w:rsidRPr="00F079BB">
        <w:t>role was not in line with my current qualifications, experience, job description and duties and provided me with no skill</w:t>
      </w:r>
      <w:r>
        <w:t xml:space="preserve">s, </w:t>
      </w:r>
      <w:r w:rsidRPr="00F079BB">
        <w:t>knowledge progression or work satisfaction. I was not given a choice</w:t>
      </w:r>
      <w:r>
        <w:t xml:space="preserve"> … </w:t>
      </w:r>
      <w:r w:rsidRPr="00F079BB">
        <w:t xml:space="preserve">There was no meeting between myself and management about </w:t>
      </w:r>
      <w:r w:rsidR="00D1079C" w:rsidRPr="006C2D6E">
        <w:rPr>
          <w:rFonts w:cs="Times New Roman"/>
          <w:i/>
          <w:szCs w:val="17"/>
          <w:lang w:val="en-GB" w:eastAsia="en-GB"/>
        </w:rPr>
        <w:t>‘safe duties’</w:t>
      </w:r>
      <w:r>
        <w:t xml:space="preserve"> …</w:t>
      </w:r>
      <w:r w:rsidRPr="00F079BB">
        <w:t xml:space="preserve"> I was advised by management that I was put on this new role (which is an admin project, I am a detective) because I was pregnant</w:t>
      </w:r>
      <w:r>
        <w:t xml:space="preserve"> …</w:t>
      </w:r>
      <w:r w:rsidRPr="00F079BB">
        <w:t xml:space="preserve"> My motivation at work and indeed to come to work has dropped significantly. My productivity levels and keenness to do each task to the best of my ability has diminished and I currently have no sense of appreciation from the organisation I have worked very hard for, for the last </w:t>
      </w:r>
      <w:r w:rsidR="00D1079C" w:rsidRPr="006C2D6E">
        <w:rPr>
          <w:rFonts w:cs="Times New Roman"/>
          <w:i/>
          <w:szCs w:val="17"/>
          <w:lang w:val="en-GB" w:eastAsia="en-GB"/>
        </w:rPr>
        <w:t>eight</w:t>
      </w:r>
      <w:r w:rsidRPr="00F079BB">
        <w:t xml:space="preserve"> years. It is very disappointing.</w:t>
      </w:r>
      <w:r w:rsidR="00D1079C" w:rsidRPr="006C2D6E">
        <w:rPr>
          <w:rFonts w:cs="Times New Roman"/>
          <w:i/>
          <w:szCs w:val="17"/>
          <w:lang w:val="en-GB" w:eastAsia="en-GB"/>
        </w:rPr>
        <w:t> </w:t>
      </w:r>
    </w:p>
    <w:p w14:paraId="638C4BF0" w14:textId="77777777" w:rsidR="00136E7B" w:rsidRDefault="00136E7B" w:rsidP="00136E7B">
      <w:pPr>
        <w:pStyle w:val="BodyText"/>
      </w:pPr>
      <w:r>
        <w:t>The Commission has heard that a lack of infrastructure to provide breastfeeding facilities has created significant challenges for lactating employees who have returned to work.</w:t>
      </w:r>
    </w:p>
    <w:p w14:paraId="184A107B" w14:textId="77777777" w:rsidR="00136E7B" w:rsidRDefault="00136E7B" w:rsidP="00136E7B">
      <w:pPr>
        <w:pStyle w:val="Quote"/>
      </w:pPr>
      <w:r>
        <w:t xml:space="preserve">Since becoming pregnant, taking maternity leave, returning to work and requesting lactation breaks and flexible work arrangements I have been constantly </w:t>
      </w:r>
      <w:r w:rsidR="00D1079C" w:rsidRPr="006C2D6E">
        <w:rPr>
          <w:rFonts w:cs="Times New Roman"/>
          <w:i/>
          <w:szCs w:val="17"/>
          <w:lang w:val="en-GB" w:eastAsia="en-GB"/>
        </w:rPr>
        <w:t>‘managed’ differently</w:t>
      </w:r>
      <w:r>
        <w:t xml:space="preserve"> to other employees … These requests are either ignored or refused with no justification or reasoning.</w:t>
      </w:r>
      <w:r w:rsidR="00D1079C" w:rsidRPr="006C2D6E">
        <w:rPr>
          <w:rFonts w:cs="Times New Roman"/>
          <w:i/>
          <w:szCs w:val="17"/>
          <w:lang w:val="en-GB" w:eastAsia="en-GB"/>
        </w:rPr>
        <w:t> </w:t>
      </w:r>
    </w:p>
    <w:p w14:paraId="6C66ED70" w14:textId="77777777" w:rsidR="00136E7B" w:rsidRDefault="00136E7B" w:rsidP="00136E7B">
      <w:pPr>
        <w:pStyle w:val="BodyText"/>
      </w:pPr>
      <w:r>
        <w:t>Victoria Police employees have told us that s</w:t>
      </w:r>
      <w:r w:rsidRPr="00FF3689">
        <w:t xml:space="preserve">upportive </w:t>
      </w:r>
      <w:r>
        <w:t xml:space="preserve">managers, backed by robust and accessible policies, </w:t>
      </w:r>
      <w:r w:rsidRPr="00FF3689">
        <w:t>are critical for</w:t>
      </w:r>
      <w:r>
        <w:t xml:space="preserve"> ensuring that</w:t>
      </w:r>
      <w:r w:rsidRPr="00FF3689">
        <w:t xml:space="preserve"> employees</w:t>
      </w:r>
      <w:r>
        <w:t xml:space="preserve"> are accommodated</w:t>
      </w:r>
      <w:r w:rsidRPr="00FF3689">
        <w:t xml:space="preserve"> during pregnancy, during </w:t>
      </w:r>
      <w:r>
        <w:t xml:space="preserve">parental </w:t>
      </w:r>
      <w:r w:rsidRPr="00FF3689">
        <w:t xml:space="preserve">leave and </w:t>
      </w:r>
      <w:r>
        <w:t xml:space="preserve">on </w:t>
      </w:r>
      <w:r w:rsidRPr="00FF3689">
        <w:t>return</w:t>
      </w:r>
      <w:r w:rsidR="00D1079C" w:rsidRPr="006C2D6E">
        <w:rPr>
          <w:rFonts w:cs="Times New Roman"/>
          <w:szCs w:val="17"/>
          <w:lang w:val="en-GB" w:eastAsia="en-GB"/>
        </w:rPr>
        <w:t>-</w:t>
      </w:r>
      <w:r w:rsidRPr="00FF3689">
        <w:t>to</w:t>
      </w:r>
      <w:r w:rsidR="00D1079C" w:rsidRPr="006C2D6E">
        <w:rPr>
          <w:rFonts w:cs="Times New Roman"/>
          <w:szCs w:val="17"/>
          <w:lang w:val="en-GB" w:eastAsia="en-GB"/>
        </w:rPr>
        <w:t>-</w:t>
      </w:r>
      <w:r w:rsidRPr="00FF3689">
        <w:t xml:space="preserve">work. </w:t>
      </w:r>
      <w:r>
        <w:t>Processes ensuring a</w:t>
      </w:r>
      <w:r w:rsidRPr="00FF3689">
        <w:t>utonomy and agency for pregnant employees to determine how they will work during pregnancy</w:t>
      </w:r>
      <w:r>
        <w:t xml:space="preserve"> and return-to-work</w:t>
      </w:r>
      <w:r w:rsidRPr="00FF3689">
        <w:t xml:space="preserve"> </w:t>
      </w:r>
      <w:r>
        <w:t xml:space="preserve">are </w:t>
      </w:r>
      <w:r w:rsidRPr="00FF3689">
        <w:t xml:space="preserve">critical. </w:t>
      </w:r>
      <w:r>
        <w:t>Support for pregnant employees requires a</w:t>
      </w:r>
      <w:r w:rsidRPr="00FF3689">
        <w:t xml:space="preserve"> zero-tolerance approach to pregnancy discrimination</w:t>
      </w:r>
      <w:r>
        <w:t>, supported by organisational messaging that</w:t>
      </w:r>
      <w:r w:rsidRPr="00FF3689">
        <w:t xml:space="preserve"> challeng</w:t>
      </w:r>
      <w:r>
        <w:t>es</w:t>
      </w:r>
      <w:r w:rsidRPr="00FF3689">
        <w:t xml:space="preserve"> biases in promotion and progression processes about pregnant employees </w:t>
      </w:r>
      <w:r>
        <w:t>and</w:t>
      </w:r>
      <w:r w:rsidRPr="00FF3689">
        <w:t xml:space="preserve"> parents and carers</w:t>
      </w:r>
      <w:r>
        <w:t>.</w:t>
      </w:r>
    </w:p>
    <w:tbl>
      <w:tblPr>
        <w:tblStyle w:val="CustomTablebreakoutbox"/>
        <w:tblW w:w="0" w:type="auto"/>
        <w:tblLook w:val="04A0" w:firstRow="1" w:lastRow="0" w:firstColumn="1" w:lastColumn="0" w:noHBand="0" w:noVBand="1"/>
      </w:tblPr>
      <w:tblGrid>
        <w:gridCol w:w="9061"/>
      </w:tblGrid>
      <w:tr w:rsidR="00136E7B" w14:paraId="1E748BE4" w14:textId="77777777" w:rsidTr="00136E7B">
        <w:tc>
          <w:tcPr>
            <w:tcW w:w="9061" w:type="dxa"/>
          </w:tcPr>
          <w:p w14:paraId="43AFC8B7" w14:textId="77777777" w:rsidR="00136E7B" w:rsidRPr="006402B2" w:rsidRDefault="00136E7B" w:rsidP="00136E7B">
            <w:pPr>
              <w:pStyle w:val="TableBodyText"/>
              <w:rPr>
                <w:b/>
              </w:rPr>
            </w:pPr>
            <w:r>
              <w:rPr>
                <w:rStyle w:val="Characterbold"/>
              </w:rPr>
              <w:t>The evidence for ongoing change</w:t>
            </w:r>
          </w:p>
          <w:p w14:paraId="49B3E507" w14:textId="77777777" w:rsidR="00136E7B" w:rsidRPr="00BB0584" w:rsidRDefault="00136E7B" w:rsidP="00136E7B">
            <w:pPr>
              <w:pStyle w:val="TableListBullet"/>
              <w:numPr>
                <w:ilvl w:val="0"/>
                <w:numId w:val="6"/>
              </w:numPr>
            </w:pPr>
            <w:r>
              <w:t>271 survey participants told us that</w:t>
            </w:r>
            <w:r w:rsidRPr="00BB0584">
              <w:t xml:space="preserve"> they had experienced discrimination because of their pregnancy</w:t>
            </w:r>
            <w:r>
              <w:t xml:space="preserve"> or their </w:t>
            </w:r>
            <w:r w:rsidRPr="00BB0584">
              <w:t>parent or carer status</w:t>
            </w:r>
            <w:r w:rsidR="00D1079C" w:rsidRPr="006C2D6E">
              <w:rPr>
                <w:sz w:val="24"/>
                <w:szCs w:val="17"/>
                <w:lang w:val="en-GB"/>
              </w:rPr>
              <w:t xml:space="preserve"> between December 2015 and 2018.</w:t>
            </w:r>
            <w:r w:rsidR="00D1079C" w:rsidRPr="00D1079C">
              <w:rPr>
                <w:rFonts w:ascii="Roboto" w:hAnsi="Roboto"/>
                <w:sz w:val="15"/>
                <w:szCs w:val="15"/>
                <w:vertAlign w:val="superscript"/>
                <w:lang w:val="en-GB"/>
              </w:rPr>
              <w:t> </w:t>
            </w:r>
            <w:r>
              <w:rPr>
                <w:rStyle w:val="EndnoteReference"/>
              </w:rPr>
              <w:endnoteReference w:id="549"/>
            </w:r>
          </w:p>
          <w:p w14:paraId="15662180" w14:textId="77777777" w:rsidR="00136E7B" w:rsidRPr="00BB0584" w:rsidRDefault="00136E7B" w:rsidP="00136E7B">
            <w:pPr>
              <w:pStyle w:val="TableListBullet"/>
              <w:numPr>
                <w:ilvl w:val="0"/>
                <w:numId w:val="6"/>
              </w:numPr>
            </w:pPr>
            <w:r w:rsidRPr="00BB0584">
              <w:t xml:space="preserve">Across </w:t>
            </w:r>
            <w:r>
              <w:t xml:space="preserve">our </w:t>
            </w:r>
            <w:r w:rsidRPr="00BB0584">
              <w:t>data sources, we heard from women that Victoria Police does not</w:t>
            </w:r>
            <w:r>
              <w:t xml:space="preserve"> have the built infrastructure to</w:t>
            </w:r>
            <w:r w:rsidRPr="00BB0584">
              <w:t xml:space="preserve"> support breastfeeding for </w:t>
            </w:r>
            <w:r>
              <w:t>police members</w:t>
            </w:r>
            <w:r w:rsidRPr="00BB0584">
              <w:t>, particular</w:t>
            </w:r>
            <w:r>
              <w:t>ly</w:t>
            </w:r>
            <w:r w:rsidRPr="00BB0584">
              <w:t xml:space="preserve"> women on patrol duties, in stations and during training</w:t>
            </w:r>
            <w:r>
              <w:t>.</w:t>
            </w:r>
          </w:p>
          <w:p w14:paraId="0A1FEAD1" w14:textId="77777777" w:rsidR="00136E7B" w:rsidRDefault="00136E7B" w:rsidP="00136E7B">
            <w:pPr>
              <w:pStyle w:val="TableListBullet"/>
              <w:numPr>
                <w:ilvl w:val="0"/>
                <w:numId w:val="6"/>
              </w:numPr>
            </w:pPr>
            <w:r w:rsidRPr="00BB0584">
              <w:lastRenderedPageBreak/>
              <w:t xml:space="preserve">In our interviews, focus groups and survey, </w:t>
            </w:r>
            <w:r>
              <w:t xml:space="preserve">we heard from </w:t>
            </w:r>
            <w:r w:rsidRPr="00BB0584">
              <w:t>both women and men that being pregnant, or having parenting or caring responsibilities</w:t>
            </w:r>
            <w:r>
              <w:t>,</w:t>
            </w:r>
            <w:r w:rsidRPr="00BB0584">
              <w:t xml:space="preserve"> has </w:t>
            </w:r>
            <w:r>
              <w:t>had a detrimental impact on</w:t>
            </w:r>
            <w:r w:rsidRPr="00BB0584">
              <w:t xml:space="preserve"> their career</w:t>
            </w:r>
            <w:r>
              <w:t xml:space="preserve"> progression and training opportunities</w:t>
            </w:r>
            <w:r w:rsidRPr="00BB0584">
              <w:t xml:space="preserve"> in the last three years</w:t>
            </w:r>
            <w:r>
              <w:t>.</w:t>
            </w:r>
            <w:r w:rsidR="00D1079C" w:rsidRPr="006C2D6E">
              <w:rPr>
                <w:sz w:val="24"/>
                <w:szCs w:val="17"/>
                <w:lang w:val="en-GB"/>
              </w:rPr>
              <w:t> </w:t>
            </w:r>
          </w:p>
          <w:p w14:paraId="05801A10" w14:textId="77777777" w:rsidR="00136E7B" w:rsidRDefault="00136E7B" w:rsidP="00136E7B">
            <w:pPr>
              <w:pStyle w:val="TableListBullet"/>
              <w:numPr>
                <w:ilvl w:val="0"/>
                <w:numId w:val="6"/>
              </w:numPr>
            </w:pPr>
            <w:r>
              <w:t>W</w:t>
            </w:r>
            <w:r w:rsidRPr="00BB0584">
              <w:t xml:space="preserve">e </w:t>
            </w:r>
            <w:r>
              <w:t xml:space="preserve">heard from male </w:t>
            </w:r>
            <w:r w:rsidRPr="00BB0584">
              <w:t xml:space="preserve">survey and interview participants that </w:t>
            </w:r>
            <w:r>
              <w:t>they have experienced stigmatisation when they attempted to access working arrangements that allowed them to accommodate family and carer responsibilities.</w:t>
            </w:r>
            <w:r w:rsidR="00D1079C" w:rsidRPr="006C2D6E">
              <w:rPr>
                <w:sz w:val="24"/>
                <w:szCs w:val="17"/>
                <w:lang w:val="en-GB"/>
              </w:rPr>
              <w:t> </w:t>
            </w:r>
          </w:p>
        </w:tc>
      </w:tr>
    </w:tbl>
    <w:p w14:paraId="78276684" w14:textId="77777777" w:rsidR="00136E7B" w:rsidRDefault="00136E7B" w:rsidP="00136E7B">
      <w:pPr>
        <w:pStyle w:val="BodyText"/>
        <w:rPr>
          <w:lang w:eastAsia="en-AU"/>
        </w:rPr>
      </w:pPr>
    </w:p>
    <w:tbl>
      <w:tblPr>
        <w:tblStyle w:val="CustomTablerecommendationsbox"/>
        <w:tblW w:w="0" w:type="auto"/>
        <w:tblLook w:val="04A0" w:firstRow="1" w:lastRow="0" w:firstColumn="1" w:lastColumn="0" w:noHBand="0" w:noVBand="1"/>
      </w:tblPr>
      <w:tblGrid>
        <w:gridCol w:w="9071"/>
      </w:tblGrid>
      <w:tr w:rsidR="00D1079C" w:rsidRPr="00D1079C" w14:paraId="5BA645BE" w14:textId="77777777" w:rsidTr="006D3F7E">
        <w:tc>
          <w:tcPr>
            <w:tcW w:w="9071" w:type="dxa"/>
            <w:hideMark/>
          </w:tcPr>
          <w:p w14:paraId="1A94DB1A" w14:textId="77777777" w:rsidR="00D1079C" w:rsidRPr="006D3F7E" w:rsidRDefault="00D1079C" w:rsidP="00D1079C">
            <w:pPr>
              <w:spacing w:before="86" w:after="86" w:line="195" w:lineRule="atLeast"/>
              <w:ind w:left="383"/>
              <w:rPr>
                <w:rFonts w:ascii="Roboto" w:hAnsi="Roboto" w:cs="Times New Roman"/>
                <w:color w:val="000000" w:themeColor="text1"/>
                <w:sz w:val="21"/>
                <w:szCs w:val="21"/>
                <w:lang w:val="en-GB" w:eastAsia="en-GB"/>
              </w:rPr>
            </w:pPr>
            <w:r w:rsidRPr="006D3F7E">
              <w:rPr>
                <w:rFonts w:ascii="Roboto" w:hAnsi="Roboto" w:cs="Times New Roman"/>
                <w:b/>
                <w:bCs/>
                <w:color w:val="000000" w:themeColor="text1"/>
                <w:sz w:val="21"/>
                <w:szCs w:val="21"/>
                <w:lang w:val="en-GB" w:eastAsia="en-GB"/>
              </w:rPr>
              <w:t>RECOMMENDATION 7</w:t>
            </w:r>
          </w:p>
        </w:tc>
      </w:tr>
      <w:tr w:rsidR="00136E7B" w14:paraId="475B6BC4" w14:textId="77777777" w:rsidTr="006D3F7E">
        <w:tc>
          <w:tcPr>
            <w:tcW w:w="9071" w:type="dxa"/>
          </w:tcPr>
          <w:p w14:paraId="14CE66F0" w14:textId="77777777" w:rsidR="00136E7B" w:rsidRPr="00871F5A" w:rsidRDefault="00136E7B" w:rsidP="00136E7B">
            <w:pPr>
              <w:pStyle w:val="TableBodyText"/>
            </w:pPr>
            <w:r w:rsidRPr="00FF3689">
              <w:t>Victoria Police should:</w:t>
            </w:r>
          </w:p>
          <w:p w14:paraId="4D4FC1A7" w14:textId="77777777" w:rsidR="00136E7B" w:rsidRPr="00FF3689" w:rsidRDefault="00D1079C" w:rsidP="006D3F7E">
            <w:pPr>
              <w:pStyle w:val="TableListNumber2"/>
              <w:numPr>
                <w:ilvl w:val="0"/>
                <w:numId w:val="0"/>
              </w:numPr>
              <w:ind w:left="360"/>
            </w:pPr>
            <w:r w:rsidRPr="006C2D6E">
              <w:rPr>
                <w:sz w:val="24"/>
                <w:szCs w:val="17"/>
                <w:lang w:val="en-GB"/>
              </w:rPr>
              <w:t>a.</w:t>
            </w:r>
            <w:r w:rsidRPr="006C2D6E">
              <w:rPr>
                <w:sz w:val="24"/>
                <w:szCs w:val="17"/>
                <w:lang w:val="en-GB"/>
              </w:rPr>
              <w:tab/>
            </w:r>
            <w:r w:rsidR="00136E7B" w:rsidRPr="00FF3689">
              <w:t>record all requests and decisions relating to pregnancy and return</w:t>
            </w:r>
            <w:r w:rsidR="00136E7B">
              <w:t>-</w:t>
            </w:r>
            <w:r w:rsidR="00136E7B" w:rsidRPr="00FF3689">
              <w:t>to</w:t>
            </w:r>
            <w:r w:rsidR="00136E7B">
              <w:t>-</w:t>
            </w:r>
            <w:r w:rsidR="00136E7B" w:rsidRPr="00FF3689">
              <w:t>work in a centralised database</w:t>
            </w:r>
            <w:r w:rsidRPr="006C2D6E">
              <w:rPr>
                <w:sz w:val="24"/>
                <w:szCs w:val="17"/>
                <w:lang w:val="en-GB"/>
              </w:rPr>
              <w:t> </w:t>
            </w:r>
          </w:p>
          <w:p w14:paraId="07C513EA" w14:textId="77777777" w:rsidR="00136E7B" w:rsidRPr="00FF3689" w:rsidRDefault="00D1079C" w:rsidP="006D3F7E">
            <w:pPr>
              <w:pStyle w:val="TableListNumber2"/>
              <w:numPr>
                <w:ilvl w:val="0"/>
                <w:numId w:val="0"/>
              </w:numPr>
              <w:ind w:left="357"/>
            </w:pPr>
            <w:r w:rsidRPr="006C2D6E">
              <w:rPr>
                <w:sz w:val="24"/>
                <w:szCs w:val="17"/>
                <w:lang w:val="en-GB"/>
              </w:rPr>
              <w:t>b.</w:t>
            </w:r>
            <w:r w:rsidRPr="006C2D6E">
              <w:rPr>
                <w:sz w:val="24"/>
                <w:szCs w:val="17"/>
                <w:lang w:val="en-GB"/>
              </w:rPr>
              <w:tab/>
            </w:r>
            <w:r w:rsidR="00136E7B" w:rsidRPr="00FF3689">
              <w:t xml:space="preserve">with employees’ consent, ensure that </w:t>
            </w:r>
            <w:r w:rsidR="00136E7B">
              <w:t>workplaces</w:t>
            </w:r>
            <w:r w:rsidR="00136E7B" w:rsidRPr="00FF3689">
              <w:t xml:space="preserve"> maintain regular contact with, and support, employees throughout parental leave and in the 12 months after returning to work</w:t>
            </w:r>
          </w:p>
          <w:p w14:paraId="2E99AF3B" w14:textId="77777777" w:rsidR="00136E7B" w:rsidRPr="00FF3689" w:rsidRDefault="00D1079C" w:rsidP="006D3F7E">
            <w:pPr>
              <w:pStyle w:val="TableListNumber2"/>
              <w:numPr>
                <w:ilvl w:val="0"/>
                <w:numId w:val="0"/>
              </w:numPr>
              <w:ind w:left="357"/>
            </w:pPr>
            <w:r w:rsidRPr="006C2D6E">
              <w:rPr>
                <w:sz w:val="24"/>
                <w:szCs w:val="17"/>
                <w:lang w:val="en-GB"/>
              </w:rPr>
              <w:t>c.</w:t>
            </w:r>
            <w:r w:rsidRPr="006C2D6E">
              <w:rPr>
                <w:sz w:val="24"/>
                <w:szCs w:val="17"/>
                <w:lang w:val="en-GB"/>
              </w:rPr>
              <w:tab/>
            </w:r>
            <w:r w:rsidR="00136E7B" w:rsidRPr="00FF3689">
              <w:t>uphold the right of breastfeeding employees to take lactation breaks</w:t>
            </w:r>
            <w:r w:rsidR="00136E7B">
              <w:t xml:space="preserve"> and </w:t>
            </w:r>
            <w:r w:rsidR="00136E7B" w:rsidRPr="00FF3689">
              <w:t xml:space="preserve">progressively upgrade building facilities to provide breastfeeding-friendly </w:t>
            </w:r>
            <w:r w:rsidR="00136E7B">
              <w:t>workspaces</w:t>
            </w:r>
          </w:p>
          <w:p w14:paraId="58E43F40" w14:textId="77777777" w:rsidR="00136E7B" w:rsidRDefault="00D1079C" w:rsidP="006D3F7E">
            <w:pPr>
              <w:pStyle w:val="TableListNumber2"/>
              <w:numPr>
                <w:ilvl w:val="0"/>
                <w:numId w:val="0"/>
              </w:numPr>
              <w:ind w:left="357"/>
            </w:pPr>
            <w:r w:rsidRPr="006C2D6E">
              <w:rPr>
                <w:sz w:val="24"/>
                <w:szCs w:val="17"/>
                <w:lang w:val="en-GB"/>
              </w:rPr>
              <w:t>d.</w:t>
            </w:r>
            <w:r w:rsidRPr="006C2D6E">
              <w:rPr>
                <w:sz w:val="24"/>
                <w:szCs w:val="17"/>
                <w:lang w:val="en-GB"/>
              </w:rPr>
              <w:tab/>
            </w:r>
            <w:r w:rsidR="00136E7B" w:rsidRPr="00FF3689">
              <w:t xml:space="preserve">actively promote the rights of men to take parental leave and ensure </w:t>
            </w:r>
            <w:r w:rsidR="00136E7B">
              <w:t>that men receive the same entitlements and protections as women when requesting and taking such leave and returning to work.</w:t>
            </w:r>
          </w:p>
        </w:tc>
      </w:tr>
    </w:tbl>
    <w:p w14:paraId="19421F2A" w14:textId="77777777" w:rsidR="00D1079C" w:rsidRPr="00D1079C" w:rsidRDefault="00D1079C" w:rsidP="00D1079C">
      <w:pPr>
        <w:spacing w:before="0" w:after="0"/>
        <w:rPr>
          <w:rFonts w:ascii="Roboto" w:hAnsi="Roboto" w:cs="Times New Roman"/>
          <w:sz w:val="21"/>
          <w:szCs w:val="21"/>
          <w:lang w:val="en-GB" w:eastAsia="en-GB"/>
        </w:rPr>
      </w:pPr>
    </w:p>
    <w:p w14:paraId="18B24362" w14:textId="77777777" w:rsidR="00136E7B" w:rsidRDefault="00136E7B" w:rsidP="00136E7B">
      <w:pPr>
        <w:pStyle w:val="Heading3"/>
        <w:numPr>
          <w:ilvl w:val="0"/>
          <w:numId w:val="0"/>
        </w:numPr>
      </w:pPr>
      <w:r>
        <w:t>10.2.4 Gender equality requires equal opportunity, pay and representation</w:t>
      </w:r>
    </w:p>
    <w:p w14:paraId="09CFD821" w14:textId="77777777" w:rsidR="00136E7B" w:rsidRPr="00985A40" w:rsidRDefault="00136E7B" w:rsidP="00136E7B">
      <w:pPr>
        <w:pStyle w:val="Heading4"/>
      </w:pPr>
      <w:r>
        <w:t>Achieving equal and fair promotion, progression and pay</w:t>
      </w:r>
    </w:p>
    <w:p w14:paraId="05A30F15" w14:textId="77777777" w:rsidR="00136E7B" w:rsidRDefault="00136E7B" w:rsidP="00136E7B">
      <w:r>
        <w:t xml:space="preserve">Equal opportunity, pay and representation are cornerstones of gender equality in organisations. Research has shown that there is less workplace harm and increased employee satisfaction in </w:t>
      </w:r>
      <w:r w:rsidRPr="00F4351D">
        <w:t>workplaces where there is equal representation of women and men</w:t>
      </w:r>
      <w:r>
        <w:t>.</w:t>
      </w:r>
      <w:r>
        <w:rPr>
          <w:rStyle w:val="EndnoteReference"/>
        </w:rPr>
        <w:endnoteReference w:id="550"/>
      </w:r>
      <w:r>
        <w:t xml:space="preserve"> Opportunities for employees to access fair recruitment, promotion and progression are fundamental to the attraction and retention of a diverse workforce.</w:t>
      </w:r>
      <w:r>
        <w:rPr>
          <w:rStyle w:val="EndnoteReference"/>
        </w:rPr>
        <w:endnoteReference w:id="551"/>
      </w:r>
      <w:r>
        <w:t xml:space="preserve"> A diversity of skills and experience are key drivers of organisational capability, particularly for those organisations that provide a direct service to the community.</w:t>
      </w:r>
      <w:r>
        <w:rPr>
          <w:rStyle w:val="EndnoteReference"/>
        </w:rPr>
        <w:endnoteReference w:id="552"/>
      </w:r>
      <w:r w:rsidR="00D1079C" w:rsidRPr="006C2D6E">
        <w:rPr>
          <w:rFonts w:cs="Times New Roman"/>
          <w:szCs w:val="17"/>
          <w:lang w:val="en-GB" w:eastAsia="en-GB"/>
        </w:rPr>
        <w:t> </w:t>
      </w:r>
    </w:p>
    <w:p w14:paraId="5B8648BB" w14:textId="77777777" w:rsidR="00136E7B" w:rsidRDefault="00136E7B" w:rsidP="00136E7B">
      <w:r>
        <w:t>To ensure opportunities are provided fairly, organisations must ensure that processes are transparent, consistent and address attitudes and behaviour that can allow bias to impair outcomes.</w:t>
      </w:r>
      <w:r>
        <w:rPr>
          <w:rStyle w:val="EndnoteReference"/>
        </w:rPr>
        <w:endnoteReference w:id="553"/>
      </w:r>
      <w:r>
        <w:t xml:space="preserve"> Equal opportunity and representation also work to address income inequality, which is driven by sex discrimination, gender segregation across roles and ranks and barriers to women’s career progression.</w:t>
      </w:r>
      <w:r>
        <w:rPr>
          <w:rStyle w:val="EndnoteReference"/>
        </w:rPr>
        <w:endnoteReference w:id="554"/>
      </w:r>
    </w:p>
    <w:p w14:paraId="49A11F4D" w14:textId="77777777" w:rsidR="00136E7B" w:rsidRDefault="00136E7B" w:rsidP="00136E7B">
      <w:r>
        <w:t xml:space="preserve">In 2015, the Commission reported on a workplace where systemic inequality and discrimination undermined the employee lifecycles of most </w:t>
      </w:r>
      <w:r w:rsidRPr="005C1F6B">
        <w:t xml:space="preserve">women. Women were </w:t>
      </w:r>
      <w:r w:rsidR="00D1079C" w:rsidRPr="006C2D6E">
        <w:rPr>
          <w:rFonts w:cs="Times New Roman"/>
          <w:szCs w:val="17"/>
          <w:lang w:val="en-GB" w:eastAsia="en-GB"/>
        </w:rPr>
        <w:t>under-represented</w:t>
      </w:r>
      <w:r w:rsidRPr="005C1F6B">
        <w:t xml:space="preserve"> at almost all ranks and levels of the organisation</w:t>
      </w:r>
      <w:r>
        <w:t>,</w:t>
      </w:r>
      <w:r w:rsidRPr="005C1F6B">
        <w:t xml:space="preserve"> except for the lowest paid levels of the </w:t>
      </w:r>
      <w:r>
        <w:t>VPS</w:t>
      </w:r>
      <w:r w:rsidRPr="005C1F6B">
        <w:t>. Across the employee lifecycle, women experienced significant barriers in accessing development, promotion and progression opportunities.</w:t>
      </w:r>
    </w:p>
    <w:p w14:paraId="453A9FFE" w14:textId="0861FBF6" w:rsidR="00136E7B" w:rsidRDefault="00136E7B" w:rsidP="00136E7B">
      <w:r>
        <w:t xml:space="preserve">Changing recruitment practices is critical to achieving increased representation of women </w:t>
      </w:r>
      <w:r w:rsidR="00A172E4">
        <w:rPr>
          <w:rFonts w:cs="Times New Roman"/>
          <w:szCs w:val="17"/>
          <w:lang w:val="en-GB" w:eastAsia="en-GB"/>
        </w:rPr>
        <w:t xml:space="preserve"> </w:t>
      </w:r>
      <w:r>
        <w:t xml:space="preserve">and to future-proof Victoria Police by recruiting the most capable future leaders, as shown in </w:t>
      </w:r>
      <w:r w:rsidR="00A172E4">
        <w:rPr>
          <w:rFonts w:cs="Times New Roman"/>
          <w:szCs w:val="17"/>
          <w:lang w:val="en-GB" w:eastAsia="en-GB"/>
        </w:rPr>
        <w:t xml:space="preserve"> </w:t>
      </w:r>
      <w:r>
        <w:t xml:space="preserve">Table </w:t>
      </w:r>
      <w:r w:rsidR="00D1079C" w:rsidRPr="006C2D6E">
        <w:rPr>
          <w:rFonts w:cs="Times New Roman"/>
          <w:szCs w:val="17"/>
          <w:lang w:val="en-GB" w:eastAsia="en-GB"/>
        </w:rPr>
        <w:t>32</w:t>
      </w:r>
      <w:r>
        <w:t xml:space="preserve"> below.</w:t>
      </w:r>
    </w:p>
    <w:p w14:paraId="7518B700" w14:textId="77777777" w:rsidR="00136E7B" w:rsidRDefault="00136E7B" w:rsidP="00136E7B">
      <w:pPr>
        <w:pStyle w:val="TableHeading1"/>
      </w:pPr>
      <w:r>
        <w:t>Recruiting future Victoria Police leaders</w:t>
      </w:r>
    </w:p>
    <w:tbl>
      <w:tblPr>
        <w:tblStyle w:val="CustomTablebasic"/>
        <w:tblW w:w="0" w:type="auto"/>
        <w:tblLook w:val="0400" w:firstRow="0" w:lastRow="0" w:firstColumn="0" w:lastColumn="0" w:noHBand="0" w:noVBand="1"/>
      </w:tblPr>
      <w:tblGrid>
        <w:gridCol w:w="4530"/>
        <w:gridCol w:w="4531"/>
      </w:tblGrid>
      <w:tr w:rsidR="00136E7B" w14:paraId="252D5FAD" w14:textId="77777777" w:rsidTr="00136E7B">
        <w:tc>
          <w:tcPr>
            <w:tcW w:w="4530" w:type="dxa"/>
          </w:tcPr>
          <w:p w14:paraId="50317223" w14:textId="77777777" w:rsidR="00136E7B" w:rsidRPr="00C950F8" w:rsidRDefault="00D1079C" w:rsidP="00136E7B">
            <w:pPr>
              <w:pStyle w:val="TableBodyTextsmall"/>
              <w:rPr>
                <w:rStyle w:val="Characterbold"/>
              </w:rPr>
            </w:pPr>
            <w:r w:rsidRPr="006C2D6E">
              <w:rPr>
                <w:sz w:val="24"/>
                <w:szCs w:val="17"/>
                <w:lang w:val="en-GB"/>
              </w:rPr>
              <w:lastRenderedPageBreak/>
              <w:t>Changes</w:t>
            </w:r>
            <w:r w:rsidR="00136E7B" w:rsidRPr="00C950F8">
              <w:rPr>
                <w:rStyle w:val="Characterbold"/>
              </w:rPr>
              <w:t xml:space="preserve"> to recruitment</w:t>
            </w:r>
          </w:p>
        </w:tc>
        <w:tc>
          <w:tcPr>
            <w:tcW w:w="4531" w:type="dxa"/>
          </w:tcPr>
          <w:p w14:paraId="13F47B5D" w14:textId="77777777" w:rsidR="00136E7B" w:rsidRPr="00C950F8" w:rsidRDefault="00136E7B" w:rsidP="00136E7B">
            <w:pPr>
              <w:pStyle w:val="TableBodyTextsmall"/>
              <w:rPr>
                <w:rStyle w:val="Characterbold"/>
              </w:rPr>
            </w:pPr>
            <w:r w:rsidRPr="00C950F8">
              <w:rPr>
                <w:rStyle w:val="Characterbold"/>
              </w:rPr>
              <w:t>Rationale</w:t>
            </w:r>
          </w:p>
        </w:tc>
      </w:tr>
      <w:tr w:rsidR="00136E7B" w14:paraId="0AC40373" w14:textId="77777777" w:rsidTr="00136E7B">
        <w:tc>
          <w:tcPr>
            <w:tcW w:w="4530" w:type="dxa"/>
          </w:tcPr>
          <w:p w14:paraId="58BC2EDC" w14:textId="77777777" w:rsidR="00136E7B" w:rsidRDefault="00136E7B" w:rsidP="00136E7B">
            <w:pPr>
              <w:pStyle w:val="TableBodyTextsmall"/>
            </w:pPr>
            <w:r>
              <w:t>Revised</w:t>
            </w:r>
            <w:r w:rsidRPr="00B37DF8">
              <w:t xml:space="preserve"> recruitment criteria that emphasise empathy, ethical decision-making, communication and interpersonal skills</w:t>
            </w:r>
            <w:r>
              <w:t xml:space="preserve"> are </w:t>
            </w:r>
            <w:r w:rsidRPr="00B37DF8">
              <w:t xml:space="preserve">embedded in communications </w:t>
            </w:r>
            <w:r w:rsidR="00D1079C" w:rsidRPr="006C2D6E">
              <w:rPr>
                <w:spacing w:val="-2"/>
                <w:sz w:val="24"/>
                <w:szCs w:val="17"/>
                <w:lang w:val="en-GB"/>
              </w:rPr>
              <w:t xml:space="preserve">in </w:t>
            </w:r>
            <w:r w:rsidRPr="00B37DF8">
              <w:t>all future recruitment campaigns</w:t>
            </w:r>
            <w:r w:rsidR="00D1079C" w:rsidRPr="006C2D6E">
              <w:rPr>
                <w:spacing w:val="-2"/>
                <w:sz w:val="24"/>
                <w:szCs w:val="17"/>
                <w:lang w:val="en-GB"/>
              </w:rPr>
              <w:t>.</w:t>
            </w:r>
          </w:p>
        </w:tc>
        <w:tc>
          <w:tcPr>
            <w:tcW w:w="4531" w:type="dxa"/>
          </w:tcPr>
          <w:p w14:paraId="465EA4E8" w14:textId="77777777" w:rsidR="00136E7B" w:rsidRPr="00B37DF8" w:rsidRDefault="00136E7B" w:rsidP="00136E7B">
            <w:pPr>
              <w:pStyle w:val="TableBodyTextsmall"/>
            </w:pPr>
            <w:r>
              <w:t>Res</w:t>
            </w:r>
            <w:r w:rsidRPr="00B37DF8">
              <w:t xml:space="preserve">earch shows that these skills, not physical strength, are the skills used by </w:t>
            </w:r>
            <w:r>
              <w:t>most</w:t>
            </w:r>
            <w:r w:rsidRPr="00B37DF8">
              <w:t xml:space="preserve"> frontline police in daily community policing work</w:t>
            </w:r>
            <w:r w:rsidRPr="00B37DF8">
              <w:rPr>
                <w:rStyle w:val="EndnoteReference"/>
              </w:rPr>
              <w:endnoteReference w:id="555"/>
            </w:r>
            <w:r w:rsidR="00D1079C" w:rsidRPr="006C2D6E">
              <w:rPr>
                <w:spacing w:val="-2"/>
                <w:sz w:val="24"/>
                <w:szCs w:val="17"/>
                <w:lang w:val="en-GB"/>
              </w:rPr>
              <w:t>.</w:t>
            </w:r>
          </w:p>
          <w:p w14:paraId="37E94334" w14:textId="77777777" w:rsidR="00136E7B" w:rsidRDefault="00136E7B" w:rsidP="00136E7B">
            <w:pPr>
              <w:pStyle w:val="TableBodyTextsmall"/>
            </w:pPr>
            <w:r>
              <w:t xml:space="preserve">In addition to reflecting </w:t>
            </w:r>
            <w:r w:rsidRPr="00B37DF8">
              <w:t xml:space="preserve">the core skills </w:t>
            </w:r>
            <w:r>
              <w:t xml:space="preserve">of </w:t>
            </w:r>
            <w:r w:rsidRPr="00B37DF8">
              <w:t>modern policing</w:t>
            </w:r>
            <w:r>
              <w:t>, emphasising these skills will help to attract</w:t>
            </w:r>
            <w:r w:rsidRPr="00B37DF8">
              <w:t xml:space="preserve"> more diverse recruit applicants</w:t>
            </w:r>
            <w:r w:rsidR="00D1079C" w:rsidRPr="006C2D6E">
              <w:rPr>
                <w:spacing w:val="-2"/>
                <w:sz w:val="24"/>
                <w:szCs w:val="17"/>
                <w:lang w:val="en-GB"/>
              </w:rPr>
              <w:t>.</w:t>
            </w:r>
          </w:p>
        </w:tc>
      </w:tr>
      <w:tr w:rsidR="00136E7B" w14:paraId="4C33B65F" w14:textId="77777777" w:rsidTr="00136E7B">
        <w:tc>
          <w:tcPr>
            <w:tcW w:w="4530" w:type="dxa"/>
          </w:tcPr>
          <w:p w14:paraId="1CC5194A" w14:textId="77777777" w:rsidR="00136E7B" w:rsidRPr="00B37DF8" w:rsidRDefault="00136E7B" w:rsidP="00136E7B">
            <w:pPr>
              <w:pStyle w:val="TableBodyTextsmall"/>
            </w:pPr>
            <w:r w:rsidRPr="00076C51">
              <w:t xml:space="preserve">Participants are assessed on their </w:t>
            </w:r>
            <w:r w:rsidRPr="00B37DF8">
              <w:t>capability to meet the physical requirements of general duties policing</w:t>
            </w:r>
            <w:r w:rsidR="00D1079C" w:rsidRPr="006C2D6E">
              <w:rPr>
                <w:spacing w:val="-2"/>
                <w:sz w:val="24"/>
                <w:szCs w:val="17"/>
                <w:lang w:val="en-GB"/>
              </w:rPr>
              <w:t>.</w:t>
            </w:r>
          </w:p>
          <w:p w14:paraId="5067DC70" w14:textId="77777777" w:rsidR="00136E7B" w:rsidRDefault="00136E7B" w:rsidP="00136E7B">
            <w:pPr>
              <w:pStyle w:val="TableBodyTextsmall"/>
            </w:pPr>
            <w:r>
              <w:t>Outstanding</w:t>
            </w:r>
            <w:r w:rsidRPr="00B37DF8">
              <w:t xml:space="preserve"> applicants who possess the skills of communication, emotional intelligence, empathy and conflict resolution are provided training to meet any inherent physical requirements</w:t>
            </w:r>
            <w:r w:rsidR="00D1079C" w:rsidRPr="006C2D6E">
              <w:rPr>
                <w:spacing w:val="-2"/>
                <w:sz w:val="24"/>
                <w:szCs w:val="17"/>
                <w:lang w:val="en-GB"/>
              </w:rPr>
              <w:t>.</w:t>
            </w:r>
          </w:p>
        </w:tc>
        <w:tc>
          <w:tcPr>
            <w:tcW w:w="4531" w:type="dxa"/>
          </w:tcPr>
          <w:p w14:paraId="3B808323" w14:textId="77777777" w:rsidR="00136E7B" w:rsidRDefault="00136E7B" w:rsidP="00136E7B">
            <w:pPr>
              <w:pStyle w:val="TableBodyTextsmall"/>
            </w:pPr>
            <w:r>
              <w:t>Physical</w:t>
            </w:r>
            <w:r w:rsidRPr="00B37DF8">
              <w:t xml:space="preserve"> requirements can be more easily developed through training</w:t>
            </w:r>
            <w:r w:rsidR="00D1079C" w:rsidRPr="006C2D6E">
              <w:rPr>
                <w:spacing w:val="-2"/>
                <w:sz w:val="24"/>
                <w:szCs w:val="17"/>
                <w:lang w:val="en-GB"/>
              </w:rPr>
              <w:t>.</w:t>
            </w:r>
          </w:p>
        </w:tc>
      </w:tr>
      <w:tr w:rsidR="00136E7B" w14:paraId="3A811BD3" w14:textId="77777777" w:rsidTr="00136E7B">
        <w:tc>
          <w:tcPr>
            <w:tcW w:w="4530" w:type="dxa"/>
          </w:tcPr>
          <w:p w14:paraId="76E8407C" w14:textId="77777777" w:rsidR="00136E7B" w:rsidRDefault="00136E7B" w:rsidP="00136E7B">
            <w:pPr>
              <w:pStyle w:val="TableBodyTextsmall"/>
            </w:pPr>
            <w:r w:rsidRPr="00076C51">
              <w:t>Gender equality is at the heart of all recruitment campaigns</w:t>
            </w:r>
            <w:r w:rsidR="00D1079C" w:rsidRPr="006C2D6E">
              <w:rPr>
                <w:spacing w:val="-2"/>
                <w:sz w:val="24"/>
                <w:szCs w:val="17"/>
                <w:lang w:val="en-GB"/>
              </w:rPr>
              <w:t>.</w:t>
            </w:r>
          </w:p>
        </w:tc>
        <w:tc>
          <w:tcPr>
            <w:tcW w:w="4531" w:type="dxa"/>
          </w:tcPr>
          <w:p w14:paraId="46FEDD6B" w14:textId="77777777" w:rsidR="00136E7B" w:rsidRDefault="00136E7B" w:rsidP="00136E7B">
            <w:pPr>
              <w:pStyle w:val="TableBodyTextsmall"/>
            </w:pPr>
            <w:r w:rsidRPr="00076C51">
              <w:t xml:space="preserve">Gender equality is critical to attracting </w:t>
            </w:r>
            <w:r w:rsidRPr="00B37DF8">
              <w:t>more female applicants</w:t>
            </w:r>
            <w:r>
              <w:t xml:space="preserve">, so Victoria Police </w:t>
            </w:r>
            <w:r w:rsidRPr="00B37DF8">
              <w:t>needs to be clear about why and how it is committed to gender equality and what makes it an employer of choice for women</w:t>
            </w:r>
            <w:r w:rsidR="00D1079C" w:rsidRPr="006C2D6E">
              <w:rPr>
                <w:spacing w:val="-2"/>
                <w:sz w:val="24"/>
                <w:szCs w:val="17"/>
                <w:lang w:val="en-GB"/>
              </w:rPr>
              <w:t>.</w:t>
            </w:r>
          </w:p>
        </w:tc>
      </w:tr>
    </w:tbl>
    <w:p w14:paraId="06155236" w14:textId="77777777" w:rsidR="00D1079C" w:rsidRPr="00D1079C" w:rsidRDefault="00D1079C" w:rsidP="00D1079C">
      <w:pPr>
        <w:spacing w:before="0" w:after="0"/>
        <w:rPr>
          <w:rFonts w:ascii="Roboto" w:hAnsi="Roboto" w:cs="Times New Roman"/>
          <w:sz w:val="18"/>
          <w:szCs w:val="18"/>
          <w:lang w:val="en-GB" w:eastAsia="en-GB"/>
        </w:rPr>
      </w:pPr>
    </w:p>
    <w:p w14:paraId="7AFF8BF3" w14:textId="77777777" w:rsidR="00136E7B" w:rsidRDefault="00136E7B" w:rsidP="00136E7B">
      <w:r w:rsidRPr="005C1F6B">
        <w:t xml:space="preserve">As detailed in Chapter </w:t>
      </w:r>
      <w:r w:rsidRPr="003710BD">
        <w:t>6</w:t>
      </w:r>
      <w:r w:rsidRPr="005C1F6B">
        <w:t xml:space="preserve">, Victoria Police has </w:t>
      </w:r>
      <w:r>
        <w:t>made</w:t>
      </w:r>
      <w:r w:rsidRPr="005C1F6B">
        <w:t xml:space="preserve"> significant progress toward</w:t>
      </w:r>
      <w:r>
        <w:t>s</w:t>
      </w:r>
      <w:r w:rsidRPr="005C1F6B">
        <w:t xml:space="preserve"> increasing </w:t>
      </w:r>
      <w:r w:rsidR="00D1079C" w:rsidRPr="006C2D6E">
        <w:rPr>
          <w:rFonts w:cs="Times New Roman"/>
          <w:szCs w:val="17"/>
          <w:lang w:val="en-GB" w:eastAsia="en-GB"/>
        </w:rPr>
        <w:t>women’s</w:t>
      </w:r>
      <w:r w:rsidRPr="005C1F6B">
        <w:t xml:space="preserve"> representation in the workforce and remov</w:t>
      </w:r>
      <w:r>
        <w:t>ing</w:t>
      </w:r>
      <w:r w:rsidRPr="005C1F6B">
        <w:t xml:space="preserve"> barriers </w:t>
      </w:r>
      <w:r>
        <w:t>to</w:t>
      </w:r>
      <w:r w:rsidRPr="005C1F6B">
        <w:t xml:space="preserve"> </w:t>
      </w:r>
      <w:r>
        <w:t xml:space="preserve">women’s </w:t>
      </w:r>
      <w:r w:rsidRPr="005C1F6B">
        <w:t xml:space="preserve">promotion. Further work is </w:t>
      </w:r>
      <w:r>
        <w:t>needed</w:t>
      </w:r>
      <w:r w:rsidRPr="005C1F6B">
        <w:t xml:space="preserve"> to</w:t>
      </w:r>
      <w:r>
        <w:t xml:space="preserve"> continue to address systemic barriers,</w:t>
      </w:r>
      <w:r w:rsidRPr="005C1F6B">
        <w:t xml:space="preserve"> meet</w:t>
      </w:r>
      <w:r>
        <w:t xml:space="preserve"> police member</w:t>
      </w:r>
      <w:r w:rsidRPr="005C1F6B">
        <w:t xml:space="preserve"> recruitment targets, address organisational backlash</w:t>
      </w:r>
      <w:r>
        <w:t xml:space="preserve"> </w:t>
      </w:r>
      <w:r w:rsidRPr="005C1F6B">
        <w:t>and understand the required capabilities for all roles across the organisation.</w:t>
      </w:r>
      <w:r w:rsidR="00D1079C" w:rsidRPr="006C2D6E">
        <w:rPr>
          <w:rFonts w:cs="Times New Roman"/>
          <w:szCs w:val="17"/>
          <w:lang w:val="en-GB" w:eastAsia="en-GB"/>
        </w:rPr>
        <w:t> </w:t>
      </w:r>
    </w:p>
    <w:p w14:paraId="38A8DB2B" w14:textId="77777777" w:rsidR="00136E7B" w:rsidRDefault="00136E7B" w:rsidP="00136E7B">
      <w:pPr>
        <w:pStyle w:val="Quote"/>
      </w:pPr>
      <w:r w:rsidRPr="00F35617">
        <w:t>My work place is still heavily dominated by males and males are promoted and</w:t>
      </w:r>
      <w:r w:rsidR="00D1079C" w:rsidRPr="006C2D6E">
        <w:rPr>
          <w:rFonts w:cs="Times New Roman"/>
          <w:i/>
          <w:szCs w:val="17"/>
          <w:lang w:val="en-GB" w:eastAsia="en-GB"/>
        </w:rPr>
        <w:t>/</w:t>
      </w:r>
      <w:r w:rsidRPr="00F35617">
        <w:t>or given higher duties opportunities more than women. Males in my work units are never asked to cater for morning teas, heat, serve and cleanse</w:t>
      </w:r>
      <w:r>
        <w:t xml:space="preserve"> …</w:t>
      </w:r>
      <w:r w:rsidRPr="00F35617">
        <w:t xml:space="preserve"> Victoria Police need more women leaders, I have observed women acting </w:t>
      </w:r>
      <w:r w:rsidR="00D1079C" w:rsidRPr="006C2D6E">
        <w:rPr>
          <w:rFonts w:cs="Times New Roman"/>
          <w:i/>
          <w:szCs w:val="17"/>
          <w:lang w:val="en-GB" w:eastAsia="en-GB"/>
        </w:rPr>
        <w:t>…</w:t>
      </w:r>
      <w:r w:rsidRPr="00F35617">
        <w:t xml:space="preserve"> at executive level on numerous occasions, only to apply for the position and never receive it. If you are good enough to be asked to fill the gap, </w:t>
      </w:r>
      <w:r w:rsidR="00D1079C" w:rsidRPr="006C2D6E">
        <w:rPr>
          <w:rFonts w:cs="Times New Roman"/>
          <w:i/>
          <w:szCs w:val="17"/>
          <w:lang w:val="en-GB" w:eastAsia="en-GB"/>
        </w:rPr>
        <w:t>it’s</w:t>
      </w:r>
      <w:r w:rsidRPr="00F35617">
        <w:t xml:space="preserve"> incompressible how an external male wins just about every time. If </w:t>
      </w:r>
      <w:r w:rsidR="00D1079C" w:rsidRPr="006C2D6E">
        <w:rPr>
          <w:rFonts w:cs="Times New Roman"/>
          <w:i/>
          <w:szCs w:val="17"/>
          <w:lang w:val="en-GB" w:eastAsia="en-GB"/>
        </w:rPr>
        <w:t>that’s</w:t>
      </w:r>
      <w:r w:rsidRPr="00F35617">
        <w:t xml:space="preserve"> occurring at very senior levels of Victoria Police, what hope is there for the rest of us</w:t>
      </w:r>
      <w:r>
        <w:t xml:space="preserve"> … </w:t>
      </w:r>
      <w:r w:rsidRPr="00F35617">
        <w:t xml:space="preserve">I for one have given up. I attend the staff briefings, nod in the right place, leave with no expectation of change. Will do as </w:t>
      </w:r>
      <w:r w:rsidR="00D1079C" w:rsidRPr="006C2D6E">
        <w:rPr>
          <w:rFonts w:cs="Times New Roman"/>
          <w:i/>
          <w:szCs w:val="17"/>
          <w:lang w:val="en-GB" w:eastAsia="en-GB"/>
        </w:rPr>
        <w:t>I’m</w:t>
      </w:r>
      <w:r w:rsidRPr="00F35617">
        <w:t xml:space="preserve"> told, make no complaints as I am female with not the same opportunities as males</w:t>
      </w:r>
      <w:r>
        <w:t>.</w:t>
      </w:r>
      <w:r w:rsidR="00D1079C" w:rsidRPr="006C2D6E">
        <w:rPr>
          <w:rFonts w:cs="Times New Roman"/>
          <w:i/>
          <w:szCs w:val="17"/>
          <w:lang w:val="en-GB" w:eastAsia="en-GB"/>
        </w:rPr>
        <w:t> </w:t>
      </w:r>
    </w:p>
    <w:p w14:paraId="40ECDE0F" w14:textId="77777777" w:rsidR="00136E7B" w:rsidRDefault="00136E7B" w:rsidP="00136E7B">
      <w:r w:rsidRPr="00D946E5">
        <w:t xml:space="preserve">In 2017, Victoria Police created the 50/50 policy to address systemic sex discrimination across its recruitment, transfer and promotional processes. While the Commission supports the policy, there are concerns that a lack of dedicated organisational messaging to explain its rationale and purpose has driven backlash </w:t>
      </w:r>
      <w:r>
        <w:t>against</w:t>
      </w:r>
      <w:r w:rsidRPr="00D946E5">
        <w:t xml:space="preserve"> the promotion of women. The Commission has not collected any credible evidence that indicates that women are being promoted because</w:t>
      </w:r>
      <w:r>
        <w:t xml:space="preserve"> of any factor other than their individual merit. However, we have observed widespread attitudes reflecting employee perceptions that promotions are being given to women because of their gender, rather than their individual merit and capability.</w:t>
      </w:r>
      <w:r w:rsidR="00D1079C" w:rsidRPr="006C2D6E">
        <w:rPr>
          <w:rFonts w:cs="Times New Roman"/>
          <w:szCs w:val="17"/>
          <w:lang w:val="en-GB" w:eastAsia="en-GB"/>
        </w:rPr>
        <w:t> </w:t>
      </w:r>
    </w:p>
    <w:p w14:paraId="5A0FAC55" w14:textId="77777777" w:rsidR="00136E7B" w:rsidRDefault="00136E7B" w:rsidP="00136E7B">
      <w:r>
        <w:t xml:space="preserve">The Commission has heard compelling evidence from within and outside of the organisation that the drivers of backlash to the promotion of women in Victoria Police include a lack of transparency in the promotional process, a low organisational understanding of what is meant by </w:t>
      </w:r>
      <w:r w:rsidR="00D1079C" w:rsidRPr="006C2D6E">
        <w:rPr>
          <w:rFonts w:cs="Times New Roman"/>
          <w:szCs w:val="17"/>
          <w:lang w:val="en-GB" w:eastAsia="en-GB"/>
        </w:rPr>
        <w:t>the term ‘merit’</w:t>
      </w:r>
      <w:r>
        <w:t xml:space="preserve"> and a lack of feedback for unsuccessful candidates.</w:t>
      </w:r>
      <w:r w:rsidR="00D1079C" w:rsidRPr="006C2D6E">
        <w:rPr>
          <w:rFonts w:cs="Times New Roman"/>
          <w:szCs w:val="17"/>
          <w:lang w:val="en-GB" w:eastAsia="en-GB"/>
        </w:rPr>
        <w:t> </w:t>
      </w:r>
    </w:p>
    <w:p w14:paraId="26530C47" w14:textId="77777777" w:rsidR="00136E7B" w:rsidRPr="00DD5098" w:rsidRDefault="00136E7B">
      <w:pPr>
        <w:pStyle w:val="Quote"/>
      </w:pPr>
      <w:r w:rsidRPr="00DD5098">
        <w:t xml:space="preserve">The slogan </w:t>
      </w:r>
      <w:r w:rsidR="00D1079C" w:rsidRPr="006C2D6E">
        <w:rPr>
          <w:rFonts w:cs="Times New Roman"/>
          <w:i/>
          <w:szCs w:val="17"/>
          <w:lang w:val="en-GB" w:eastAsia="en-GB"/>
        </w:rPr>
        <w:t>‘50</w:t>
      </w:r>
      <w:r>
        <w:t xml:space="preserve"> per cent</w:t>
      </w:r>
      <w:r w:rsidR="00D1079C" w:rsidRPr="006C2D6E">
        <w:rPr>
          <w:rFonts w:cs="Times New Roman"/>
          <w:i/>
          <w:szCs w:val="17"/>
          <w:lang w:val="en-GB" w:eastAsia="en-GB"/>
        </w:rPr>
        <w:t>,</w:t>
      </w:r>
      <w:r w:rsidRPr="00DD5098">
        <w:t xml:space="preserve"> if not </w:t>
      </w:r>
      <w:r w:rsidR="00D1079C" w:rsidRPr="006C2D6E">
        <w:rPr>
          <w:rFonts w:cs="Times New Roman"/>
          <w:i/>
          <w:szCs w:val="17"/>
          <w:lang w:val="en-GB" w:eastAsia="en-GB"/>
        </w:rPr>
        <w:t>why not’</w:t>
      </w:r>
      <w:r w:rsidRPr="00DD5098">
        <w:t xml:space="preserve"> in regards to promotion of women had a detrimental effect. It was totally misinterpreted by members. So many members believed it to be that upcoming jobs were </w:t>
      </w:r>
      <w:r w:rsidRPr="00DD5098">
        <w:lastRenderedPageBreak/>
        <w:t>going to be given to female staff, to get 50</w:t>
      </w:r>
      <w:r>
        <w:t xml:space="preserve"> per cent</w:t>
      </w:r>
      <w:r w:rsidRPr="00DD5098">
        <w:t xml:space="preserve"> ratio of females. It was not explained well at all, and caused disharmony, and did no favours to females at all. Female members who did receive promotions were told over and over it was because they were female. The slogan was badly worded. I admit I thought the same thing initially about it until I had it explained to me what the meaning behind it was.</w:t>
      </w:r>
      <w:r w:rsidR="00D1079C" w:rsidRPr="006C2D6E">
        <w:rPr>
          <w:rFonts w:cs="Times New Roman"/>
          <w:i/>
          <w:szCs w:val="17"/>
          <w:lang w:val="en-GB" w:eastAsia="en-GB"/>
        </w:rPr>
        <w:t> </w:t>
      </w:r>
    </w:p>
    <w:p w14:paraId="5B0AB9A3" w14:textId="77777777" w:rsidR="00136E7B" w:rsidRDefault="00136E7B" w:rsidP="00136E7B">
      <w:pPr>
        <w:pStyle w:val="Quote"/>
        <w:ind w:left="0"/>
      </w:pPr>
      <w:r>
        <w:t>The Commission has heard that some women feel that they are unable to apply for opportunities because of the backlash against the promotion and progression of women.</w:t>
      </w:r>
    </w:p>
    <w:p w14:paraId="458084BF" w14:textId="77777777" w:rsidR="00136E7B" w:rsidRPr="00825EA6" w:rsidRDefault="00136E7B" w:rsidP="00136E7B">
      <w:pPr>
        <w:pStyle w:val="Quote"/>
      </w:pPr>
      <w:r w:rsidRPr="00825EA6">
        <w:t xml:space="preserve">I had been working towards securing promotion for a number of years. More than once during this journey, I was told by male colleagues that it was the right time to get promoted because </w:t>
      </w:r>
      <w:r>
        <w:t xml:space="preserve">Victoria Police </w:t>
      </w:r>
      <w:r w:rsidRPr="00825EA6">
        <w:t xml:space="preserve">were only promoting </w:t>
      </w:r>
      <w:r>
        <w:t xml:space="preserve">women and </w:t>
      </w:r>
      <w:r w:rsidRPr="00825EA6">
        <w:t>that a wom</w:t>
      </w:r>
      <w:r>
        <w:t>a</w:t>
      </w:r>
      <w:r w:rsidRPr="00825EA6">
        <w:t xml:space="preserve">n would get the job even if she </w:t>
      </w:r>
      <w:r w:rsidR="00D1079C" w:rsidRPr="006C2D6E">
        <w:rPr>
          <w:rFonts w:cs="Times New Roman"/>
          <w:i/>
          <w:szCs w:val="17"/>
          <w:lang w:val="en-GB" w:eastAsia="en-GB"/>
        </w:rPr>
        <w:t>wasn’t</w:t>
      </w:r>
      <w:r w:rsidRPr="00825EA6">
        <w:t xml:space="preserve"> the </w:t>
      </w:r>
      <w:r w:rsidR="00D1079C" w:rsidRPr="006C2D6E">
        <w:rPr>
          <w:rFonts w:cs="Times New Roman"/>
          <w:i/>
          <w:szCs w:val="17"/>
          <w:lang w:val="en-GB" w:eastAsia="en-GB"/>
        </w:rPr>
        <w:t>‘best’</w:t>
      </w:r>
      <w:r w:rsidRPr="00825EA6">
        <w:t xml:space="preserve"> applicant</w:t>
      </w:r>
      <w:r>
        <w:t>.</w:t>
      </w:r>
      <w:r w:rsidRPr="00825EA6">
        <w:t xml:space="preserve"> </w:t>
      </w:r>
      <w:r>
        <w:t>W</w:t>
      </w:r>
      <w:r w:rsidRPr="00825EA6">
        <w:t>hen I was promoted, I</w:t>
      </w:r>
      <w:r>
        <w:t xml:space="preserve"> was told that I</w:t>
      </w:r>
      <w:r w:rsidRPr="00825EA6">
        <w:t xml:space="preserve"> got the spot because I was a woman. </w:t>
      </w:r>
      <w:r>
        <w:t>[They said my promotion]</w:t>
      </w:r>
      <w:r w:rsidRPr="00825EA6">
        <w:t xml:space="preserve"> was because </w:t>
      </w:r>
      <w:r w:rsidR="00D1079C" w:rsidRPr="006C2D6E">
        <w:rPr>
          <w:rFonts w:cs="Times New Roman"/>
          <w:i/>
          <w:szCs w:val="17"/>
          <w:lang w:val="en-GB" w:eastAsia="en-GB"/>
        </w:rPr>
        <w:t>Victoria Police</w:t>
      </w:r>
      <w:r w:rsidRPr="00825EA6">
        <w:t xml:space="preserve"> was trying to achieve a diversity target. After achieving my long hoped for promotion on merit and ability, </w:t>
      </w:r>
      <w:r>
        <w:t xml:space="preserve">[it was] </w:t>
      </w:r>
      <w:r w:rsidRPr="00825EA6">
        <w:t xml:space="preserve">followed by </w:t>
      </w:r>
      <w:r w:rsidR="00D1079C" w:rsidRPr="006C2D6E">
        <w:rPr>
          <w:rFonts w:cs="Times New Roman"/>
          <w:i/>
          <w:szCs w:val="17"/>
          <w:lang w:val="en-GB" w:eastAsia="en-GB"/>
        </w:rPr>
        <w:t xml:space="preserve">the </w:t>
      </w:r>
      <w:r w:rsidRPr="00825EA6">
        <w:t xml:space="preserve">crushing discovery that the common perception is women are promoted primarily on our gender. There is still a massive shortfall across all levels of our organisation with the way female promotion is received. It is almost automatic that my male colleagues think my performance, skills and business contribution </w:t>
      </w:r>
      <w:r w:rsidR="00D1079C" w:rsidRPr="006C2D6E">
        <w:rPr>
          <w:rFonts w:cs="Times New Roman"/>
          <w:i/>
          <w:szCs w:val="17"/>
          <w:lang w:val="en-GB" w:eastAsia="en-GB"/>
        </w:rPr>
        <w:t>aren’t</w:t>
      </w:r>
      <w:r w:rsidRPr="00825EA6">
        <w:t xml:space="preserve"> relevant. Whilst I dispel these comments in my own mind because I know what I have sacrificed to get here, there are some women that simply </w:t>
      </w:r>
      <w:r w:rsidR="00D1079C" w:rsidRPr="006C2D6E">
        <w:rPr>
          <w:rFonts w:cs="Times New Roman"/>
          <w:i/>
          <w:szCs w:val="17"/>
          <w:lang w:val="en-GB" w:eastAsia="en-GB"/>
        </w:rPr>
        <w:t>won’t</w:t>
      </w:r>
      <w:r w:rsidRPr="00825EA6">
        <w:t xml:space="preserve"> try because they will be </w:t>
      </w:r>
      <w:r w:rsidR="00D1079C" w:rsidRPr="006C2D6E">
        <w:rPr>
          <w:rFonts w:cs="Times New Roman"/>
          <w:i/>
          <w:szCs w:val="17"/>
          <w:lang w:val="en-GB" w:eastAsia="en-GB"/>
        </w:rPr>
        <w:t>‘branded’</w:t>
      </w:r>
      <w:r w:rsidRPr="00825EA6">
        <w:t xml:space="preserve"> and </w:t>
      </w:r>
      <w:r w:rsidR="00D1079C" w:rsidRPr="006C2D6E">
        <w:rPr>
          <w:rFonts w:cs="Times New Roman"/>
          <w:i/>
          <w:szCs w:val="17"/>
          <w:lang w:val="en-GB" w:eastAsia="en-GB"/>
        </w:rPr>
        <w:t>won’t</w:t>
      </w:r>
      <w:r w:rsidRPr="00825EA6">
        <w:t xml:space="preserve"> be able to push the comments to the side</w:t>
      </w:r>
      <w:r>
        <w:t>.</w:t>
      </w:r>
      <w:r w:rsidR="00D1079C" w:rsidRPr="006C2D6E">
        <w:rPr>
          <w:rFonts w:cs="Times New Roman"/>
          <w:i/>
          <w:szCs w:val="17"/>
          <w:lang w:val="en-GB" w:eastAsia="en-GB"/>
        </w:rPr>
        <w:t> </w:t>
      </w:r>
    </w:p>
    <w:p w14:paraId="6E7167C1" w14:textId="77777777" w:rsidR="00136E7B" w:rsidRPr="00E05A3E" w:rsidRDefault="00136E7B" w:rsidP="00136E7B">
      <w:pPr>
        <w:pStyle w:val="Quote"/>
      </w:pPr>
      <w:r w:rsidRPr="00F079BB">
        <w:t xml:space="preserve">Many staff believe that gender is the only reason for some selections </w:t>
      </w:r>
      <w:r>
        <w:t>and</w:t>
      </w:r>
      <w:r w:rsidRPr="00F079BB">
        <w:t xml:space="preserve"> promotions </w:t>
      </w:r>
      <w:r>
        <w:t>and</w:t>
      </w:r>
      <w:r w:rsidRPr="00F079BB">
        <w:t xml:space="preserve"> at times this appears to be the case.</w:t>
      </w:r>
      <w:r>
        <w:t xml:space="preserve"> </w:t>
      </w:r>
      <w:r w:rsidRPr="00E05A3E">
        <w:t xml:space="preserve">This damages the individuals promoted </w:t>
      </w:r>
      <w:r>
        <w:t xml:space="preserve">and </w:t>
      </w:r>
      <w:r w:rsidRPr="00E05A3E">
        <w:t xml:space="preserve">females more generally in relation to </w:t>
      </w:r>
      <w:r>
        <w:t xml:space="preserve">the </w:t>
      </w:r>
      <w:r w:rsidRPr="00E05A3E">
        <w:t xml:space="preserve">credibility </w:t>
      </w:r>
      <w:r>
        <w:t>of their promotion and</w:t>
      </w:r>
      <w:r w:rsidRPr="00E05A3E">
        <w:t xml:space="preserve"> transparency</w:t>
      </w:r>
      <w:r>
        <w:t xml:space="preserve"> [of process]</w:t>
      </w:r>
      <w:r w:rsidRPr="00E05A3E">
        <w:t>.</w:t>
      </w:r>
      <w:r w:rsidR="00D1079C" w:rsidRPr="006C2D6E">
        <w:rPr>
          <w:rFonts w:cs="Times New Roman"/>
          <w:i/>
          <w:szCs w:val="17"/>
          <w:lang w:val="en-GB" w:eastAsia="en-GB"/>
        </w:rPr>
        <w:t> </w:t>
      </w:r>
    </w:p>
    <w:p w14:paraId="0FA64530" w14:textId="77777777" w:rsidR="00136E7B" w:rsidRDefault="00136E7B" w:rsidP="00136E7B">
      <w:r>
        <w:t>Encouragingly, the Commission has also heard that an emerging group of talented women are beginning to apply for opportunities because they now feel the confidence that they will be supported to access part-time and flexible work.</w:t>
      </w:r>
      <w:r w:rsidRPr="005C1F6B">
        <w:t xml:space="preserve"> In 2018, Victoria Police reported increases to </w:t>
      </w:r>
      <w:r w:rsidR="00D1079C" w:rsidRPr="006C2D6E">
        <w:rPr>
          <w:rFonts w:cs="Times New Roman"/>
          <w:szCs w:val="17"/>
          <w:lang w:val="en-GB" w:eastAsia="en-GB"/>
        </w:rPr>
        <w:t>women’s</w:t>
      </w:r>
      <w:r w:rsidRPr="005C1F6B">
        <w:t xml:space="preserve"> representation in policing roles and Command appointments.</w:t>
      </w:r>
      <w:r w:rsidR="00D1079C" w:rsidRPr="006C2D6E">
        <w:rPr>
          <w:rFonts w:cs="Times New Roman"/>
          <w:szCs w:val="17"/>
          <w:lang w:val="en-GB" w:eastAsia="en-GB"/>
        </w:rPr>
        <w:t> </w:t>
      </w:r>
    </w:p>
    <w:p w14:paraId="78B8EF77" w14:textId="77777777" w:rsidR="00136E7B" w:rsidRDefault="00136E7B" w:rsidP="00136E7B">
      <w:pPr>
        <w:pStyle w:val="Quote"/>
      </w:pPr>
      <w:r>
        <w:t>We women are</w:t>
      </w:r>
      <w:r w:rsidRPr="00DD5098">
        <w:t xml:space="preserve"> now seeking promotion </w:t>
      </w:r>
      <w:r>
        <w:t>where</w:t>
      </w:r>
      <w:r w:rsidRPr="00DD5098">
        <w:t xml:space="preserve"> previously we wouldn’t have put ourselves forward</w:t>
      </w:r>
      <w:r>
        <w:t xml:space="preserve">. </w:t>
      </w:r>
      <w:r w:rsidRPr="00DD5098">
        <w:t>It</w:t>
      </w:r>
      <w:r>
        <w:t xml:space="preserve"> i</w:t>
      </w:r>
      <w:r w:rsidRPr="00DD5098">
        <w:t>s based on merit these days where it might not have been in the past</w:t>
      </w:r>
      <w:r>
        <w:t>.</w:t>
      </w:r>
      <w:r w:rsidR="00D1079C" w:rsidRPr="006C2D6E">
        <w:rPr>
          <w:rFonts w:cs="Times New Roman"/>
          <w:i/>
          <w:szCs w:val="17"/>
          <w:lang w:val="en-GB" w:eastAsia="en-GB"/>
        </w:rPr>
        <w:t> </w:t>
      </w:r>
    </w:p>
    <w:p w14:paraId="69C7AECD" w14:textId="77777777" w:rsidR="00136E7B" w:rsidRDefault="00136E7B" w:rsidP="00136E7B">
      <w:r w:rsidRPr="005C1F6B">
        <w:t xml:space="preserve">However, the 50/50 recruitment targets are not being met, impacting the ongoing </w:t>
      </w:r>
      <w:r w:rsidR="00D1079C" w:rsidRPr="006C2D6E">
        <w:rPr>
          <w:rFonts w:cs="Times New Roman"/>
          <w:szCs w:val="17"/>
          <w:lang w:val="en-GB" w:eastAsia="en-GB"/>
        </w:rPr>
        <w:t>under-representation</w:t>
      </w:r>
      <w:r w:rsidRPr="005C1F6B">
        <w:t xml:space="preserve"> of women in leadership roles. Women remain </w:t>
      </w:r>
      <w:r w:rsidR="00D1079C" w:rsidRPr="006C2D6E">
        <w:rPr>
          <w:rFonts w:cs="Times New Roman"/>
          <w:szCs w:val="17"/>
          <w:lang w:val="en-GB" w:eastAsia="en-GB"/>
        </w:rPr>
        <w:t>under-represented</w:t>
      </w:r>
      <w:r w:rsidRPr="005C1F6B">
        <w:t xml:space="preserve"> in senior police leadership roles</w:t>
      </w:r>
      <w:r>
        <w:t xml:space="preserve"> and</w:t>
      </w:r>
      <w:r w:rsidRPr="005C1F6B">
        <w:t xml:space="preserve"> </w:t>
      </w:r>
      <w:r w:rsidR="00D1079C" w:rsidRPr="006C2D6E">
        <w:rPr>
          <w:rFonts w:cs="Times New Roman"/>
          <w:szCs w:val="17"/>
          <w:lang w:val="en-GB" w:eastAsia="en-GB"/>
        </w:rPr>
        <w:t>over-represented</w:t>
      </w:r>
      <w:r w:rsidRPr="005C1F6B">
        <w:t xml:space="preserve"> in the lower </w:t>
      </w:r>
      <w:r>
        <w:t xml:space="preserve">VPS </w:t>
      </w:r>
      <w:r w:rsidRPr="005C1F6B">
        <w:t xml:space="preserve">grades, and </w:t>
      </w:r>
      <w:r>
        <w:t>the Commission is</w:t>
      </w:r>
      <w:r w:rsidRPr="005C1F6B">
        <w:t xml:space="preserve"> continuing to observe key drivers of the gender pay gap in Victoria Police including limited access to flexible work, gendered barriers to promotion and progression and high rates of workplace harm across the organisation.</w:t>
      </w:r>
      <w:r w:rsidR="00D1079C" w:rsidRPr="006C2D6E">
        <w:rPr>
          <w:rFonts w:cs="Times New Roman"/>
          <w:szCs w:val="17"/>
          <w:lang w:val="en-GB" w:eastAsia="en-GB"/>
        </w:rPr>
        <w:t> </w:t>
      </w:r>
    </w:p>
    <w:p w14:paraId="2C89D101" w14:textId="77777777" w:rsidR="00136E7B" w:rsidRDefault="00136E7B" w:rsidP="00136E7B">
      <w:pPr>
        <w:pStyle w:val="Quote"/>
      </w:pPr>
      <w:r>
        <w:t xml:space="preserve">A </w:t>
      </w:r>
      <w:r w:rsidRPr="00DD5098">
        <w:t xml:space="preserve">colleague confided in me that she was considering if she should apply for a role. Her concern was that she </w:t>
      </w:r>
      <w:r w:rsidR="00D1079C" w:rsidRPr="006C2D6E">
        <w:rPr>
          <w:rFonts w:cs="Times New Roman"/>
          <w:i/>
          <w:szCs w:val="17"/>
          <w:lang w:val="en-GB" w:eastAsia="en-GB"/>
        </w:rPr>
        <w:t>didn’t</w:t>
      </w:r>
      <w:r w:rsidRPr="00DD5098">
        <w:t xml:space="preserve"> believe they wanted to give the job to a younger female, due to concerns over</w:t>
      </w:r>
      <w:r w:rsidR="00D1079C" w:rsidRPr="006C2D6E">
        <w:rPr>
          <w:rFonts w:cs="Times New Roman"/>
          <w:i/>
          <w:szCs w:val="17"/>
          <w:lang w:val="en-GB" w:eastAsia="en-GB"/>
        </w:rPr>
        <w:t xml:space="preserve"> the</w:t>
      </w:r>
      <w:r w:rsidRPr="00DD5098">
        <w:t xml:space="preserve"> possibility of pregnancy. She is considerably more qualified, experienced than some </w:t>
      </w:r>
      <w:r w:rsidRPr="00DD5098">
        <w:lastRenderedPageBreak/>
        <w:t>of the males that I know are applying, but she feels she will be overlooked because she is female and looks young. Unfortunately</w:t>
      </w:r>
      <w:r>
        <w:t>,</w:t>
      </w:r>
      <w:r w:rsidRPr="00DD5098">
        <w:t xml:space="preserve"> her concerns have considerable merit. </w:t>
      </w:r>
      <w:r w:rsidR="00D1079C" w:rsidRPr="006C2D6E">
        <w:rPr>
          <w:rFonts w:cs="Times New Roman"/>
          <w:i/>
          <w:szCs w:val="17"/>
          <w:lang w:val="en-GB" w:eastAsia="en-GB"/>
        </w:rPr>
        <w:t>I’ve</w:t>
      </w:r>
      <w:r w:rsidRPr="00DD5098">
        <w:t xml:space="preserve"> seen it happen in this workplace many times at even the highest levels</w:t>
      </w:r>
      <w:r>
        <w:t xml:space="preserve"> …</w:t>
      </w:r>
      <w:r w:rsidRPr="00DD5098">
        <w:t xml:space="preserve"> It really affected me when this young woman shared her concerns. It highlights the sorts of things women have to consider, when their male counterparts </w:t>
      </w:r>
      <w:r w:rsidR="00D1079C" w:rsidRPr="006C2D6E">
        <w:rPr>
          <w:rFonts w:cs="Times New Roman"/>
          <w:i/>
          <w:szCs w:val="17"/>
          <w:lang w:val="en-GB" w:eastAsia="en-GB"/>
        </w:rPr>
        <w:t>don’t</w:t>
      </w:r>
      <w:r w:rsidRPr="00DD5098">
        <w:t xml:space="preserve"> have to concern themselves with such obstacles. It </w:t>
      </w:r>
      <w:r w:rsidR="00D1079C" w:rsidRPr="006C2D6E">
        <w:rPr>
          <w:rFonts w:cs="Times New Roman"/>
          <w:i/>
          <w:szCs w:val="17"/>
          <w:lang w:val="en-GB" w:eastAsia="en-GB"/>
        </w:rPr>
        <w:t>emphasises</w:t>
      </w:r>
      <w:r w:rsidRPr="00DD5098">
        <w:t xml:space="preserve"> the importance of this initiative</w:t>
      </w:r>
    </w:p>
    <w:p w14:paraId="3E23E7BC" w14:textId="77777777" w:rsidR="00136E7B" w:rsidRDefault="00136E7B" w:rsidP="00136E7B">
      <w:pPr>
        <w:pStyle w:val="Quote"/>
      </w:pPr>
      <w:r w:rsidRPr="000A2B95">
        <w:t>It is very difficult as a female to access programs</w:t>
      </w:r>
      <w:r>
        <w:t xml:space="preserve"> and mentoring opportunities …</w:t>
      </w:r>
      <w:r w:rsidRPr="000A2B95">
        <w:t xml:space="preserve"> </w:t>
      </w:r>
      <w:r>
        <w:t>t</w:t>
      </w:r>
      <w:r w:rsidRPr="000A2B95">
        <w:t xml:space="preserve">here is a common thread of negativity towards these programs in my office. </w:t>
      </w:r>
      <w:r>
        <w:t>The</w:t>
      </w:r>
      <w:r w:rsidRPr="000A2B95">
        <w:t xml:space="preserve"> attitude men in the office have to these programs make me feel as though I could not access them. There is also an attitude that being a female seeking promotion is easy, that </w:t>
      </w:r>
      <w:r w:rsidR="00D1079C" w:rsidRPr="006C2D6E">
        <w:rPr>
          <w:rFonts w:cs="Times New Roman"/>
          <w:i/>
          <w:szCs w:val="17"/>
          <w:lang w:val="en-GB" w:eastAsia="en-GB"/>
        </w:rPr>
        <w:t>Victoria Police</w:t>
      </w:r>
      <w:r w:rsidRPr="000A2B95">
        <w:t xml:space="preserve"> want to promote females so they are getting promoted over males and have it easier. In my opinion this is not the case, being a female severely hampered my chance of promotion. Being a married female in my late </w:t>
      </w:r>
      <w:r w:rsidR="00D1079C" w:rsidRPr="006C2D6E">
        <w:rPr>
          <w:rFonts w:cs="Times New Roman"/>
          <w:i/>
          <w:szCs w:val="17"/>
          <w:lang w:val="en-GB" w:eastAsia="en-GB"/>
        </w:rPr>
        <w:t>20’s</w:t>
      </w:r>
      <w:r w:rsidRPr="000A2B95">
        <w:t xml:space="preserve"> I knew that I would struggle to be promoted</w:t>
      </w:r>
      <w:r>
        <w:t>.</w:t>
      </w:r>
      <w:r w:rsidRPr="000A2B95">
        <w:t xml:space="preserve"> I was told with one position I applied for that the boss was refusing to give females a panel because he had too many females in the office pregnant or on maternity leave</w:t>
      </w:r>
      <w:r w:rsidR="00D1079C" w:rsidRPr="006C2D6E">
        <w:rPr>
          <w:rFonts w:cs="Times New Roman"/>
          <w:i/>
          <w:szCs w:val="17"/>
          <w:lang w:val="en-GB" w:eastAsia="en-GB"/>
        </w:rPr>
        <w:t xml:space="preserve"> …</w:t>
      </w:r>
      <w:r w:rsidRPr="000A2B95">
        <w:t xml:space="preserve"> Your confidence is already shot being a female in this organisation and from my early days in this job I was made to feel as though females are second rate to males.</w:t>
      </w:r>
      <w:r w:rsidR="00D1079C" w:rsidRPr="006C2D6E">
        <w:rPr>
          <w:rFonts w:cs="Times New Roman"/>
          <w:i/>
          <w:szCs w:val="17"/>
          <w:lang w:val="en-GB" w:eastAsia="en-GB"/>
        </w:rPr>
        <w:t> </w:t>
      </w:r>
    </w:p>
    <w:p w14:paraId="027DDF02" w14:textId="77777777" w:rsidR="00136E7B" w:rsidRPr="00E77F59" w:rsidRDefault="00136E7B" w:rsidP="00136E7B">
      <w:r w:rsidRPr="00FF3689">
        <w:t xml:space="preserve">In Victoria Police, women </w:t>
      </w:r>
      <w:r>
        <w:t>continue to experience</w:t>
      </w:r>
      <w:r w:rsidRPr="00FF3689">
        <w:t xml:space="preserve"> structural barriers to promotion, including unconscious bias, gender stereotyping, a </w:t>
      </w:r>
      <w:r w:rsidR="00D1079C" w:rsidRPr="006C2D6E">
        <w:rPr>
          <w:rFonts w:cs="Times New Roman"/>
          <w:szCs w:val="17"/>
          <w:lang w:val="en-GB" w:eastAsia="en-GB"/>
        </w:rPr>
        <w:t>hypermasculine</w:t>
      </w:r>
      <w:r w:rsidRPr="00D946E5">
        <w:t xml:space="preserve"> culture and a lack of organisational policies and programs to support them. The Commission has heard that the absence of a compelling message explaining the need to address systemic barriers to women’s promotion has fuelled backlash, with unsuccessful candidates attributing their perceived loss of a promotional opportunity to an unfair organisational preference </w:t>
      </w:r>
      <w:r w:rsidR="00D1079C" w:rsidRPr="006C2D6E">
        <w:rPr>
          <w:rFonts w:cs="Times New Roman"/>
          <w:szCs w:val="17"/>
          <w:lang w:val="en-GB" w:eastAsia="en-GB"/>
        </w:rPr>
        <w:t>towards</w:t>
      </w:r>
      <w:r w:rsidRPr="00D946E5">
        <w:t xml:space="preserve"> women.</w:t>
      </w:r>
      <w:r w:rsidR="00D1079C" w:rsidRPr="006C2D6E">
        <w:rPr>
          <w:rFonts w:cs="Times New Roman"/>
          <w:szCs w:val="17"/>
          <w:lang w:val="en-GB" w:eastAsia="en-GB"/>
        </w:rPr>
        <w:t> </w:t>
      </w:r>
    </w:p>
    <w:p w14:paraId="31E0FCAF" w14:textId="77777777" w:rsidR="00136E7B" w:rsidRPr="00FF3689" w:rsidRDefault="00136E7B" w:rsidP="00136E7B">
      <w:r>
        <w:t xml:space="preserve">Ongoing systemic reform must address these structural barriers and address backlash by improving organisational understanding of systemic discrimination and what is meant by ‘merit’. </w:t>
      </w:r>
      <w:r w:rsidRPr="00FF3689">
        <w:t xml:space="preserve">Ensuring that systems and processes relating to promotion and progression provide equal opportunity for women to achieve their career potential is essential to embed gender equality and develop Victoria Police’s </w:t>
      </w:r>
      <w:r>
        <w:t xml:space="preserve">capability. </w:t>
      </w:r>
      <w:r w:rsidRPr="00FF3689">
        <w:t>Providing promotion and progression opportunities is a key way that Victoria Police develops the skills and capabilities of its employees, values and retains those employees, and ensures the most capable people take on higher-level responsibilities and leadership roles.</w:t>
      </w:r>
      <w:r w:rsidR="00D1079C" w:rsidRPr="006C2D6E">
        <w:rPr>
          <w:rFonts w:cs="Times New Roman"/>
          <w:spacing w:val="-2"/>
          <w:szCs w:val="17"/>
          <w:lang w:val="en-GB" w:eastAsia="en-GB"/>
        </w:rPr>
        <w:t> </w:t>
      </w:r>
    </w:p>
    <w:tbl>
      <w:tblPr>
        <w:tblStyle w:val="CustomTablebreakoutbox"/>
        <w:tblW w:w="0" w:type="auto"/>
        <w:tblLook w:val="04A0" w:firstRow="1" w:lastRow="0" w:firstColumn="1" w:lastColumn="0" w:noHBand="0" w:noVBand="1"/>
      </w:tblPr>
      <w:tblGrid>
        <w:gridCol w:w="9061"/>
      </w:tblGrid>
      <w:tr w:rsidR="00136E7B" w14:paraId="5FCC4B90" w14:textId="77777777" w:rsidTr="00136E7B">
        <w:tc>
          <w:tcPr>
            <w:tcW w:w="9061" w:type="dxa"/>
          </w:tcPr>
          <w:p w14:paraId="1F4A9ED2" w14:textId="77777777" w:rsidR="00136E7B" w:rsidRDefault="00136E7B" w:rsidP="00136E7B">
            <w:pPr>
              <w:pStyle w:val="TableBodyText"/>
              <w:rPr>
                <w:rStyle w:val="Characterbold"/>
              </w:rPr>
            </w:pPr>
            <w:bookmarkStart w:id="247" w:name="_Hlk11675919"/>
            <w:r>
              <w:rPr>
                <w:rStyle w:val="Characterbold"/>
              </w:rPr>
              <w:t>The evidence for ongoing change</w:t>
            </w:r>
          </w:p>
          <w:p w14:paraId="0CBB8F38" w14:textId="77777777" w:rsidR="00136E7B" w:rsidRDefault="00136E7B" w:rsidP="00136E7B">
            <w:pPr>
              <w:pStyle w:val="TableListBullet"/>
              <w:rPr>
                <w:lang w:val="en-US"/>
              </w:rPr>
            </w:pPr>
            <w:r>
              <w:rPr>
                <w:lang w:val="en-US"/>
              </w:rPr>
              <w:t>In 2018, 30 per cent of police recruits and 18.8 per cent of Protective Services Officer recruits were women, meaning that Victoria Police is not achieving its target of equal representation of women and men in recruitment.</w:t>
            </w:r>
          </w:p>
          <w:p w14:paraId="12722246" w14:textId="77777777" w:rsidR="00136E7B" w:rsidRDefault="00136E7B" w:rsidP="00136E7B">
            <w:pPr>
              <w:pStyle w:val="TableListBullet"/>
              <w:rPr>
                <w:lang w:val="en-US"/>
              </w:rPr>
            </w:pPr>
            <w:r>
              <w:rPr>
                <w:lang w:val="en-US"/>
              </w:rPr>
              <w:t xml:space="preserve">In 2018, women remain </w:t>
            </w:r>
            <w:r w:rsidR="00D1079C" w:rsidRPr="006C2D6E">
              <w:rPr>
                <w:sz w:val="24"/>
                <w:szCs w:val="17"/>
                <w:lang w:val="en-GB"/>
              </w:rPr>
              <w:t>under-represented</w:t>
            </w:r>
            <w:r>
              <w:rPr>
                <w:lang w:val="en-US"/>
              </w:rPr>
              <w:t xml:space="preserve"> in senior police member leadership positions, compared to men. Women comprised 19.3 per cent of inspectors, 14.3 per cent of superintendents, 38.5 per cent of commanders and 18.8 per cent of assistant commissioners.</w:t>
            </w:r>
          </w:p>
          <w:p w14:paraId="3F99A37B" w14:textId="77777777" w:rsidR="00136E7B" w:rsidRDefault="00136E7B" w:rsidP="00136E7B">
            <w:pPr>
              <w:pStyle w:val="TableListBullet"/>
              <w:rPr>
                <w:lang w:val="en-US"/>
              </w:rPr>
            </w:pPr>
            <w:r>
              <w:rPr>
                <w:lang w:val="en-US"/>
              </w:rPr>
              <w:t xml:space="preserve">While women comprised over 65 per cent of </w:t>
            </w:r>
            <w:r w:rsidR="00D1079C" w:rsidRPr="006C2D6E">
              <w:rPr>
                <w:sz w:val="24"/>
                <w:szCs w:val="17"/>
                <w:lang w:val="en-GB"/>
              </w:rPr>
              <w:t>VPS</w:t>
            </w:r>
            <w:r>
              <w:rPr>
                <w:lang w:val="en-US"/>
              </w:rPr>
              <w:t xml:space="preserve"> employees, women are </w:t>
            </w:r>
            <w:r w:rsidR="00D1079C" w:rsidRPr="006C2D6E">
              <w:rPr>
                <w:sz w:val="24"/>
                <w:szCs w:val="17"/>
                <w:lang w:val="en-GB"/>
              </w:rPr>
              <w:t>over-represented</w:t>
            </w:r>
            <w:r>
              <w:rPr>
                <w:lang w:val="en-US"/>
              </w:rPr>
              <w:t xml:space="preserve"> in the lower </w:t>
            </w:r>
            <w:r w:rsidR="00D1079C" w:rsidRPr="006C2D6E">
              <w:rPr>
                <w:sz w:val="24"/>
                <w:szCs w:val="17"/>
                <w:lang w:val="en-GB"/>
              </w:rPr>
              <w:t>VPS</w:t>
            </w:r>
            <w:r>
              <w:rPr>
                <w:lang w:val="en-US"/>
              </w:rPr>
              <w:t xml:space="preserve"> grades 1</w:t>
            </w:r>
            <w:r w:rsidR="00D1079C" w:rsidRPr="006C2D6E">
              <w:rPr>
                <w:sz w:val="24"/>
                <w:szCs w:val="17"/>
                <w:lang w:val="en-GB"/>
              </w:rPr>
              <w:t>–</w:t>
            </w:r>
            <w:r>
              <w:rPr>
                <w:lang w:val="en-US"/>
              </w:rPr>
              <w:t>3 (66.9 per cent) as compared to grades 4 and above (33.1 per cent) and have limited career development opportunities in comparison to police members.</w:t>
            </w:r>
          </w:p>
          <w:p w14:paraId="04218D8A" w14:textId="77777777" w:rsidR="00136E7B" w:rsidRDefault="00136E7B" w:rsidP="00136E7B">
            <w:pPr>
              <w:pStyle w:val="TableListBullet"/>
              <w:rPr>
                <w:lang w:val="en-US"/>
              </w:rPr>
            </w:pPr>
            <w:r>
              <w:rPr>
                <w:lang w:val="en-US"/>
              </w:rPr>
              <w:lastRenderedPageBreak/>
              <w:t>Career advancement in Victoria Police continues to reward operational skills and time in position over people management capabilities and measurable efforts to create safe and respectful workplaces. This directly impacts women’s career progression and does not reflect the capabilities required of Victoria Police leaders.</w:t>
            </w:r>
          </w:p>
          <w:p w14:paraId="163F912C" w14:textId="77777777" w:rsidR="00136E7B" w:rsidRDefault="00136E7B" w:rsidP="00136E7B">
            <w:pPr>
              <w:pStyle w:val="TableListBullet"/>
              <w:rPr>
                <w:lang w:val="en-US"/>
              </w:rPr>
            </w:pPr>
            <w:r>
              <w:rPr>
                <w:lang w:val="en-US"/>
              </w:rPr>
              <w:t>Organisational bias in selection continues to disadvantage women, who are more likely to work part-time and take parental leave to care for children. The dominance of senior male voices in selection processes persists despite requirements for gender diversity on selection panels.</w:t>
            </w:r>
          </w:p>
          <w:p w14:paraId="1FB0F4A4" w14:textId="77777777" w:rsidR="00136E7B" w:rsidRPr="00257958" w:rsidRDefault="00136E7B" w:rsidP="00136E7B">
            <w:pPr>
              <w:pStyle w:val="TableListBullet"/>
              <w:rPr>
                <w:lang w:val="en-US"/>
              </w:rPr>
            </w:pPr>
            <w:r>
              <w:rPr>
                <w:lang w:val="en-US"/>
              </w:rPr>
              <w:t>Meaningful feedback is not consistently provided to unsuccessful candidates who apply for promotions. This feedback vacuum and a low organisational understanding of the term ‘merit’ are key drivers of resistance to gender equality.</w:t>
            </w:r>
            <w:r w:rsidR="00D1079C" w:rsidRPr="006C2D6E">
              <w:rPr>
                <w:sz w:val="24"/>
                <w:szCs w:val="17"/>
                <w:lang w:val="en-GB"/>
              </w:rPr>
              <w:t> </w:t>
            </w:r>
          </w:p>
          <w:p w14:paraId="62A5FF22" w14:textId="77777777" w:rsidR="00136E7B" w:rsidRDefault="00136E7B" w:rsidP="00136E7B">
            <w:pPr>
              <w:pStyle w:val="TableListBullet"/>
              <w:rPr>
                <w:lang w:val="en-US"/>
              </w:rPr>
            </w:pPr>
            <w:r>
              <w:rPr>
                <w:lang w:val="en-US"/>
              </w:rPr>
              <w:t>Gender equality will continue to improve the experience of all employees in Victoria Police workplaces. Our research has found that in workplaces with more equal representation of women and men, employees feel safer and more respected.</w:t>
            </w:r>
          </w:p>
          <w:p w14:paraId="1539A71A" w14:textId="77777777" w:rsidR="00136E7B" w:rsidRDefault="00136E7B" w:rsidP="00136E7B">
            <w:pPr>
              <w:pStyle w:val="TableListBullet"/>
            </w:pPr>
            <w:r>
              <w:rPr>
                <w:lang w:val="en-US"/>
              </w:rPr>
              <w:t>Continuing its public, annual reporting of the organisational gender pay gap is a critical accountability measure for reducing gender inequality and sex discrimination in Victoria Police.</w:t>
            </w:r>
          </w:p>
        </w:tc>
      </w:tr>
      <w:bookmarkEnd w:id="247"/>
    </w:tbl>
    <w:p w14:paraId="3B7BB937" w14:textId="77777777" w:rsidR="00136E7B" w:rsidRDefault="00136E7B" w:rsidP="00136E7B">
      <w:pPr>
        <w:pStyle w:val="BodyText"/>
        <w:rPr>
          <w:lang w:eastAsia="en-AU"/>
        </w:rPr>
      </w:pPr>
    </w:p>
    <w:tbl>
      <w:tblPr>
        <w:tblStyle w:val="CustomTablerecommendationsbox"/>
        <w:tblW w:w="0" w:type="auto"/>
        <w:tblLook w:val="04A0" w:firstRow="1" w:lastRow="0" w:firstColumn="1" w:lastColumn="0" w:noHBand="0" w:noVBand="1"/>
      </w:tblPr>
      <w:tblGrid>
        <w:gridCol w:w="9071"/>
      </w:tblGrid>
      <w:tr w:rsidR="00D1079C" w:rsidRPr="00D1079C" w14:paraId="2626E3E5" w14:textId="77777777" w:rsidTr="006D3F7E">
        <w:tc>
          <w:tcPr>
            <w:tcW w:w="9071" w:type="dxa"/>
            <w:hideMark/>
          </w:tcPr>
          <w:p w14:paraId="147D4E05" w14:textId="77777777" w:rsidR="00D1079C" w:rsidRPr="00D1079C" w:rsidRDefault="00D1079C" w:rsidP="00D1079C">
            <w:pPr>
              <w:spacing w:before="86" w:after="86" w:line="195" w:lineRule="atLeast"/>
              <w:ind w:left="383"/>
              <w:rPr>
                <w:rFonts w:ascii="Roboto" w:hAnsi="Roboto" w:cs="Times New Roman"/>
                <w:color w:val="FFFFFF"/>
                <w:sz w:val="21"/>
                <w:szCs w:val="21"/>
                <w:lang w:val="en-GB" w:eastAsia="en-GB"/>
              </w:rPr>
            </w:pPr>
            <w:r w:rsidRPr="006D3F7E">
              <w:rPr>
                <w:rFonts w:ascii="Roboto" w:hAnsi="Roboto" w:cs="Times New Roman"/>
                <w:b/>
                <w:bCs/>
                <w:color w:val="000000" w:themeColor="text1"/>
                <w:sz w:val="21"/>
                <w:szCs w:val="21"/>
                <w:lang w:val="en-GB" w:eastAsia="en-GB"/>
              </w:rPr>
              <w:t>RECOMMENDATION 8</w:t>
            </w:r>
          </w:p>
        </w:tc>
      </w:tr>
      <w:tr w:rsidR="00136E7B" w14:paraId="6CE30B18" w14:textId="77777777" w:rsidTr="006D3F7E">
        <w:tc>
          <w:tcPr>
            <w:tcW w:w="9071" w:type="dxa"/>
          </w:tcPr>
          <w:p w14:paraId="3D018602" w14:textId="77777777" w:rsidR="00136E7B" w:rsidRPr="00EC2B9C" w:rsidRDefault="00136E7B" w:rsidP="00136E7B">
            <w:pPr>
              <w:pStyle w:val="TableBodyText"/>
            </w:pPr>
            <w:r w:rsidRPr="00FF3689">
              <w:t>Victoria Police should:</w:t>
            </w:r>
          </w:p>
          <w:p w14:paraId="7E7ECEF1" w14:textId="77777777" w:rsidR="00136E7B" w:rsidRPr="008942B8" w:rsidRDefault="00D1079C" w:rsidP="006D3F7E">
            <w:pPr>
              <w:pStyle w:val="TableListNumber2"/>
              <w:numPr>
                <w:ilvl w:val="0"/>
                <w:numId w:val="0"/>
              </w:numPr>
              <w:ind w:left="360"/>
            </w:pPr>
            <w:r w:rsidRPr="006C2D6E">
              <w:rPr>
                <w:sz w:val="24"/>
                <w:szCs w:val="17"/>
                <w:lang w:val="en-GB"/>
              </w:rPr>
              <w:t>a.</w:t>
            </w:r>
            <w:r w:rsidRPr="006C2D6E">
              <w:rPr>
                <w:sz w:val="24"/>
                <w:szCs w:val="17"/>
                <w:lang w:val="en-GB"/>
              </w:rPr>
              <w:tab/>
            </w:r>
            <w:r w:rsidR="00136E7B" w:rsidRPr="008942B8">
              <w:t xml:space="preserve">revise its recruitment criteria for </w:t>
            </w:r>
            <w:r w:rsidR="00136E7B">
              <w:t>police member</w:t>
            </w:r>
            <w:r w:rsidR="00136E7B" w:rsidRPr="008942B8">
              <w:t xml:space="preserve"> recruits to include an emphasis on skills including empathy, ethical decision-making, communication and interpersonal skills</w:t>
            </w:r>
          </w:p>
          <w:p w14:paraId="61D5FA0C" w14:textId="77777777" w:rsidR="00136E7B" w:rsidRPr="008942B8" w:rsidRDefault="00D1079C" w:rsidP="006D3F7E">
            <w:pPr>
              <w:pStyle w:val="TableListNumber2"/>
              <w:numPr>
                <w:ilvl w:val="0"/>
                <w:numId w:val="0"/>
              </w:numPr>
              <w:ind w:left="357"/>
            </w:pPr>
            <w:r w:rsidRPr="006C2D6E">
              <w:rPr>
                <w:sz w:val="24"/>
                <w:szCs w:val="17"/>
                <w:lang w:val="en-GB"/>
              </w:rPr>
              <w:t>b.</w:t>
            </w:r>
            <w:r w:rsidRPr="006C2D6E">
              <w:rPr>
                <w:sz w:val="24"/>
                <w:szCs w:val="17"/>
                <w:lang w:val="en-GB"/>
              </w:rPr>
              <w:tab/>
            </w:r>
            <w:r w:rsidR="00136E7B" w:rsidRPr="008942B8">
              <w:t xml:space="preserve">support </w:t>
            </w:r>
            <w:r w:rsidR="00136E7B">
              <w:t>the development of applicants</w:t>
            </w:r>
            <w:r w:rsidR="00136E7B" w:rsidRPr="008942B8">
              <w:t xml:space="preserve"> who </w:t>
            </w:r>
            <w:r w:rsidR="00136E7B">
              <w:t>fall slightly short on the physical fitness test, but otherwise substantially</w:t>
            </w:r>
            <w:r w:rsidR="00136E7B" w:rsidRPr="008942B8">
              <w:t xml:space="preserve"> meet key recruitment criteria</w:t>
            </w:r>
            <w:r w:rsidRPr="006C2D6E">
              <w:rPr>
                <w:sz w:val="24"/>
                <w:szCs w:val="17"/>
                <w:lang w:val="en-GB"/>
              </w:rPr>
              <w:t xml:space="preserve"> reflecting the inherent requirements of a general duties police officer</w:t>
            </w:r>
          </w:p>
          <w:p w14:paraId="68E679FF" w14:textId="77777777" w:rsidR="00136E7B" w:rsidRPr="008942B8" w:rsidRDefault="00D1079C" w:rsidP="006D3F7E">
            <w:pPr>
              <w:pStyle w:val="TableListNumber2"/>
              <w:numPr>
                <w:ilvl w:val="0"/>
                <w:numId w:val="0"/>
              </w:numPr>
              <w:ind w:left="357"/>
              <w:rPr>
                <w:rFonts w:eastAsia="Calibri"/>
              </w:rPr>
            </w:pPr>
            <w:r w:rsidRPr="006C2D6E">
              <w:rPr>
                <w:sz w:val="24"/>
                <w:szCs w:val="17"/>
                <w:lang w:val="en-GB"/>
              </w:rPr>
              <w:t>c.</w:t>
            </w:r>
            <w:r w:rsidRPr="006C2D6E">
              <w:rPr>
                <w:sz w:val="24"/>
                <w:szCs w:val="17"/>
                <w:lang w:val="en-GB"/>
              </w:rPr>
              <w:tab/>
            </w:r>
            <w:r w:rsidR="00136E7B" w:rsidRPr="008942B8">
              <w:rPr>
                <w:rFonts w:eastAsia="Calibri"/>
              </w:rPr>
              <w:t xml:space="preserve">allow increased lateral entry to </w:t>
            </w:r>
            <w:r w:rsidR="00136E7B">
              <w:rPr>
                <w:rFonts w:eastAsia="Calibri"/>
              </w:rPr>
              <w:t>police member</w:t>
            </w:r>
            <w:r w:rsidR="00136E7B" w:rsidRPr="008942B8">
              <w:rPr>
                <w:rFonts w:eastAsia="Calibri"/>
              </w:rPr>
              <w:t xml:space="preserve"> </w:t>
            </w:r>
            <w:r w:rsidR="00136E7B">
              <w:rPr>
                <w:rFonts w:eastAsia="Calibri"/>
              </w:rPr>
              <w:t>roles</w:t>
            </w:r>
            <w:r w:rsidR="00136E7B" w:rsidRPr="008942B8">
              <w:rPr>
                <w:rFonts w:eastAsia="Calibri"/>
              </w:rPr>
              <w:t xml:space="preserve"> and provide lateral entrants with any necessary training</w:t>
            </w:r>
            <w:r w:rsidR="00136E7B">
              <w:rPr>
                <w:rFonts w:eastAsia="Calibri"/>
              </w:rPr>
              <w:t>.</w:t>
            </w:r>
          </w:p>
        </w:tc>
      </w:tr>
      <w:tr w:rsidR="00D1079C" w:rsidRPr="00D1079C" w14:paraId="35C5F18A" w14:textId="77777777" w:rsidTr="006D3F7E">
        <w:tc>
          <w:tcPr>
            <w:tcW w:w="9071" w:type="dxa"/>
            <w:hideMark/>
          </w:tcPr>
          <w:p w14:paraId="5D2D814B" w14:textId="77777777" w:rsidR="00D1079C" w:rsidRPr="006D3F7E" w:rsidRDefault="00D1079C" w:rsidP="00D1079C">
            <w:pPr>
              <w:spacing w:before="86" w:after="86" w:line="195" w:lineRule="atLeast"/>
              <w:ind w:left="383"/>
              <w:rPr>
                <w:rFonts w:ascii="Roboto" w:hAnsi="Roboto" w:cs="Times New Roman"/>
                <w:color w:val="000000" w:themeColor="text1"/>
                <w:sz w:val="21"/>
                <w:szCs w:val="21"/>
                <w:lang w:val="en-GB" w:eastAsia="en-GB"/>
              </w:rPr>
            </w:pPr>
            <w:r w:rsidRPr="006D3F7E">
              <w:rPr>
                <w:rFonts w:ascii="Roboto" w:hAnsi="Roboto" w:cs="Times New Roman"/>
                <w:b/>
                <w:bCs/>
                <w:color w:val="000000" w:themeColor="text1"/>
                <w:sz w:val="21"/>
                <w:szCs w:val="21"/>
                <w:lang w:val="en-GB" w:eastAsia="en-GB"/>
              </w:rPr>
              <w:t>RECOMMENDATION 9</w:t>
            </w:r>
          </w:p>
        </w:tc>
      </w:tr>
      <w:tr w:rsidR="00136E7B" w14:paraId="726B05D2" w14:textId="77777777" w:rsidTr="006D3F7E">
        <w:tc>
          <w:tcPr>
            <w:tcW w:w="9071" w:type="dxa"/>
          </w:tcPr>
          <w:p w14:paraId="05D00611" w14:textId="77777777" w:rsidR="00136E7B" w:rsidRPr="00FF3689" w:rsidRDefault="00136E7B" w:rsidP="00136E7B">
            <w:pPr>
              <w:pStyle w:val="TableBodyText"/>
            </w:pPr>
            <w:r w:rsidRPr="00FF3689">
              <w:t>Victoria Police should:</w:t>
            </w:r>
          </w:p>
          <w:p w14:paraId="18855FDE" w14:textId="77777777" w:rsidR="00136E7B" w:rsidRPr="00FF3689" w:rsidRDefault="00D1079C" w:rsidP="006D3F7E">
            <w:pPr>
              <w:pStyle w:val="TableListNumber2"/>
              <w:numPr>
                <w:ilvl w:val="0"/>
                <w:numId w:val="0"/>
              </w:numPr>
              <w:ind w:left="360"/>
            </w:pPr>
            <w:r w:rsidRPr="006C2D6E">
              <w:rPr>
                <w:sz w:val="24"/>
                <w:szCs w:val="17"/>
                <w:lang w:val="en-GB"/>
              </w:rPr>
              <w:t>a.</w:t>
            </w:r>
            <w:r w:rsidRPr="006C2D6E">
              <w:rPr>
                <w:sz w:val="24"/>
                <w:szCs w:val="17"/>
                <w:lang w:val="en-GB"/>
              </w:rPr>
              <w:tab/>
            </w:r>
            <w:r w:rsidR="00136E7B" w:rsidRPr="00FF3689">
              <w:t>revise its criteria for promotion, progression and transfer to include an emphasis on skills including empathy, ethical decision-making, communication and interpersonal skills</w:t>
            </w:r>
            <w:r w:rsidRPr="006C2D6E">
              <w:rPr>
                <w:sz w:val="24"/>
                <w:szCs w:val="17"/>
                <w:lang w:val="en-GB"/>
              </w:rPr>
              <w:t> </w:t>
            </w:r>
          </w:p>
          <w:p w14:paraId="4FBB8923" w14:textId="77777777" w:rsidR="00136E7B" w:rsidRPr="00FF3689" w:rsidRDefault="00D1079C" w:rsidP="006D3F7E">
            <w:pPr>
              <w:pStyle w:val="TableListNumber2"/>
              <w:numPr>
                <w:ilvl w:val="0"/>
                <w:numId w:val="0"/>
              </w:numPr>
              <w:ind w:left="360"/>
            </w:pPr>
            <w:r w:rsidRPr="006C2D6E">
              <w:rPr>
                <w:sz w:val="24"/>
                <w:szCs w:val="17"/>
                <w:lang w:val="en-GB"/>
              </w:rPr>
              <w:t>b.</w:t>
            </w:r>
            <w:r w:rsidRPr="006C2D6E">
              <w:rPr>
                <w:sz w:val="24"/>
                <w:szCs w:val="17"/>
                <w:lang w:val="en-GB"/>
              </w:rPr>
              <w:tab/>
            </w:r>
            <w:r w:rsidR="00136E7B" w:rsidRPr="00FF3689">
              <w:t>collect and analyse disaggregated data on the composition of selection panels, including in relation to gender, rank and employee type, to identify if requirements in relation to panel diversity are effective in mitigating potential gender bias</w:t>
            </w:r>
          </w:p>
          <w:p w14:paraId="6888D41C" w14:textId="77777777" w:rsidR="00136E7B" w:rsidRPr="00FF3689" w:rsidRDefault="00D1079C" w:rsidP="006D3F7E">
            <w:pPr>
              <w:pStyle w:val="TableListNumber2"/>
              <w:numPr>
                <w:ilvl w:val="0"/>
                <w:numId w:val="0"/>
              </w:numPr>
              <w:ind w:left="360"/>
            </w:pPr>
            <w:r w:rsidRPr="006C2D6E">
              <w:rPr>
                <w:sz w:val="24"/>
                <w:szCs w:val="17"/>
                <w:lang w:val="en-GB"/>
              </w:rPr>
              <w:t>c.</w:t>
            </w:r>
            <w:r w:rsidRPr="006C2D6E">
              <w:rPr>
                <w:sz w:val="24"/>
                <w:szCs w:val="17"/>
                <w:lang w:val="en-GB"/>
              </w:rPr>
              <w:tab/>
            </w:r>
            <w:r w:rsidR="00136E7B" w:rsidRPr="00FF3689">
              <w:t xml:space="preserve">regularly update </w:t>
            </w:r>
            <w:r w:rsidR="00136E7B">
              <w:t>the organisation’s</w:t>
            </w:r>
            <w:r w:rsidR="00136E7B" w:rsidRPr="00FF3689">
              <w:t xml:space="preserve"> recruitment resources to reflect the best available evidence</w:t>
            </w:r>
            <w:r w:rsidR="00136E7B">
              <w:t xml:space="preserve"> </w:t>
            </w:r>
            <w:r w:rsidR="00136E7B" w:rsidRPr="00FF3689">
              <w:t>on how to ensure decisions are made fairly and without discrimination and bias, and ensure that employees review the resources before serving on selection panels</w:t>
            </w:r>
          </w:p>
          <w:p w14:paraId="643E328D" w14:textId="77777777" w:rsidR="00136E7B" w:rsidRPr="00FF3689" w:rsidRDefault="00D1079C" w:rsidP="006D3F7E">
            <w:pPr>
              <w:pStyle w:val="TableListNumber2"/>
              <w:numPr>
                <w:ilvl w:val="0"/>
                <w:numId w:val="0"/>
              </w:numPr>
              <w:ind w:left="360"/>
            </w:pPr>
            <w:r w:rsidRPr="006C2D6E">
              <w:rPr>
                <w:sz w:val="24"/>
                <w:szCs w:val="17"/>
                <w:lang w:val="en-GB"/>
              </w:rPr>
              <w:t>d.</w:t>
            </w:r>
            <w:r w:rsidRPr="006C2D6E">
              <w:rPr>
                <w:sz w:val="24"/>
                <w:szCs w:val="17"/>
                <w:lang w:val="en-GB"/>
              </w:rPr>
              <w:tab/>
            </w:r>
            <w:r w:rsidR="00136E7B" w:rsidRPr="00FF3689">
              <w:t>strengthen the process for providing feedback following decisions related to promotion, progression and transfers</w:t>
            </w:r>
          </w:p>
          <w:p w14:paraId="41263925" w14:textId="77777777" w:rsidR="00136E7B" w:rsidRDefault="00D1079C" w:rsidP="006D3F7E">
            <w:pPr>
              <w:pStyle w:val="TableListNumber2"/>
              <w:numPr>
                <w:ilvl w:val="0"/>
                <w:numId w:val="0"/>
              </w:numPr>
              <w:ind w:left="360"/>
            </w:pPr>
            <w:r w:rsidRPr="006C2D6E">
              <w:rPr>
                <w:sz w:val="24"/>
                <w:szCs w:val="17"/>
                <w:lang w:val="en-GB"/>
              </w:rPr>
              <w:t>e.</w:t>
            </w:r>
            <w:r w:rsidRPr="006C2D6E">
              <w:rPr>
                <w:sz w:val="24"/>
                <w:szCs w:val="17"/>
                <w:lang w:val="en-GB"/>
              </w:rPr>
              <w:tab/>
            </w:r>
            <w:r w:rsidR="00136E7B" w:rsidRPr="00FF3689">
              <w:t xml:space="preserve">support the promotion and progression of women in Victorian Public Service </w:t>
            </w:r>
            <w:r w:rsidR="00136E7B">
              <w:t>g</w:t>
            </w:r>
            <w:r w:rsidR="00136E7B" w:rsidRPr="00FF3689">
              <w:t>rades 1 to 3 roles by establishing targeted career development opportunities.</w:t>
            </w:r>
          </w:p>
        </w:tc>
      </w:tr>
    </w:tbl>
    <w:p w14:paraId="0ECB5123" w14:textId="77777777" w:rsidR="00D1079C" w:rsidRPr="00D1079C" w:rsidRDefault="00D1079C" w:rsidP="00D1079C">
      <w:pPr>
        <w:spacing w:before="0" w:after="0"/>
        <w:rPr>
          <w:rFonts w:ascii="Roboto" w:hAnsi="Roboto" w:cs="Times New Roman"/>
          <w:sz w:val="18"/>
          <w:szCs w:val="18"/>
          <w:lang w:val="en-GB" w:eastAsia="en-GB"/>
        </w:rPr>
      </w:pPr>
    </w:p>
    <w:p w14:paraId="28F46B55" w14:textId="77777777" w:rsidR="00136E7B" w:rsidRPr="0083065C" w:rsidRDefault="00136E7B" w:rsidP="00136E7B">
      <w:pPr>
        <w:pStyle w:val="Heading4"/>
      </w:pPr>
      <w:r w:rsidRPr="0083065C">
        <w:t>Equal superannuation at the end of service</w:t>
      </w:r>
    </w:p>
    <w:p w14:paraId="43C65786" w14:textId="77777777" w:rsidR="00136E7B" w:rsidRDefault="00136E7B" w:rsidP="00136E7B">
      <w:pPr>
        <w:pStyle w:val="BodyText"/>
      </w:pPr>
      <w:r>
        <w:t xml:space="preserve">Women aged over 50 in the Australian community are at greater risk of housing and financial </w:t>
      </w:r>
      <w:r w:rsidR="00D1079C" w:rsidRPr="006C2D6E">
        <w:rPr>
          <w:rFonts w:cs="Times New Roman"/>
          <w:szCs w:val="17"/>
          <w:lang w:val="en-GB" w:eastAsia="en-GB"/>
        </w:rPr>
        <w:t>insecurity</w:t>
      </w:r>
      <w:r>
        <w:t xml:space="preserve"> than Australian men. They represent the fastest growing cohort of people experiencing homelessness in our community.</w:t>
      </w:r>
      <w:r>
        <w:rPr>
          <w:rStyle w:val="EndnoteReference"/>
        </w:rPr>
        <w:endnoteReference w:id="556"/>
      </w:r>
      <w:r>
        <w:t xml:space="preserve"> This inequality is driven by </w:t>
      </w:r>
      <w:r>
        <w:lastRenderedPageBreak/>
        <w:t>the discrimination that women experience across their lifecycles, including in lower rates of pay and the amount of unpaid work they engage in compared to men.</w:t>
      </w:r>
      <w:r>
        <w:rPr>
          <w:rStyle w:val="EndnoteReference"/>
        </w:rPr>
        <w:endnoteReference w:id="557"/>
      </w:r>
    </w:p>
    <w:p w14:paraId="2B1879A3" w14:textId="77777777" w:rsidR="00136E7B" w:rsidRDefault="00136E7B" w:rsidP="00136E7B">
      <w:pPr>
        <w:pStyle w:val="BodyText"/>
      </w:pPr>
      <w:r>
        <w:t>In 2015, the Commission reported that a</w:t>
      </w:r>
      <w:r w:rsidRPr="005C1F6B">
        <w:t xml:space="preserve">cross their careers, women in Victoria Police were paid less than men and exited with significantly less superannuation. We recommended a suite of reforms to improve equality throughout </w:t>
      </w:r>
      <w:r w:rsidR="00D1079C" w:rsidRPr="006C2D6E">
        <w:rPr>
          <w:rFonts w:cs="Times New Roman"/>
          <w:szCs w:val="17"/>
          <w:lang w:val="en-GB" w:eastAsia="en-GB"/>
        </w:rPr>
        <w:t>women’s</w:t>
      </w:r>
      <w:r w:rsidRPr="005C1F6B">
        <w:t xml:space="preserve"> careers, including targeted attraction programs, targeted leadership training, an annual gender pay gap analysis and reforms driven by the Victorian Government to address the pay gap in the defined benefit superannuation scheme.</w:t>
      </w:r>
      <w:r w:rsidR="00D1079C" w:rsidRPr="006C2D6E">
        <w:rPr>
          <w:rFonts w:cs="Times New Roman"/>
          <w:szCs w:val="17"/>
          <w:lang w:val="en-GB" w:eastAsia="en-GB"/>
        </w:rPr>
        <w:t> </w:t>
      </w:r>
    </w:p>
    <w:p w14:paraId="64FF2067" w14:textId="77777777" w:rsidR="00136E7B" w:rsidRDefault="00136E7B" w:rsidP="00136E7B">
      <w:pPr>
        <w:pStyle w:val="BodyText"/>
      </w:pPr>
      <w:r>
        <w:t>In 2019, the proposed review of the Emergency Services and State Super defined benefit superannuation scheme has not been released despite significant advocacy by Victoria Police to address gender inequality in superannuation payouts. The Victorian Government has committed to a reform package to overhaul the defined benefit superannuation scheme and improve end-of-service benefits for emergency services employees. The Commission emphasises the significant opportunity in this planned reform package to analyse systemic inequality in superannuation processes across the employee lifecycle and improve the retirement benefits for both women and men who exit Victoria Police.</w:t>
      </w:r>
    </w:p>
    <w:tbl>
      <w:tblPr>
        <w:tblStyle w:val="CustomTablebreakoutbox"/>
        <w:tblW w:w="0" w:type="auto"/>
        <w:tblLook w:val="04A0" w:firstRow="1" w:lastRow="0" w:firstColumn="1" w:lastColumn="0" w:noHBand="0" w:noVBand="1"/>
      </w:tblPr>
      <w:tblGrid>
        <w:gridCol w:w="9061"/>
      </w:tblGrid>
      <w:tr w:rsidR="00136E7B" w14:paraId="17AF3C3D" w14:textId="77777777" w:rsidTr="00136E7B">
        <w:tc>
          <w:tcPr>
            <w:tcW w:w="9061" w:type="dxa"/>
          </w:tcPr>
          <w:p w14:paraId="2A8B067B" w14:textId="77777777" w:rsidR="00136E7B" w:rsidRPr="006402B2" w:rsidRDefault="00136E7B" w:rsidP="00136E7B">
            <w:pPr>
              <w:pStyle w:val="TableBodyText"/>
              <w:rPr>
                <w:b/>
              </w:rPr>
            </w:pPr>
            <w:r>
              <w:rPr>
                <w:rStyle w:val="Characterbold"/>
              </w:rPr>
              <w:t>The evidence for ongoing change</w:t>
            </w:r>
          </w:p>
          <w:p w14:paraId="32846836" w14:textId="77777777" w:rsidR="00136E7B" w:rsidRDefault="00136E7B" w:rsidP="00136E7B">
            <w:pPr>
              <w:pStyle w:val="TableListBullet"/>
            </w:pPr>
            <w:r w:rsidRPr="005D18BB">
              <w:t xml:space="preserve">On average, women in Australia retire with a superannuation </w:t>
            </w:r>
            <w:r w:rsidR="00D1079C" w:rsidRPr="006C2D6E">
              <w:rPr>
                <w:sz w:val="24"/>
                <w:szCs w:val="17"/>
                <w:lang w:val="en-GB"/>
              </w:rPr>
              <w:t>payout</w:t>
            </w:r>
            <w:r w:rsidRPr="005D18BB">
              <w:t xml:space="preserve"> that is 44 per cent </w:t>
            </w:r>
            <w:r>
              <w:t xml:space="preserve">less </w:t>
            </w:r>
            <w:r w:rsidRPr="005D18BB">
              <w:t>than men.</w:t>
            </w:r>
            <w:r>
              <w:rPr>
                <w:rStyle w:val="EndnoteReference"/>
              </w:rPr>
              <w:endnoteReference w:id="558"/>
            </w:r>
            <w:r w:rsidRPr="005D18BB">
              <w:t xml:space="preserve"> Gender inequality in superannuation adversely impacts the health, wellbeing and economic security of women in retirement,</w:t>
            </w:r>
            <w:r w:rsidRPr="005D18BB">
              <w:rPr>
                <w:rStyle w:val="EndnoteReference"/>
              </w:rPr>
              <w:endnoteReference w:id="559"/>
            </w:r>
            <w:r w:rsidRPr="005D18BB">
              <w:t xml:space="preserve"> and means that women are more likely</w:t>
            </w:r>
            <w:r>
              <w:t xml:space="preserve"> than men</w:t>
            </w:r>
            <w:r w:rsidRPr="005D18BB">
              <w:t xml:space="preserve"> to experience poverty, including homelessness, in retirement.</w:t>
            </w:r>
            <w:r w:rsidRPr="005D18BB">
              <w:rPr>
                <w:rStyle w:val="EndnoteReference"/>
              </w:rPr>
              <w:endnoteReference w:id="560"/>
            </w:r>
          </w:p>
          <w:p w14:paraId="1C9EBD0E" w14:textId="77777777" w:rsidR="00136E7B" w:rsidRPr="005D18BB" w:rsidRDefault="00136E7B" w:rsidP="00136E7B">
            <w:pPr>
              <w:pStyle w:val="TableListBullet"/>
            </w:pPr>
            <w:r w:rsidRPr="005D18BB">
              <w:t xml:space="preserve">In 2015, the Commission found that female </w:t>
            </w:r>
            <w:r>
              <w:t xml:space="preserve">police members exited </w:t>
            </w:r>
            <w:r w:rsidRPr="005D18BB">
              <w:t xml:space="preserve">Victoria Police with a lump sum payment of up to $150,000 </w:t>
            </w:r>
            <w:r>
              <w:t>less than</w:t>
            </w:r>
            <w:r w:rsidRPr="005D18BB">
              <w:t xml:space="preserve"> their male colleagues.</w:t>
            </w:r>
            <w:r>
              <w:t xml:space="preserve"> We found that drivers of the gender pay gap included fewer opportunities for promotion and progression for women, undermining their ability to earn higher wages and accrue more superannuation over their employee lifecycle.</w:t>
            </w:r>
          </w:p>
          <w:p w14:paraId="10C788F9" w14:textId="77777777" w:rsidR="00136E7B" w:rsidRPr="005D18BB" w:rsidRDefault="00136E7B" w:rsidP="00136E7B">
            <w:pPr>
              <w:pStyle w:val="TableListBullet"/>
            </w:pPr>
            <w:r w:rsidRPr="005D18BB">
              <w:t>Victoria Police conducted its own gender analysis of superannuation in 2017 and found that:</w:t>
            </w:r>
          </w:p>
          <w:p w14:paraId="51DE657D" w14:textId="77777777" w:rsidR="00136E7B" w:rsidRPr="005D18BB" w:rsidRDefault="00D1079C" w:rsidP="00136E7B">
            <w:pPr>
              <w:pStyle w:val="TableListBullet2"/>
            </w:pPr>
            <w:r w:rsidRPr="006C2D6E">
              <w:rPr>
                <w:sz w:val="24"/>
                <w:szCs w:val="17"/>
                <w:lang w:val="en-GB"/>
              </w:rPr>
              <w:t>–</w:t>
            </w:r>
            <w:r w:rsidRPr="006C2D6E">
              <w:rPr>
                <w:sz w:val="24"/>
                <w:szCs w:val="17"/>
                <w:lang w:val="en-GB"/>
              </w:rPr>
              <w:tab/>
            </w:r>
            <w:r w:rsidR="00136E7B" w:rsidRPr="005D18BB">
              <w:t xml:space="preserve">a range of complex factors </w:t>
            </w:r>
            <w:r w:rsidR="00136E7B">
              <w:t>affect</w:t>
            </w:r>
            <w:r w:rsidR="00136E7B" w:rsidRPr="005D18BB">
              <w:t xml:space="preserve"> the quantum of an employee’s lump sum benefit pa</w:t>
            </w:r>
            <w:r w:rsidR="00136E7B">
              <w:t>i</w:t>
            </w:r>
            <w:r w:rsidR="00136E7B" w:rsidRPr="005D18BB">
              <w:t>d under the scheme</w:t>
            </w:r>
            <w:r w:rsidR="00136E7B">
              <w:t>, including that women in Victoria Police were less likely than men to work full</w:t>
            </w:r>
            <w:r w:rsidR="00136E7B">
              <w:noBreakHyphen/>
              <w:t>time for the duration of their career, were more likely than men to work part-time and separated from the organisation at an earlier stage of their career compared to men</w:t>
            </w:r>
          </w:p>
          <w:p w14:paraId="5BE84C9E" w14:textId="77777777" w:rsidR="00136E7B" w:rsidRPr="005D18BB" w:rsidRDefault="00D1079C" w:rsidP="00136E7B">
            <w:pPr>
              <w:pStyle w:val="TableListBullet2"/>
            </w:pPr>
            <w:r w:rsidRPr="006C2D6E">
              <w:rPr>
                <w:sz w:val="24"/>
                <w:szCs w:val="17"/>
                <w:lang w:val="en-GB"/>
              </w:rPr>
              <w:t>–</w:t>
            </w:r>
            <w:r w:rsidRPr="006C2D6E">
              <w:rPr>
                <w:sz w:val="24"/>
                <w:szCs w:val="17"/>
                <w:lang w:val="en-GB"/>
              </w:rPr>
              <w:tab/>
            </w:r>
            <w:r w:rsidR="00136E7B" w:rsidRPr="005D18BB">
              <w:t>women’s lump sum benefits are</w:t>
            </w:r>
            <w:r w:rsidR="00136E7B">
              <w:t xml:space="preserve"> affected by gender inequality, workplace harm and systemic discrimination across their employee lifecycle.</w:t>
            </w:r>
          </w:p>
          <w:p w14:paraId="79D02BED" w14:textId="77777777" w:rsidR="00136E7B" w:rsidRPr="005D18BB" w:rsidRDefault="00136E7B" w:rsidP="00136E7B">
            <w:pPr>
              <w:pStyle w:val="TableListBullet"/>
            </w:pPr>
            <w:r>
              <w:t xml:space="preserve">By </w:t>
            </w:r>
            <w:r w:rsidRPr="005D18BB">
              <w:t xml:space="preserve">2018, </w:t>
            </w:r>
            <w:r>
              <w:t>women in Victoria Police</w:t>
            </w:r>
            <w:r w:rsidRPr="005D18BB">
              <w:t xml:space="preserve"> </w:t>
            </w:r>
            <w:r>
              <w:t>we</w:t>
            </w:r>
            <w:r w:rsidRPr="005D18BB">
              <w:t xml:space="preserve">re </w:t>
            </w:r>
            <w:r>
              <w:t xml:space="preserve">still </w:t>
            </w:r>
            <w:r w:rsidRPr="005D18BB">
              <w:t>far more likely</w:t>
            </w:r>
            <w:r>
              <w:t xml:space="preserve"> than men</w:t>
            </w:r>
            <w:r w:rsidRPr="005D18BB">
              <w:t xml:space="preserve"> to work part-time</w:t>
            </w:r>
            <w:r>
              <w:t>, to take career breaks to provide care and leave Victoria Police at an earlier stage of their career. These factors continue to affect women’s salary, progression and their superannuation contributions.</w:t>
            </w:r>
            <w:r w:rsidR="00D1079C" w:rsidRPr="006C2D6E">
              <w:rPr>
                <w:sz w:val="24"/>
                <w:szCs w:val="17"/>
                <w:lang w:val="en-GB"/>
              </w:rPr>
              <w:t> </w:t>
            </w:r>
          </w:p>
          <w:p w14:paraId="42321DD5" w14:textId="77777777" w:rsidR="00136E7B" w:rsidRDefault="00136E7B">
            <w:pPr>
              <w:pStyle w:val="TableListBullet"/>
            </w:pPr>
            <w:r w:rsidRPr="005D18BB">
              <w:t>The Victorian Government has not released the findings</w:t>
            </w:r>
            <w:r>
              <w:t xml:space="preserve"> </w:t>
            </w:r>
            <w:r w:rsidRPr="005D18BB">
              <w:t xml:space="preserve">of its gender impact analysis of the </w:t>
            </w:r>
            <w:r>
              <w:t xml:space="preserve">Emergency Services and State Super </w:t>
            </w:r>
            <w:r w:rsidRPr="005D18BB">
              <w:t>defined benefit superannuation scheme to Victoria Police</w:t>
            </w:r>
            <w:r>
              <w:t>.</w:t>
            </w:r>
            <w:r w:rsidRPr="005D18BB">
              <w:t xml:space="preserve"> This has impeded Victoria Police’s work to advocate for increased gender equality in superannuation for eligible employees.</w:t>
            </w:r>
          </w:p>
        </w:tc>
      </w:tr>
    </w:tbl>
    <w:p w14:paraId="38A6AB0E" w14:textId="77777777" w:rsidR="00136E7B" w:rsidRDefault="00136E7B" w:rsidP="00136E7B">
      <w:pPr>
        <w:pStyle w:val="BodyText"/>
        <w:rPr>
          <w:lang w:eastAsia="en-AU"/>
        </w:rPr>
      </w:pPr>
    </w:p>
    <w:p w14:paraId="6CFD0915" w14:textId="77777777" w:rsidR="00D1079C" w:rsidRPr="00D1079C" w:rsidRDefault="00D1079C" w:rsidP="00D1079C">
      <w:pPr>
        <w:spacing w:before="0" w:after="128" w:line="195" w:lineRule="atLeast"/>
        <w:rPr>
          <w:rFonts w:ascii="Roboto" w:hAnsi="Roboto" w:cs="Times New Roman"/>
          <w:sz w:val="18"/>
          <w:szCs w:val="18"/>
          <w:lang w:val="en-GB" w:eastAsia="en-GB"/>
        </w:rPr>
      </w:pPr>
    </w:p>
    <w:tbl>
      <w:tblPr>
        <w:tblStyle w:val="CustomTablerecommendationsbox"/>
        <w:tblW w:w="0" w:type="auto"/>
        <w:tblLook w:val="04A0" w:firstRow="1" w:lastRow="0" w:firstColumn="1" w:lastColumn="0" w:noHBand="0" w:noVBand="1"/>
      </w:tblPr>
      <w:tblGrid>
        <w:gridCol w:w="9071"/>
      </w:tblGrid>
      <w:tr w:rsidR="00D1079C" w:rsidRPr="00D1079C" w14:paraId="6B21C9DB" w14:textId="77777777" w:rsidTr="006D3F7E">
        <w:tc>
          <w:tcPr>
            <w:tcW w:w="9066" w:type="dxa"/>
            <w:hideMark/>
          </w:tcPr>
          <w:p w14:paraId="42525208" w14:textId="77777777" w:rsidR="00D1079C" w:rsidRPr="006D3F7E" w:rsidRDefault="00D1079C" w:rsidP="00D1079C">
            <w:pPr>
              <w:spacing w:before="86" w:after="86" w:line="195" w:lineRule="atLeast"/>
              <w:ind w:left="383"/>
              <w:rPr>
                <w:rFonts w:ascii="Roboto" w:hAnsi="Roboto" w:cs="Times New Roman"/>
                <w:color w:val="000000" w:themeColor="text1"/>
                <w:sz w:val="21"/>
                <w:szCs w:val="21"/>
                <w:lang w:val="en-GB" w:eastAsia="en-GB"/>
              </w:rPr>
            </w:pPr>
            <w:r w:rsidRPr="006D3F7E">
              <w:rPr>
                <w:rFonts w:ascii="Roboto" w:hAnsi="Roboto" w:cs="Times New Roman"/>
                <w:b/>
                <w:bCs/>
                <w:color w:val="000000" w:themeColor="text1"/>
                <w:sz w:val="21"/>
                <w:szCs w:val="21"/>
                <w:lang w:val="en-GB" w:eastAsia="en-GB"/>
              </w:rPr>
              <w:t>RECOMMENDATION 10</w:t>
            </w:r>
          </w:p>
        </w:tc>
      </w:tr>
      <w:tr w:rsidR="00136E7B" w14:paraId="3C19B454" w14:textId="77777777" w:rsidTr="006D3F7E">
        <w:tc>
          <w:tcPr>
            <w:tcW w:w="9071" w:type="dxa"/>
          </w:tcPr>
          <w:p w14:paraId="0A49C54E" w14:textId="77777777" w:rsidR="00136E7B" w:rsidRPr="00814C86" w:rsidRDefault="00136E7B" w:rsidP="00136E7B">
            <w:pPr>
              <w:pStyle w:val="TableBodyText"/>
            </w:pPr>
            <w:r w:rsidRPr="00814C86">
              <w:t>The Victorian Government should:</w:t>
            </w:r>
          </w:p>
          <w:p w14:paraId="4B2306CB" w14:textId="77777777" w:rsidR="00136E7B" w:rsidRPr="00316FB6" w:rsidRDefault="00D1079C" w:rsidP="006D3F7E">
            <w:pPr>
              <w:pStyle w:val="TableListNumber2"/>
              <w:numPr>
                <w:ilvl w:val="0"/>
                <w:numId w:val="0"/>
              </w:numPr>
              <w:ind w:left="360"/>
            </w:pPr>
            <w:r w:rsidRPr="006C2D6E">
              <w:rPr>
                <w:sz w:val="24"/>
                <w:szCs w:val="17"/>
                <w:lang w:val="en-GB"/>
              </w:rPr>
              <w:lastRenderedPageBreak/>
              <w:t>a.</w:t>
            </w:r>
            <w:r w:rsidRPr="006C2D6E">
              <w:rPr>
                <w:sz w:val="24"/>
                <w:szCs w:val="17"/>
                <w:lang w:val="en-GB"/>
              </w:rPr>
              <w:tab/>
            </w:r>
            <w:r w:rsidR="00136E7B" w:rsidRPr="00316FB6">
              <w:t xml:space="preserve">publicly release the </w:t>
            </w:r>
            <w:r w:rsidR="00136E7B">
              <w:t xml:space="preserve">findings of the gender impact analysis of the </w:t>
            </w:r>
            <w:r w:rsidR="00136E7B" w:rsidRPr="00316FB6">
              <w:t xml:space="preserve">Emergency Services and State Super </w:t>
            </w:r>
            <w:r w:rsidR="00136E7B">
              <w:t>defined benefit superannuation scheme</w:t>
            </w:r>
          </w:p>
          <w:p w14:paraId="19C88233" w14:textId="77777777" w:rsidR="00136E7B" w:rsidRPr="00316FB6" w:rsidRDefault="00D1079C" w:rsidP="006D3F7E">
            <w:pPr>
              <w:pStyle w:val="TableListNumber2"/>
              <w:numPr>
                <w:ilvl w:val="0"/>
                <w:numId w:val="0"/>
              </w:numPr>
              <w:ind w:left="360"/>
            </w:pPr>
            <w:r w:rsidRPr="006C2D6E">
              <w:rPr>
                <w:sz w:val="24"/>
                <w:szCs w:val="17"/>
                <w:lang w:val="en-GB"/>
              </w:rPr>
              <w:t>b.</w:t>
            </w:r>
            <w:r w:rsidRPr="006C2D6E">
              <w:rPr>
                <w:sz w:val="24"/>
                <w:szCs w:val="17"/>
                <w:lang w:val="en-GB"/>
              </w:rPr>
              <w:tab/>
            </w:r>
            <w:r w:rsidR="00136E7B" w:rsidRPr="00316FB6">
              <w:t>consider</w:t>
            </w:r>
            <w:r w:rsidR="00136E7B">
              <w:t xml:space="preserve"> </w:t>
            </w:r>
            <w:r w:rsidR="00136E7B" w:rsidRPr="00316FB6">
              <w:t xml:space="preserve">the gender impact of </w:t>
            </w:r>
            <w:r w:rsidR="00136E7B">
              <w:t xml:space="preserve">the </w:t>
            </w:r>
            <w:r w:rsidR="00136E7B" w:rsidRPr="00316FB6">
              <w:t xml:space="preserve">proposed reforms to the scheme, including the impact of </w:t>
            </w:r>
            <w:r w:rsidR="00136E7B">
              <w:t xml:space="preserve">the </w:t>
            </w:r>
            <w:r w:rsidR="00136E7B" w:rsidRPr="00316FB6">
              <w:t xml:space="preserve">proposed individual </w:t>
            </w:r>
            <w:r w:rsidRPr="006C2D6E">
              <w:rPr>
                <w:sz w:val="24"/>
                <w:szCs w:val="17"/>
                <w:lang w:val="en-GB"/>
              </w:rPr>
              <w:t>‘catch-up’</w:t>
            </w:r>
            <w:r w:rsidR="00136E7B" w:rsidRPr="00316FB6">
              <w:t xml:space="preserve"> contributions after periods of unpaid leave </w:t>
            </w:r>
            <w:r w:rsidR="00136E7B">
              <w:t xml:space="preserve">for </w:t>
            </w:r>
            <w:r w:rsidR="00136E7B" w:rsidRPr="00316FB6">
              <w:t>parents</w:t>
            </w:r>
            <w:r w:rsidR="00136E7B">
              <w:t xml:space="preserve"> and </w:t>
            </w:r>
            <w:r w:rsidR="00136E7B" w:rsidRPr="00316FB6">
              <w:t>carers on ongoing part-time working arrangements</w:t>
            </w:r>
          </w:p>
          <w:p w14:paraId="3C3799F2" w14:textId="77777777" w:rsidR="00136E7B" w:rsidRDefault="00D1079C" w:rsidP="006D3F7E">
            <w:pPr>
              <w:pStyle w:val="TableListNumber2"/>
              <w:numPr>
                <w:ilvl w:val="0"/>
                <w:numId w:val="0"/>
              </w:numPr>
              <w:ind w:left="360"/>
            </w:pPr>
            <w:r w:rsidRPr="006C2D6E">
              <w:rPr>
                <w:sz w:val="24"/>
                <w:szCs w:val="17"/>
                <w:lang w:val="en-GB"/>
              </w:rPr>
              <w:t>c.</w:t>
            </w:r>
            <w:r w:rsidRPr="006C2D6E">
              <w:rPr>
                <w:sz w:val="24"/>
                <w:szCs w:val="17"/>
                <w:lang w:val="en-GB"/>
              </w:rPr>
              <w:tab/>
            </w:r>
            <w:r w:rsidR="00136E7B" w:rsidRPr="00316FB6">
              <w:t>implement changes to the scheme to address the lifetime impact of gender inequality on superannuation payouts.</w:t>
            </w:r>
          </w:p>
        </w:tc>
      </w:tr>
    </w:tbl>
    <w:p w14:paraId="4127C512" w14:textId="77777777" w:rsidR="00D1079C" w:rsidRPr="00D1079C" w:rsidRDefault="00D1079C" w:rsidP="00D1079C">
      <w:pPr>
        <w:spacing w:before="0" w:after="0"/>
        <w:rPr>
          <w:rFonts w:ascii="Roboto" w:hAnsi="Roboto" w:cs="Times New Roman"/>
          <w:sz w:val="21"/>
          <w:szCs w:val="21"/>
          <w:lang w:val="en-GB" w:eastAsia="en-GB"/>
        </w:rPr>
      </w:pPr>
    </w:p>
    <w:p w14:paraId="2DC0131D" w14:textId="77777777" w:rsidR="00136E7B" w:rsidRDefault="00136E7B" w:rsidP="00136E7B">
      <w:pPr>
        <w:pStyle w:val="Heading3"/>
        <w:numPr>
          <w:ilvl w:val="0"/>
          <w:numId w:val="0"/>
        </w:numPr>
      </w:pPr>
      <w:r>
        <w:t xml:space="preserve">10.2.5 </w:t>
      </w:r>
      <w:bookmarkStart w:id="248" w:name="OLE_LINK1"/>
      <w:r w:rsidR="00D1079C" w:rsidRPr="00A172E4">
        <w:br/>
      </w:r>
      <w:r>
        <w:t xml:space="preserve">Values-driven behaviour embeds gender equality and creates </w:t>
      </w:r>
      <w:r w:rsidR="00D1079C" w:rsidRPr="00A172E4">
        <w:br/>
      </w:r>
      <w:r>
        <w:t>safe and respectful workplaces</w:t>
      </w:r>
      <w:r w:rsidR="00D1079C" w:rsidRPr="00A172E4">
        <w:t> </w:t>
      </w:r>
      <w:bookmarkEnd w:id="248"/>
    </w:p>
    <w:p w14:paraId="3CAA15A1" w14:textId="77777777" w:rsidR="00136E7B" w:rsidRPr="00985A40" w:rsidRDefault="00136E7B" w:rsidP="00136E7B">
      <w:pPr>
        <w:pStyle w:val="Heading4"/>
      </w:pPr>
      <w:r>
        <w:t>Managers and supervisors as a critical lever for change</w:t>
      </w:r>
    </w:p>
    <w:p w14:paraId="640C9003" w14:textId="77777777" w:rsidR="00136E7B" w:rsidRPr="00D074FC" w:rsidRDefault="00136E7B" w:rsidP="00136E7B">
      <w:pPr>
        <w:spacing w:before="0" w:after="0"/>
        <w:rPr>
          <w:rFonts w:ascii="Times New Roman" w:hAnsi="Times New Roman" w:cs="Times New Roman"/>
          <w:szCs w:val="24"/>
          <w:lang w:eastAsia="en-AU"/>
        </w:rPr>
      </w:pPr>
      <w:r>
        <w:t>Many employees will take their cultural and behavioural lead from their direct supervisor. This is particularly so in an organisation like Victoria Police that is so large and disparate, with many micro cultures. In this sense, managers and supervisors can either choose to be genuine supporters of reform or blockers.</w:t>
      </w:r>
      <w:r>
        <w:rPr>
          <w:rStyle w:val="EndnoteReference"/>
        </w:rPr>
        <w:endnoteReference w:id="561"/>
      </w:r>
      <w:r>
        <w:t xml:space="preserve"> A safe and respectful workplace has managers and supervisors who set and role model clear standards of behaviour and who understand and respond appropriately to harmful workplace attitudes and incidents of sex discrimination and sexual harassment. It is imperative that the organisation invests in supporting its managers and supervisors to understand and champion gender equality and provide opportunities for them to learn from each other.</w:t>
      </w:r>
      <w:r>
        <w:rPr>
          <w:rStyle w:val="EndnoteReference"/>
        </w:rPr>
        <w:endnoteReference w:id="562"/>
      </w:r>
      <w:r w:rsidR="00D1079C" w:rsidRPr="006C2D6E">
        <w:rPr>
          <w:rFonts w:cs="Times New Roman"/>
          <w:szCs w:val="17"/>
          <w:lang w:val="en-GB" w:eastAsia="en-GB"/>
        </w:rPr>
        <w:t> </w:t>
      </w:r>
    </w:p>
    <w:p w14:paraId="50FDAAB7" w14:textId="77777777" w:rsidR="00136E7B" w:rsidRDefault="00136E7B" w:rsidP="00136E7B">
      <w:pPr>
        <w:pStyle w:val="BodyText"/>
      </w:pPr>
      <w:r>
        <w:t>In 2015, the Commission emphasised the critical roles that managers and supervisors in Victoria Police have in creating the culture of a workplace and setting expectations for behaviour. We found that the response of Victoria Police to workplace harm relied on the ability of managers and supervisors to identify and respond appropriately to unlawful behaviour.</w:t>
      </w:r>
      <w:r w:rsidR="00D1079C" w:rsidRPr="006C2D6E">
        <w:rPr>
          <w:rFonts w:cs="Times New Roman"/>
          <w:szCs w:val="17"/>
          <w:lang w:val="en-GB" w:eastAsia="en-GB"/>
        </w:rPr>
        <w:t> </w:t>
      </w:r>
    </w:p>
    <w:p w14:paraId="2E8B1057" w14:textId="77777777" w:rsidR="00136E7B" w:rsidRDefault="00136E7B" w:rsidP="00136E7B">
      <w:pPr>
        <w:pStyle w:val="BodyText"/>
      </w:pPr>
      <w:r>
        <w:t>Since 2015, Victoria Police has undertaken significant work to train and uplift managers and supervisors across the organisation to ensure that they can identify and respond appropriately to harm. Managers and supervisors are also assessed within the Professional Development and Assessment system for whether they actively prevent sex discrimination and sexual harassment. The Commission has heard positive stories of increased support provided to employees by managers and supervisors who have committed to addressing workplace harm.</w:t>
      </w:r>
      <w:r w:rsidR="00D1079C" w:rsidRPr="006C2D6E">
        <w:rPr>
          <w:rFonts w:cs="Times New Roman"/>
          <w:szCs w:val="17"/>
          <w:lang w:val="en-GB" w:eastAsia="en-GB"/>
        </w:rPr>
        <w:t> </w:t>
      </w:r>
    </w:p>
    <w:p w14:paraId="27FE95A0" w14:textId="77777777" w:rsidR="00136E7B" w:rsidRDefault="00136E7B" w:rsidP="00136E7B">
      <w:pPr>
        <w:pStyle w:val="Quote"/>
      </w:pPr>
      <w:r w:rsidRPr="006A58D7">
        <w:t xml:space="preserve">Bullying </w:t>
      </w:r>
      <w:r>
        <w:t>and</w:t>
      </w:r>
      <w:r w:rsidRPr="006A58D7">
        <w:t xml:space="preserve"> discrimination still strongly exists within the police force against both male </w:t>
      </w:r>
      <w:r>
        <w:t>and</w:t>
      </w:r>
      <w:r w:rsidRPr="006A58D7">
        <w:t xml:space="preserve"> female and it is entirely dependent on your work place management on how you are treated. I am extremely fortunate to have a very supportive team of managers who are understanding and with whom I can openly converse with and will act on my behalf if necessary</w:t>
      </w:r>
      <w:r>
        <w:t>.</w:t>
      </w:r>
      <w:r w:rsidR="00D1079C" w:rsidRPr="006C2D6E">
        <w:rPr>
          <w:rFonts w:cs="Times New Roman"/>
          <w:i/>
          <w:szCs w:val="17"/>
          <w:lang w:val="en-GB" w:eastAsia="en-GB"/>
        </w:rPr>
        <w:t> </w:t>
      </w:r>
    </w:p>
    <w:p w14:paraId="6CBEE18E" w14:textId="77777777" w:rsidR="00136E7B" w:rsidRDefault="00136E7B" w:rsidP="00136E7B">
      <w:pPr>
        <w:pStyle w:val="BodyText"/>
      </w:pPr>
      <w:r>
        <w:t xml:space="preserve">The Commission has also heard that some managers and supervisors do not understand or support organisational reforms </w:t>
      </w:r>
      <w:r w:rsidR="00D1079C" w:rsidRPr="006C2D6E">
        <w:rPr>
          <w:rFonts w:cs="Times New Roman"/>
          <w:szCs w:val="17"/>
          <w:lang w:val="en-GB" w:eastAsia="en-GB"/>
        </w:rPr>
        <w:t>towards</w:t>
      </w:r>
      <w:r>
        <w:t xml:space="preserve"> gender equality. Availability of key initiatives such as flexible and part-time working arrangements are dependent on the attitude and abilities of local managers, with many employees reporting that their managers or supervisors will not try to accommodate requests. We also heard that some managers and supervisors are failing to respond appropriately to workplace harm.</w:t>
      </w:r>
    </w:p>
    <w:p w14:paraId="71DFFAE5" w14:textId="77777777" w:rsidR="00136E7B" w:rsidRDefault="00136E7B" w:rsidP="00136E7B">
      <w:pPr>
        <w:pStyle w:val="Quote"/>
      </w:pPr>
      <w:r w:rsidRPr="00703F7A">
        <w:lastRenderedPageBreak/>
        <w:t xml:space="preserve">There are very different experiences in terms of support available and accountability measures depending on what area in Victoria Police you work in. I have witnessed appalling treatment of women in </w:t>
      </w:r>
      <w:r>
        <w:t>[Victoria Police units]</w:t>
      </w:r>
      <w:r w:rsidRPr="00703F7A">
        <w:t xml:space="preserve"> as recently as this year. I am aware women in </w:t>
      </w:r>
      <w:r>
        <w:t>[unit]</w:t>
      </w:r>
      <w:r w:rsidRPr="00703F7A">
        <w:t xml:space="preserve"> in particular have been bullied, harassed and victimised by </w:t>
      </w:r>
      <w:r>
        <w:t xml:space="preserve">[managers and supervisors] </w:t>
      </w:r>
      <w:r w:rsidRPr="00703F7A">
        <w:t>when they put themselves forward to attend professional development opportunities or engage in networking</w:t>
      </w:r>
      <w:r>
        <w:t xml:space="preserve">. </w:t>
      </w:r>
      <w:r w:rsidRPr="00703F7A">
        <w:t xml:space="preserve">The </w:t>
      </w:r>
      <w:r>
        <w:t xml:space="preserve">[managers] </w:t>
      </w:r>
      <w:r w:rsidRPr="00703F7A">
        <w:t>running these units are not held to account.</w:t>
      </w:r>
      <w:r w:rsidR="00D1079C" w:rsidRPr="006C2D6E">
        <w:rPr>
          <w:rFonts w:cs="Times New Roman"/>
          <w:i/>
          <w:szCs w:val="17"/>
          <w:lang w:val="en-GB" w:eastAsia="en-GB"/>
        </w:rPr>
        <w:t> </w:t>
      </w:r>
    </w:p>
    <w:p w14:paraId="38A91C34" w14:textId="77777777" w:rsidR="00136E7B" w:rsidRDefault="00136E7B" w:rsidP="00136E7B">
      <w:pPr>
        <w:pStyle w:val="Quote"/>
      </w:pPr>
      <w:r>
        <w:t>[Supervisors]</w:t>
      </w:r>
      <w:r w:rsidRPr="00703F7A">
        <w:t xml:space="preserve"> deliberately undermine female managers and encourage others to do so. There is a lot of </w:t>
      </w:r>
      <w:r w:rsidR="00D1079C" w:rsidRPr="006C2D6E">
        <w:rPr>
          <w:rFonts w:cs="Times New Roman"/>
          <w:i/>
          <w:szCs w:val="17"/>
          <w:lang w:val="en-GB" w:eastAsia="en-GB"/>
        </w:rPr>
        <w:t>‘talking</w:t>
      </w:r>
      <w:r w:rsidRPr="00703F7A">
        <w:t xml:space="preserve"> the </w:t>
      </w:r>
      <w:r w:rsidR="00D1079C" w:rsidRPr="006C2D6E">
        <w:rPr>
          <w:rFonts w:cs="Times New Roman"/>
          <w:i/>
          <w:szCs w:val="17"/>
          <w:lang w:val="en-GB" w:eastAsia="en-GB"/>
        </w:rPr>
        <w:t>talk’</w:t>
      </w:r>
      <w:r w:rsidRPr="00703F7A">
        <w:t xml:space="preserve"> from some senior managers but I truly doubt how much of it is genuine. Other senior managers are absolutely fantastic and clearly genuinely committed to the cultural reform that is dearly needed.</w:t>
      </w:r>
      <w:r w:rsidR="00D1079C" w:rsidRPr="006C2D6E">
        <w:rPr>
          <w:rFonts w:cs="Times New Roman"/>
          <w:i/>
          <w:szCs w:val="17"/>
          <w:lang w:val="en-GB" w:eastAsia="en-GB"/>
        </w:rPr>
        <w:t> </w:t>
      </w:r>
    </w:p>
    <w:p w14:paraId="4AABB7DA" w14:textId="77777777" w:rsidR="00136E7B" w:rsidRDefault="00136E7B">
      <w:pPr>
        <w:pStyle w:val="BodyText"/>
        <w:rPr>
          <w:lang w:eastAsia="en-AU"/>
        </w:rPr>
      </w:pPr>
      <w:r>
        <w:t xml:space="preserve">Continued focus is needed to ensure that managers are trained, supported and accountable for building safe and respectful Victoria Police </w:t>
      </w:r>
      <w:r w:rsidRPr="006A58D7">
        <w:t>workplaces</w:t>
      </w:r>
      <w:r>
        <w:t>.</w:t>
      </w:r>
    </w:p>
    <w:tbl>
      <w:tblPr>
        <w:tblStyle w:val="CustomTablebreakoutbox"/>
        <w:tblW w:w="0" w:type="auto"/>
        <w:tblLook w:val="04A0" w:firstRow="1" w:lastRow="0" w:firstColumn="1" w:lastColumn="0" w:noHBand="0" w:noVBand="1"/>
      </w:tblPr>
      <w:tblGrid>
        <w:gridCol w:w="9061"/>
      </w:tblGrid>
      <w:tr w:rsidR="00136E7B" w14:paraId="79BFCD26" w14:textId="77777777" w:rsidTr="00136E7B">
        <w:tc>
          <w:tcPr>
            <w:tcW w:w="9061" w:type="dxa"/>
          </w:tcPr>
          <w:p w14:paraId="38B9128B" w14:textId="77777777" w:rsidR="00136E7B" w:rsidRPr="006402B2" w:rsidRDefault="00136E7B" w:rsidP="00136E7B">
            <w:pPr>
              <w:pStyle w:val="TableBodyText"/>
              <w:rPr>
                <w:b/>
              </w:rPr>
            </w:pPr>
            <w:r>
              <w:rPr>
                <w:rStyle w:val="Characterbold"/>
              </w:rPr>
              <w:t>The evidence for ongoing change</w:t>
            </w:r>
          </w:p>
          <w:p w14:paraId="2F092B00" w14:textId="77777777" w:rsidR="00136E7B" w:rsidRDefault="00136E7B" w:rsidP="00136E7B">
            <w:pPr>
              <w:pStyle w:val="TableListBullet"/>
            </w:pPr>
            <w:r>
              <w:t>Managers and supervisors continue to be a crucial part of Victoria Police’s work to drive cultural change. They are directly responsible for the creation of safe and respectful workplaces and set behaviour standards for employees.</w:t>
            </w:r>
          </w:p>
          <w:p w14:paraId="0DC363F0" w14:textId="77777777" w:rsidR="00136E7B" w:rsidRDefault="00136E7B" w:rsidP="00136E7B">
            <w:pPr>
              <w:pStyle w:val="TableListBullet"/>
            </w:pPr>
            <w:r>
              <w:t>The Commission has heard mixed reports of the attitudes and behaviours of managers and supervisors, with employees reporting the significant detrimental impact when managers and supervisors do not support organisational measures to achieve gender equality.</w:t>
            </w:r>
            <w:r w:rsidR="00D1079C" w:rsidRPr="006C2D6E">
              <w:rPr>
                <w:sz w:val="24"/>
                <w:szCs w:val="17"/>
                <w:lang w:val="en-GB"/>
              </w:rPr>
              <w:t> </w:t>
            </w:r>
          </w:p>
          <w:p w14:paraId="1BDDA5DD" w14:textId="77777777" w:rsidR="00136E7B" w:rsidRDefault="00136E7B" w:rsidP="00136E7B">
            <w:pPr>
              <w:pStyle w:val="TableListBullet"/>
            </w:pPr>
            <w:r>
              <w:t>The availability of entitlements such as flexible working arrangements and parental leave are affected by managers’ attitudes and behaviour, with employees reporting inconsistent outcomes depending on their direct line manager.</w:t>
            </w:r>
          </w:p>
          <w:p w14:paraId="2130C131" w14:textId="77777777" w:rsidR="00136E7B" w:rsidRDefault="00136E7B" w:rsidP="00136E7B">
            <w:pPr>
              <w:pStyle w:val="TableListBullet"/>
            </w:pPr>
            <w:r>
              <w:t>Women continue to report lower rates of perceived safety and respect in Victoria Police workplaces than men.</w:t>
            </w:r>
            <w:r w:rsidR="00D1079C" w:rsidRPr="006C2D6E">
              <w:rPr>
                <w:sz w:val="24"/>
                <w:szCs w:val="17"/>
                <w:lang w:val="en-GB"/>
              </w:rPr>
              <w:t> </w:t>
            </w:r>
          </w:p>
          <w:p w14:paraId="6670273A" w14:textId="77777777" w:rsidR="00136E7B" w:rsidRDefault="00136E7B" w:rsidP="00136E7B">
            <w:pPr>
              <w:pStyle w:val="TableListBullet"/>
            </w:pPr>
            <w:r>
              <w:t>Managers and supervisors are often the first point of contact for victims/survivors of workplace harm, and yet not all are equipped to respond to it effectively.</w:t>
            </w:r>
          </w:p>
          <w:p w14:paraId="779DBF46" w14:textId="77777777" w:rsidR="00136E7B" w:rsidRDefault="00136E7B" w:rsidP="00136E7B">
            <w:pPr>
              <w:pStyle w:val="TableListBullet"/>
            </w:pPr>
            <w:r>
              <w:t>Backlash and resistance to change is evident across Victoria Police workplaces. Managers and supervisors are an important source of messaging around the case for change.</w:t>
            </w:r>
          </w:p>
        </w:tc>
      </w:tr>
    </w:tbl>
    <w:p w14:paraId="4E2E1A39" w14:textId="77777777" w:rsidR="00136E7B" w:rsidRDefault="00136E7B" w:rsidP="00136E7B">
      <w:pPr>
        <w:pStyle w:val="BodyText"/>
        <w:rPr>
          <w:lang w:eastAsia="en-AU"/>
        </w:rPr>
      </w:pPr>
    </w:p>
    <w:p w14:paraId="59B0DA71" w14:textId="77777777" w:rsidR="00D1079C" w:rsidRPr="00D1079C" w:rsidRDefault="00D1079C" w:rsidP="00D1079C">
      <w:pPr>
        <w:spacing w:before="0" w:after="128" w:line="195" w:lineRule="atLeast"/>
        <w:rPr>
          <w:rFonts w:ascii="Roboto" w:hAnsi="Roboto" w:cs="Times New Roman"/>
          <w:sz w:val="18"/>
          <w:szCs w:val="18"/>
          <w:lang w:val="en-GB" w:eastAsia="en-GB"/>
        </w:rPr>
      </w:pPr>
    </w:p>
    <w:tbl>
      <w:tblPr>
        <w:tblStyle w:val="CustomTablerecommendationsbox"/>
        <w:tblW w:w="0" w:type="auto"/>
        <w:tblLook w:val="04A0" w:firstRow="1" w:lastRow="0" w:firstColumn="1" w:lastColumn="0" w:noHBand="0" w:noVBand="1"/>
      </w:tblPr>
      <w:tblGrid>
        <w:gridCol w:w="9071"/>
      </w:tblGrid>
      <w:tr w:rsidR="00D1079C" w:rsidRPr="00D1079C" w14:paraId="04D3DF1D" w14:textId="77777777" w:rsidTr="006D3F7E">
        <w:tc>
          <w:tcPr>
            <w:tcW w:w="9071" w:type="dxa"/>
            <w:hideMark/>
          </w:tcPr>
          <w:p w14:paraId="70B903CE" w14:textId="77777777" w:rsidR="00D1079C" w:rsidRPr="006D3F7E" w:rsidRDefault="00D1079C" w:rsidP="00D1079C">
            <w:pPr>
              <w:spacing w:before="86" w:after="86" w:line="195" w:lineRule="atLeast"/>
              <w:ind w:left="383"/>
              <w:rPr>
                <w:rFonts w:ascii="Roboto" w:hAnsi="Roboto" w:cs="Times New Roman"/>
                <w:color w:val="000000" w:themeColor="text1"/>
                <w:sz w:val="21"/>
                <w:szCs w:val="21"/>
                <w:lang w:val="en-GB" w:eastAsia="en-GB"/>
              </w:rPr>
            </w:pPr>
            <w:r w:rsidRPr="006D3F7E">
              <w:rPr>
                <w:rFonts w:ascii="Roboto" w:hAnsi="Roboto" w:cs="Times New Roman"/>
                <w:b/>
                <w:bCs/>
                <w:color w:val="000000" w:themeColor="text1"/>
                <w:sz w:val="21"/>
                <w:szCs w:val="21"/>
                <w:lang w:val="en-GB" w:eastAsia="en-GB"/>
              </w:rPr>
              <w:t>RECOMMENDATION 11</w:t>
            </w:r>
          </w:p>
        </w:tc>
      </w:tr>
      <w:tr w:rsidR="00136E7B" w14:paraId="5138C2DD" w14:textId="77777777" w:rsidTr="006D3F7E">
        <w:tc>
          <w:tcPr>
            <w:tcW w:w="9071" w:type="dxa"/>
          </w:tcPr>
          <w:p w14:paraId="4F2316F4" w14:textId="77777777" w:rsidR="00136E7B" w:rsidRPr="006A58D7" w:rsidRDefault="00136E7B" w:rsidP="00136E7B">
            <w:pPr>
              <w:pStyle w:val="TableBodyText"/>
            </w:pPr>
            <w:r>
              <w:t>Victoria Police should continue to improve manager and supervisor capability and behaviour, including through clear performance expectations embedded in key performance indicators that require them to:</w:t>
            </w:r>
          </w:p>
          <w:p w14:paraId="10346A0E" w14:textId="77777777" w:rsidR="00136E7B" w:rsidRPr="006A58D7" w:rsidRDefault="00D1079C" w:rsidP="006D3F7E">
            <w:pPr>
              <w:pStyle w:val="TableListNumber2"/>
              <w:numPr>
                <w:ilvl w:val="0"/>
                <w:numId w:val="0"/>
              </w:numPr>
              <w:ind w:left="360"/>
            </w:pPr>
            <w:r w:rsidRPr="006C2D6E">
              <w:rPr>
                <w:sz w:val="24"/>
                <w:szCs w:val="17"/>
                <w:lang w:val="en-GB"/>
              </w:rPr>
              <w:t>a.</w:t>
            </w:r>
            <w:r w:rsidRPr="006C2D6E">
              <w:rPr>
                <w:sz w:val="24"/>
                <w:szCs w:val="17"/>
                <w:lang w:val="en-GB"/>
              </w:rPr>
              <w:tab/>
            </w:r>
            <w:r w:rsidR="00136E7B" w:rsidRPr="006A58D7">
              <w:t xml:space="preserve">set clear standards and expectations for </w:t>
            </w:r>
            <w:r w:rsidR="00136E7B">
              <w:t xml:space="preserve">staff </w:t>
            </w:r>
            <w:r w:rsidR="00136E7B" w:rsidRPr="006A58D7">
              <w:t>behaviour and attitudes</w:t>
            </w:r>
            <w:r w:rsidR="00136E7B">
              <w:t xml:space="preserve"> and e</w:t>
            </w:r>
            <w:r w:rsidR="00136E7B" w:rsidRPr="006A58D7">
              <w:t>nsure that instance</w:t>
            </w:r>
            <w:r w:rsidR="00136E7B">
              <w:t>s</w:t>
            </w:r>
            <w:r w:rsidR="00136E7B" w:rsidRPr="006A58D7">
              <w:t xml:space="preserve"> of </w:t>
            </w:r>
            <w:r w:rsidR="00136E7B">
              <w:t xml:space="preserve">sex discrimination or </w:t>
            </w:r>
            <w:r w:rsidR="00136E7B" w:rsidRPr="006A58D7">
              <w:t>sexual harassment</w:t>
            </w:r>
            <w:r w:rsidR="00136E7B">
              <w:t xml:space="preserve"> are dealt with effectively and </w:t>
            </w:r>
            <w:r w:rsidR="00136E7B" w:rsidRPr="006A58D7">
              <w:t>in line with organisational policy</w:t>
            </w:r>
            <w:r w:rsidR="00136E7B">
              <w:t xml:space="preserve"> and legislative obligations</w:t>
            </w:r>
          </w:p>
          <w:p w14:paraId="45D565A4" w14:textId="77777777" w:rsidR="00136E7B" w:rsidRPr="006A58D7" w:rsidRDefault="00D1079C" w:rsidP="006D3F7E">
            <w:pPr>
              <w:pStyle w:val="TableListNumber2"/>
              <w:numPr>
                <w:ilvl w:val="0"/>
                <w:numId w:val="0"/>
              </w:numPr>
              <w:ind w:left="357"/>
            </w:pPr>
            <w:r w:rsidRPr="006C2D6E">
              <w:rPr>
                <w:sz w:val="24"/>
                <w:szCs w:val="17"/>
                <w:lang w:val="en-GB"/>
              </w:rPr>
              <w:t>b.</w:t>
            </w:r>
            <w:r w:rsidRPr="006C2D6E">
              <w:rPr>
                <w:sz w:val="24"/>
                <w:szCs w:val="17"/>
                <w:lang w:val="en-GB"/>
              </w:rPr>
              <w:tab/>
            </w:r>
            <w:r w:rsidR="00136E7B" w:rsidRPr="006A58D7">
              <w:t xml:space="preserve">provide </w:t>
            </w:r>
            <w:r w:rsidR="00136E7B">
              <w:t>effective</w:t>
            </w:r>
            <w:r w:rsidR="00136E7B" w:rsidRPr="006A58D7">
              <w:t xml:space="preserve"> support to </w:t>
            </w:r>
            <w:r w:rsidR="00136E7B">
              <w:t>employees who experience</w:t>
            </w:r>
            <w:r w:rsidR="00136E7B" w:rsidRPr="006A58D7">
              <w:t xml:space="preserve"> </w:t>
            </w:r>
            <w:r w:rsidR="00136E7B">
              <w:t xml:space="preserve">sex discrimination or </w:t>
            </w:r>
            <w:r w:rsidR="00136E7B" w:rsidRPr="006A58D7">
              <w:t>sexual harassment</w:t>
            </w:r>
          </w:p>
          <w:p w14:paraId="26A91427" w14:textId="0A2A17DB" w:rsidR="00136E7B" w:rsidRPr="006A58D7" w:rsidRDefault="00D1079C" w:rsidP="006D3F7E">
            <w:pPr>
              <w:pStyle w:val="TableListNumber2"/>
              <w:numPr>
                <w:ilvl w:val="0"/>
                <w:numId w:val="0"/>
              </w:numPr>
              <w:ind w:left="357"/>
            </w:pPr>
            <w:r w:rsidRPr="006C2D6E">
              <w:rPr>
                <w:sz w:val="24"/>
                <w:szCs w:val="17"/>
                <w:lang w:val="en-GB"/>
              </w:rPr>
              <w:t>c.</w:t>
            </w:r>
            <w:r w:rsidRPr="006C2D6E">
              <w:rPr>
                <w:sz w:val="24"/>
                <w:szCs w:val="17"/>
                <w:lang w:val="en-GB"/>
              </w:rPr>
              <w:tab/>
            </w:r>
            <w:r w:rsidR="00136E7B">
              <w:t>where they participate in decision-making processes, ensure</w:t>
            </w:r>
            <w:r w:rsidR="00136E7B" w:rsidRPr="006A58D7">
              <w:t xml:space="preserve"> that promotion, progression and development opportunities are delivered </w:t>
            </w:r>
            <w:r w:rsidR="00136E7B">
              <w:t>equally and with an</w:t>
            </w:r>
            <w:r w:rsidR="00136E7B" w:rsidRPr="006A58D7">
              <w:t xml:space="preserve"> awareness of the impact </w:t>
            </w:r>
            <w:r w:rsidR="00A172E4">
              <w:rPr>
                <w:sz w:val="24"/>
                <w:szCs w:val="17"/>
                <w:lang w:val="en-GB"/>
              </w:rPr>
              <w:t xml:space="preserve"> </w:t>
            </w:r>
            <w:r w:rsidR="00136E7B" w:rsidRPr="006A58D7">
              <w:t>of systemic discrimination and unconscious bias</w:t>
            </w:r>
            <w:r w:rsidRPr="006C2D6E">
              <w:rPr>
                <w:sz w:val="24"/>
                <w:szCs w:val="17"/>
                <w:lang w:val="en-GB"/>
              </w:rPr>
              <w:t> </w:t>
            </w:r>
          </w:p>
          <w:p w14:paraId="3F76F243" w14:textId="77777777" w:rsidR="00136E7B" w:rsidRDefault="00D1079C" w:rsidP="006D3F7E">
            <w:pPr>
              <w:pStyle w:val="TableListNumber2"/>
              <w:numPr>
                <w:ilvl w:val="0"/>
                <w:numId w:val="0"/>
              </w:numPr>
              <w:ind w:left="357"/>
            </w:pPr>
            <w:r w:rsidRPr="006C2D6E">
              <w:rPr>
                <w:sz w:val="24"/>
                <w:szCs w:val="17"/>
                <w:lang w:val="en-GB"/>
              </w:rPr>
              <w:lastRenderedPageBreak/>
              <w:t>d.</w:t>
            </w:r>
            <w:r w:rsidRPr="006C2D6E">
              <w:rPr>
                <w:sz w:val="24"/>
                <w:szCs w:val="17"/>
                <w:lang w:val="en-GB"/>
              </w:rPr>
              <w:tab/>
            </w:r>
            <w:r w:rsidR="00136E7B" w:rsidRPr="006A58D7">
              <w:t>build, support and model a culture of flexible work.</w:t>
            </w:r>
          </w:p>
        </w:tc>
      </w:tr>
    </w:tbl>
    <w:p w14:paraId="09987FEA" w14:textId="77777777" w:rsidR="00D1079C" w:rsidRPr="00D1079C" w:rsidRDefault="00D1079C" w:rsidP="00D1079C">
      <w:pPr>
        <w:spacing w:before="0" w:after="0"/>
        <w:rPr>
          <w:rFonts w:ascii="Roboto" w:hAnsi="Roboto" w:cs="Times New Roman"/>
          <w:sz w:val="18"/>
          <w:szCs w:val="18"/>
          <w:lang w:val="en-GB" w:eastAsia="en-GB"/>
        </w:rPr>
      </w:pPr>
    </w:p>
    <w:p w14:paraId="3A6FEF80" w14:textId="77777777" w:rsidR="00136E7B" w:rsidRDefault="00136E7B" w:rsidP="00136E7B">
      <w:pPr>
        <w:pStyle w:val="Heading4"/>
      </w:pPr>
      <w:r>
        <w:t>Values-driven behaviour across all employee cohorts</w:t>
      </w:r>
      <w:r w:rsidR="00D1079C" w:rsidRPr="006C2D6E">
        <w:rPr>
          <w:rFonts w:cs="Times New Roman"/>
          <w:bCs/>
          <w:szCs w:val="17"/>
          <w:lang w:val="en-GB" w:eastAsia="en-GB"/>
        </w:rPr>
        <w:t> </w:t>
      </w:r>
    </w:p>
    <w:p w14:paraId="7343E3E1" w14:textId="77777777" w:rsidR="00136E7B" w:rsidRDefault="00136E7B" w:rsidP="00136E7B">
      <w:pPr>
        <w:pStyle w:val="BodyText"/>
      </w:pPr>
      <w:r>
        <w:t>The values that drive the culture and attitudes of an organisation have a significant impact on the nature and prevalence of harmful behaviours.</w:t>
      </w:r>
      <w:r>
        <w:rPr>
          <w:rStyle w:val="EndnoteReference"/>
        </w:rPr>
        <w:endnoteReference w:id="563"/>
      </w:r>
      <w:r>
        <w:t xml:space="preserve"> Research shows that violence against women is driven by values and behaviours that condone aggression or disrespect towards women and entrench rigid gender stereotypes.</w:t>
      </w:r>
      <w:r>
        <w:rPr>
          <w:rStyle w:val="EndnoteReference"/>
        </w:rPr>
        <w:endnoteReference w:id="564"/>
      </w:r>
      <w:r>
        <w:t xml:space="preserve"> It will not be sufficient to have a set of prescribed values that are mounted on a wall or form part of an induction manual. These values must be clearly linked to behaviour that guides all interactions internally and externally.</w:t>
      </w:r>
    </w:p>
    <w:p w14:paraId="0E8A1B8A" w14:textId="77777777" w:rsidR="00136E7B" w:rsidRDefault="00136E7B" w:rsidP="00136E7B">
      <w:pPr>
        <w:pStyle w:val="BodyText"/>
      </w:pPr>
      <w:r>
        <w:t>A values-driven culture drives safer, more respectful workplaces and works to prevent the detrimental impact of everyday sexism.</w:t>
      </w:r>
      <w:r>
        <w:rPr>
          <w:rStyle w:val="EndnoteReference"/>
        </w:rPr>
        <w:endnoteReference w:id="565"/>
      </w:r>
    </w:p>
    <w:p w14:paraId="634F26B7" w14:textId="77777777" w:rsidR="00136E7B" w:rsidRDefault="00136E7B" w:rsidP="00136E7B">
      <w:pPr>
        <w:pStyle w:val="BodyText"/>
      </w:pPr>
      <w:r>
        <w:t xml:space="preserve">Victoria Police employees operate under a complex external scheme of legislative obligations (see chapters </w:t>
      </w:r>
      <w:r w:rsidRPr="00CA0002">
        <w:t xml:space="preserve">2 and </w:t>
      </w:r>
      <w:r>
        <w:t>3). They must also model the values and behaviours expected of public sector employees and police members.</w:t>
      </w:r>
      <w:r>
        <w:rPr>
          <w:rStyle w:val="EndnoteReference"/>
        </w:rPr>
        <w:endnoteReference w:id="566"/>
      </w:r>
      <w:r w:rsidR="00D1079C" w:rsidRPr="00AD1B18">
        <w:t> </w:t>
      </w:r>
    </w:p>
    <w:p w14:paraId="6E8D336A" w14:textId="77777777" w:rsidR="00136E7B" w:rsidRDefault="00136E7B" w:rsidP="00136E7B">
      <w:pPr>
        <w:pStyle w:val="BodyText"/>
      </w:pPr>
      <w:r>
        <w:t>In 2015, the Commission found that the way some Victoria Police employees behaved in the conduct of their work directly undermined the ability of others in the workplace to perform. Across Victoria Police, there was an inconsistent understanding of the standard of behaviour expected of Victoria Police employees.</w:t>
      </w:r>
      <w:r w:rsidR="00D1079C" w:rsidRPr="006C2D6E">
        <w:rPr>
          <w:rFonts w:cs="Times New Roman"/>
          <w:szCs w:val="17"/>
          <w:lang w:val="en-GB" w:eastAsia="en-GB"/>
        </w:rPr>
        <w:t> </w:t>
      </w:r>
    </w:p>
    <w:p w14:paraId="39FA49CB" w14:textId="77777777" w:rsidR="00136E7B" w:rsidRDefault="00136E7B" w:rsidP="00136E7B">
      <w:pPr>
        <w:pStyle w:val="Quote"/>
      </w:pPr>
      <w:r>
        <w:t>W</w:t>
      </w:r>
      <w:r w:rsidRPr="00752D24">
        <w:t>e were oblivious</w:t>
      </w:r>
      <w:r>
        <w:t>.</w:t>
      </w:r>
      <w:r w:rsidRPr="00752D24">
        <w:t xml:space="preserve"> </w:t>
      </w:r>
      <w:r>
        <w:t>O</w:t>
      </w:r>
      <w:r w:rsidRPr="00752D24">
        <w:t>nce this was pointed out, I was able to reflect on all the times I had sat back and observed and to a certain extent participated in certain behaviours that at the time we didn’t think were a big deal. That’s the cultural change. The joking around, the low-level jokes with sexual connotations. I think all of us have been a part of it or participated to some extent.</w:t>
      </w:r>
      <w:r w:rsidR="00D1079C" w:rsidRPr="006C2D6E">
        <w:rPr>
          <w:rFonts w:cs="Times New Roman"/>
          <w:i/>
          <w:szCs w:val="17"/>
          <w:lang w:val="en-GB" w:eastAsia="en-GB"/>
        </w:rPr>
        <w:t> </w:t>
      </w:r>
    </w:p>
    <w:p w14:paraId="51EDB3F5" w14:textId="77777777" w:rsidR="00136E7B" w:rsidRDefault="00136E7B" w:rsidP="00136E7B">
      <w:pPr>
        <w:pStyle w:val="Quote"/>
      </w:pPr>
      <w:r w:rsidRPr="00724959">
        <w:t xml:space="preserve">I am not proud of everything I have done in Victoria Police. I make sure now that </w:t>
      </w:r>
      <w:r>
        <w:t xml:space="preserve">because </w:t>
      </w:r>
      <w:r w:rsidRPr="00724959">
        <w:t xml:space="preserve">some of my colleagues went through </w:t>
      </w:r>
      <w:r>
        <w:t>[harmful behaviour]</w:t>
      </w:r>
      <w:r w:rsidRPr="00724959">
        <w:t xml:space="preserve"> when I was a C</w:t>
      </w:r>
      <w:r>
        <w:t>onstable</w:t>
      </w:r>
      <w:r w:rsidRPr="00724959">
        <w:t>, people don’t have to now. We are changing with the times. We try other methods. As society changes, Victoria Police is changing and</w:t>
      </w:r>
      <w:r>
        <w:t xml:space="preserve"> it</w:t>
      </w:r>
      <w:r w:rsidRPr="00724959">
        <w:t xml:space="preserve"> needs to change.</w:t>
      </w:r>
      <w:r w:rsidR="00D1079C" w:rsidRPr="006C2D6E">
        <w:rPr>
          <w:rFonts w:cs="Times New Roman"/>
          <w:i/>
          <w:szCs w:val="17"/>
          <w:lang w:val="en-GB" w:eastAsia="en-GB"/>
        </w:rPr>
        <w:t> </w:t>
      </w:r>
    </w:p>
    <w:p w14:paraId="271D9539" w14:textId="77777777" w:rsidR="00136E7B" w:rsidRDefault="00136E7B" w:rsidP="00136E7B">
      <w:pPr>
        <w:pStyle w:val="BodyText"/>
      </w:pPr>
      <w:r>
        <w:t>Employees now undertake biennial training to ensure they understand their legal obligations and know the values and behaviours that are expected of them. Encouraging work is developing to reset the Victoria Police values and ensure that they reflect the needs of a modern, diverse and capable policing community.</w:t>
      </w:r>
      <w:r w:rsidR="00D1079C" w:rsidRPr="006C2D6E">
        <w:rPr>
          <w:rFonts w:cs="Times New Roman"/>
          <w:szCs w:val="17"/>
          <w:lang w:val="en-GB" w:eastAsia="en-GB"/>
        </w:rPr>
        <w:t> </w:t>
      </w:r>
    </w:p>
    <w:p w14:paraId="34F26FAB" w14:textId="77777777" w:rsidR="00136E7B" w:rsidRDefault="00136E7B" w:rsidP="00136E7B">
      <w:pPr>
        <w:pStyle w:val="Quote"/>
        <w:rPr>
          <w:rStyle w:val="QuoteChar"/>
        </w:rPr>
      </w:pPr>
      <w:r w:rsidRPr="00F90BF5">
        <w:t xml:space="preserve">I </w:t>
      </w:r>
      <w:r w:rsidRPr="00395BFB">
        <w:rPr>
          <w:rStyle w:val="QuoteChar"/>
        </w:rPr>
        <w:t>am very proud of how far many employees have come in their attitudinal and behavioural shifts in Victoria Police. I am in no doubt we have a long way to go and we need to become innovative in the ways we sustain our approach to recognising the value of diversity and debunking myths, particularly around the growth of women in leadership positions</w:t>
      </w:r>
      <w:r>
        <w:rPr>
          <w:rStyle w:val="QuoteChar"/>
        </w:rPr>
        <w:t xml:space="preserve"> …</w:t>
      </w:r>
      <w:r w:rsidRPr="00395BFB">
        <w:rPr>
          <w:rStyle w:val="QuoteChar"/>
        </w:rPr>
        <w:t xml:space="preserve"> I am very confident we will continue to grow and learn and mature and we are a progressive employer of choice.</w:t>
      </w:r>
      <w:r w:rsidR="00D1079C" w:rsidRPr="006C2D6E">
        <w:rPr>
          <w:rFonts w:cs="Times New Roman"/>
          <w:i/>
          <w:szCs w:val="17"/>
          <w:lang w:val="en-GB" w:eastAsia="en-GB"/>
        </w:rPr>
        <w:t> </w:t>
      </w:r>
    </w:p>
    <w:p w14:paraId="53B2C34B" w14:textId="77777777" w:rsidR="00136E7B" w:rsidRDefault="00136E7B" w:rsidP="00136E7B">
      <w:pPr>
        <w:pStyle w:val="Quote"/>
      </w:pPr>
      <w:r w:rsidRPr="00F90BF5">
        <w:t>All police should be recruited for their values, principles, morals and professionalism. If we get that right then all police personnel should treat the public and colleagues with dignity, respect, inclusiveness and professionalism.</w:t>
      </w:r>
      <w:r w:rsidR="00D1079C" w:rsidRPr="006C2D6E">
        <w:rPr>
          <w:rFonts w:cs="Times New Roman"/>
          <w:i/>
          <w:szCs w:val="17"/>
          <w:lang w:val="en-GB" w:eastAsia="en-GB"/>
        </w:rPr>
        <w:t> </w:t>
      </w:r>
    </w:p>
    <w:p w14:paraId="0BFAFBBA" w14:textId="77777777" w:rsidR="00136E7B" w:rsidRDefault="00136E7B">
      <w:pPr>
        <w:pStyle w:val="BodyText"/>
      </w:pPr>
      <w:r>
        <w:t xml:space="preserve">The current state of gender equality in Victoria Police reflects an organisation that is progressing </w:t>
      </w:r>
      <w:r w:rsidR="00D1079C" w:rsidRPr="006C2D6E">
        <w:rPr>
          <w:rFonts w:cs="Times New Roman"/>
          <w:szCs w:val="17"/>
          <w:lang w:val="en-GB" w:eastAsia="en-GB"/>
        </w:rPr>
        <w:t>towards</w:t>
      </w:r>
      <w:r>
        <w:t xml:space="preserve"> building a values-driven culture. However, there are continuing </w:t>
      </w:r>
      <w:r>
        <w:lastRenderedPageBreak/>
        <w:t>issues with everyday sexism and damaging attitudes and behaviours driving harm. Further work is needed to ensure that employees are measured against their demonstration of Victoria Police values. Employees must also model a clear understanding of their obligations in the workplace and the impact of sex discrimination and sexual harassment, and this expectation should be embedded within the organisational values statement.</w:t>
      </w:r>
      <w:r w:rsidR="00D1079C" w:rsidRPr="006C2D6E">
        <w:rPr>
          <w:rFonts w:cs="Times New Roman"/>
          <w:szCs w:val="17"/>
          <w:lang w:val="en-GB" w:eastAsia="en-GB"/>
        </w:rPr>
        <w:t> </w:t>
      </w:r>
    </w:p>
    <w:tbl>
      <w:tblPr>
        <w:tblStyle w:val="CustomTablebreakoutbox"/>
        <w:tblW w:w="0" w:type="auto"/>
        <w:tblLook w:val="04A0" w:firstRow="1" w:lastRow="0" w:firstColumn="1" w:lastColumn="0" w:noHBand="0" w:noVBand="1"/>
      </w:tblPr>
      <w:tblGrid>
        <w:gridCol w:w="9061"/>
      </w:tblGrid>
      <w:tr w:rsidR="00136E7B" w14:paraId="1D2FD816" w14:textId="77777777" w:rsidTr="00136E7B">
        <w:tc>
          <w:tcPr>
            <w:tcW w:w="9061" w:type="dxa"/>
          </w:tcPr>
          <w:p w14:paraId="3697BC21" w14:textId="77777777" w:rsidR="00136E7B" w:rsidRPr="006402B2" w:rsidRDefault="00136E7B" w:rsidP="00136E7B">
            <w:pPr>
              <w:pStyle w:val="TableBodyText"/>
              <w:rPr>
                <w:b/>
              </w:rPr>
            </w:pPr>
            <w:r>
              <w:rPr>
                <w:rStyle w:val="Characterbold"/>
              </w:rPr>
              <w:t>The evidence for ongoing change</w:t>
            </w:r>
          </w:p>
          <w:p w14:paraId="7619023F" w14:textId="77777777" w:rsidR="00136E7B" w:rsidRDefault="00136E7B" w:rsidP="00136E7B">
            <w:pPr>
              <w:pStyle w:val="TableListBullet"/>
            </w:pPr>
            <w:r>
              <w:t>Employees who do not demonstrate values of safety, respect and inclusion have a detrimental impact on Victoria Police workplaces and their colleagues.</w:t>
            </w:r>
          </w:p>
          <w:p w14:paraId="387816EF" w14:textId="7536D59A" w:rsidR="00136E7B" w:rsidRDefault="00136E7B" w:rsidP="00136E7B">
            <w:pPr>
              <w:pStyle w:val="TableListBullet"/>
            </w:pPr>
            <w:r>
              <w:t xml:space="preserve">Values-driven behaviour is not consistent across the organisation. While important work has progressed to update organisational values, a strong expectation-based platform for employee behaviour and values is needed to drive </w:t>
            </w:r>
            <w:r w:rsidR="00A172E4">
              <w:rPr>
                <w:sz w:val="24"/>
                <w:szCs w:val="17"/>
                <w:lang w:val="en-GB"/>
              </w:rPr>
              <w:t xml:space="preserve"> </w:t>
            </w:r>
            <w:r>
              <w:t>gender equality across the organisation.</w:t>
            </w:r>
            <w:r w:rsidR="00D1079C" w:rsidRPr="006C2D6E">
              <w:rPr>
                <w:sz w:val="24"/>
                <w:szCs w:val="17"/>
                <w:lang w:val="en-GB"/>
              </w:rPr>
              <w:t> </w:t>
            </w:r>
          </w:p>
          <w:p w14:paraId="7214A5F7" w14:textId="77777777" w:rsidR="00136E7B" w:rsidRDefault="00136E7B" w:rsidP="00136E7B">
            <w:pPr>
              <w:pStyle w:val="TableListBullet"/>
            </w:pPr>
            <w:r w:rsidRPr="00215F5A">
              <w:t>Victoria Police</w:t>
            </w:r>
            <w:r>
              <w:t xml:space="preserve"> </w:t>
            </w:r>
            <w:r w:rsidRPr="00215F5A">
              <w:t xml:space="preserve">still lacks a cohesive organisational case for change and clear messaging about standards of behaviour linked to a positive vision for a gender </w:t>
            </w:r>
            <w:r>
              <w:t>equal</w:t>
            </w:r>
            <w:r w:rsidRPr="00215F5A">
              <w:t xml:space="preserve"> work</w:t>
            </w:r>
            <w:r>
              <w:t>forc</w:t>
            </w:r>
            <w:r w:rsidRPr="00215F5A">
              <w:t>e</w:t>
            </w:r>
            <w:r>
              <w:t>. The phase 3 employee survey showed that women were far more likely than men to believe in the need for gender equality reform in Victoria Police.</w:t>
            </w:r>
          </w:p>
        </w:tc>
      </w:tr>
    </w:tbl>
    <w:p w14:paraId="4F819870" w14:textId="77777777" w:rsidR="00136E7B" w:rsidRDefault="00136E7B" w:rsidP="00136E7B">
      <w:pPr>
        <w:pStyle w:val="BodyText"/>
        <w:rPr>
          <w:lang w:eastAsia="en-AU"/>
        </w:rPr>
      </w:pPr>
    </w:p>
    <w:p w14:paraId="39C1CF5D" w14:textId="77777777" w:rsidR="00D1079C" w:rsidRPr="00D1079C" w:rsidRDefault="00D1079C" w:rsidP="00D1079C">
      <w:pPr>
        <w:spacing w:before="0" w:after="128" w:line="195" w:lineRule="atLeast"/>
        <w:rPr>
          <w:rFonts w:ascii="Roboto" w:hAnsi="Roboto" w:cs="Times New Roman"/>
          <w:sz w:val="18"/>
          <w:szCs w:val="18"/>
          <w:lang w:val="en-GB" w:eastAsia="en-GB"/>
        </w:rPr>
      </w:pPr>
    </w:p>
    <w:tbl>
      <w:tblPr>
        <w:tblStyle w:val="CustomTablerecommendationsbox"/>
        <w:tblW w:w="0" w:type="auto"/>
        <w:tblLook w:val="04A0" w:firstRow="1" w:lastRow="0" w:firstColumn="1" w:lastColumn="0" w:noHBand="0" w:noVBand="1"/>
      </w:tblPr>
      <w:tblGrid>
        <w:gridCol w:w="8931"/>
        <w:gridCol w:w="140"/>
      </w:tblGrid>
      <w:tr w:rsidR="00D1079C" w:rsidRPr="00D1079C" w14:paraId="4C1C2A29" w14:textId="77777777" w:rsidTr="006D3F7E">
        <w:trPr>
          <w:gridAfter w:val="1"/>
          <w:wAfter w:w="140" w:type="dxa"/>
        </w:trPr>
        <w:tc>
          <w:tcPr>
            <w:tcW w:w="8931" w:type="dxa"/>
            <w:hideMark/>
          </w:tcPr>
          <w:p w14:paraId="5B3CF1FC" w14:textId="77777777" w:rsidR="00D1079C" w:rsidRPr="006D3F7E" w:rsidRDefault="00D1079C" w:rsidP="00D1079C">
            <w:pPr>
              <w:spacing w:before="86" w:after="86" w:line="195" w:lineRule="atLeast"/>
              <w:ind w:left="383"/>
              <w:rPr>
                <w:rFonts w:ascii="Roboto" w:hAnsi="Roboto" w:cs="Times New Roman"/>
                <w:color w:val="000000" w:themeColor="text1"/>
                <w:sz w:val="21"/>
                <w:szCs w:val="21"/>
                <w:lang w:val="en-GB" w:eastAsia="en-GB"/>
              </w:rPr>
            </w:pPr>
            <w:r w:rsidRPr="006D3F7E">
              <w:rPr>
                <w:rFonts w:ascii="Roboto" w:hAnsi="Roboto" w:cs="Times New Roman"/>
                <w:b/>
                <w:bCs/>
                <w:color w:val="000000" w:themeColor="text1"/>
                <w:sz w:val="21"/>
                <w:szCs w:val="21"/>
                <w:lang w:val="en-GB" w:eastAsia="en-GB"/>
              </w:rPr>
              <w:t>RECOMMENDATION 12</w:t>
            </w:r>
          </w:p>
        </w:tc>
      </w:tr>
      <w:tr w:rsidR="00136E7B" w14:paraId="7833F1B7" w14:textId="77777777" w:rsidTr="006D3F7E">
        <w:tc>
          <w:tcPr>
            <w:tcW w:w="9071" w:type="dxa"/>
            <w:gridSpan w:val="2"/>
          </w:tcPr>
          <w:p w14:paraId="6F8A4A06" w14:textId="77777777" w:rsidR="00136E7B" w:rsidRPr="00D42A40" w:rsidRDefault="00136E7B" w:rsidP="00136E7B">
            <w:pPr>
              <w:pStyle w:val="TableBodyText"/>
            </w:pPr>
            <w:r>
              <w:t xml:space="preserve">To </w:t>
            </w:r>
            <w:r w:rsidRPr="00D42A40">
              <w:t xml:space="preserve">support work to reframe </w:t>
            </w:r>
            <w:r>
              <w:t>the organisation’s</w:t>
            </w:r>
            <w:r w:rsidRPr="00D42A40">
              <w:t xml:space="preserve"> values, Victoria Police should:</w:t>
            </w:r>
          </w:p>
          <w:p w14:paraId="2746ADEF" w14:textId="77777777" w:rsidR="00136E7B" w:rsidRPr="0065447B" w:rsidRDefault="00D1079C" w:rsidP="006D3F7E">
            <w:pPr>
              <w:pStyle w:val="TableListNumber2"/>
              <w:numPr>
                <w:ilvl w:val="0"/>
                <w:numId w:val="0"/>
              </w:numPr>
              <w:tabs>
                <w:tab w:val="left" w:pos="6882"/>
              </w:tabs>
              <w:ind w:left="360"/>
            </w:pPr>
            <w:r w:rsidRPr="006C2D6E">
              <w:rPr>
                <w:sz w:val="24"/>
                <w:szCs w:val="17"/>
                <w:lang w:val="en-GB"/>
              </w:rPr>
              <w:t>a.</w:t>
            </w:r>
            <w:r w:rsidRPr="006C2D6E">
              <w:rPr>
                <w:sz w:val="24"/>
                <w:szCs w:val="17"/>
                <w:lang w:val="en-GB"/>
              </w:rPr>
              <w:tab/>
            </w:r>
            <w:r w:rsidR="00136E7B">
              <w:t>ensure that new values reflect a modern, capable policing organisation with workplaces that embed gender equality, safety and respect</w:t>
            </w:r>
          </w:p>
          <w:p w14:paraId="5D8B7713" w14:textId="77777777" w:rsidR="00136E7B" w:rsidRDefault="00D1079C" w:rsidP="006D3F7E">
            <w:pPr>
              <w:pStyle w:val="TableListNumber2"/>
              <w:numPr>
                <w:ilvl w:val="0"/>
                <w:numId w:val="0"/>
              </w:numPr>
              <w:ind w:left="360"/>
            </w:pPr>
            <w:r w:rsidRPr="006C2D6E">
              <w:rPr>
                <w:sz w:val="24"/>
                <w:szCs w:val="17"/>
                <w:lang w:val="en-GB"/>
              </w:rPr>
              <w:t>b.</w:t>
            </w:r>
            <w:r w:rsidRPr="006C2D6E">
              <w:rPr>
                <w:sz w:val="24"/>
                <w:szCs w:val="17"/>
                <w:lang w:val="en-GB"/>
              </w:rPr>
              <w:tab/>
            </w:r>
            <w:r w:rsidR="00136E7B" w:rsidRPr="00D42A40">
              <w:t>set clear expectations</w:t>
            </w:r>
            <w:r w:rsidR="00136E7B">
              <w:t xml:space="preserve"> </w:t>
            </w:r>
            <w:r w:rsidR="00136E7B" w:rsidRPr="00D42A40">
              <w:t>that employee attitudes and behaviour reflect the organisation’s values</w:t>
            </w:r>
            <w:r w:rsidR="00136E7B">
              <w:t xml:space="preserve">, with accountability for demonstrating values-driven behaviour built into </w:t>
            </w:r>
            <w:r w:rsidR="00136E7B" w:rsidRPr="00D42A40">
              <w:t xml:space="preserve">the </w:t>
            </w:r>
            <w:r w:rsidR="00136E7B">
              <w:t>Professional</w:t>
            </w:r>
            <w:r w:rsidR="00136E7B" w:rsidRPr="00D42A40">
              <w:t xml:space="preserve"> Development</w:t>
            </w:r>
            <w:r w:rsidR="00136E7B">
              <w:t xml:space="preserve"> and</w:t>
            </w:r>
            <w:r w:rsidR="00136E7B" w:rsidRPr="00D42A40">
              <w:t xml:space="preserve"> Assessment system</w:t>
            </w:r>
          </w:p>
          <w:p w14:paraId="4A63F828" w14:textId="77777777" w:rsidR="00136E7B" w:rsidRDefault="00D1079C" w:rsidP="006D3F7E">
            <w:pPr>
              <w:pStyle w:val="TableListNumber2"/>
              <w:numPr>
                <w:ilvl w:val="0"/>
                <w:numId w:val="0"/>
              </w:numPr>
              <w:ind w:left="360"/>
            </w:pPr>
            <w:r w:rsidRPr="006C2D6E">
              <w:rPr>
                <w:sz w:val="24"/>
                <w:szCs w:val="17"/>
                <w:lang w:val="en-GB"/>
              </w:rPr>
              <w:t>c.</w:t>
            </w:r>
            <w:r w:rsidRPr="006C2D6E">
              <w:rPr>
                <w:sz w:val="24"/>
                <w:szCs w:val="17"/>
                <w:lang w:val="en-GB"/>
              </w:rPr>
              <w:tab/>
            </w:r>
            <w:r w:rsidR="00136E7B">
              <w:t>increase messaging to promote the expectation that employees model values-driven behaviour and link this messaging to the organisational case for change.</w:t>
            </w:r>
          </w:p>
        </w:tc>
      </w:tr>
    </w:tbl>
    <w:p w14:paraId="7BCCFBDA" w14:textId="77777777" w:rsidR="00D1079C" w:rsidRPr="00D1079C" w:rsidRDefault="00D1079C" w:rsidP="00D1079C">
      <w:pPr>
        <w:spacing w:before="0" w:after="0"/>
        <w:rPr>
          <w:rFonts w:ascii="Roboto" w:hAnsi="Roboto" w:cs="Times New Roman"/>
          <w:sz w:val="21"/>
          <w:szCs w:val="21"/>
          <w:lang w:val="en-GB" w:eastAsia="en-GB"/>
        </w:rPr>
      </w:pPr>
    </w:p>
    <w:p w14:paraId="01E6DC80" w14:textId="77777777" w:rsidR="00136E7B" w:rsidRPr="0083065C" w:rsidRDefault="00136E7B" w:rsidP="00136E7B">
      <w:pPr>
        <w:pStyle w:val="Heading3"/>
        <w:numPr>
          <w:ilvl w:val="0"/>
          <w:numId w:val="0"/>
        </w:numPr>
      </w:pPr>
      <w:r w:rsidRPr="0083065C">
        <w:t>10.2.</w:t>
      </w:r>
      <w:r>
        <w:t>6</w:t>
      </w:r>
      <w:r w:rsidRPr="0083065C">
        <w:t xml:space="preserve"> </w:t>
      </w:r>
      <w:r w:rsidR="00D1079C" w:rsidRPr="00A172E4">
        <w:br/>
      </w:r>
      <w:r>
        <w:t>Effective responses to w</w:t>
      </w:r>
      <w:r w:rsidRPr="0083065C">
        <w:t>orkplace harm</w:t>
      </w:r>
      <w:r>
        <w:t xml:space="preserve"> are essential for modern policing</w:t>
      </w:r>
    </w:p>
    <w:p w14:paraId="10A5C92F" w14:textId="77777777" w:rsidR="00136E7B" w:rsidRDefault="00136E7B" w:rsidP="00136E7B">
      <w:pPr>
        <w:pStyle w:val="BodyText"/>
      </w:pPr>
      <w:r>
        <w:t>Experiencing everyday sexism, sex discrimination and sexual harassment in the workplace can have a significant and cumulative impact on employees. Experiences of workplace harm drive employee disengagement from the workplace and absenteeism, and have a negative impact on employee productivity.</w:t>
      </w:r>
      <w:r>
        <w:rPr>
          <w:rStyle w:val="EndnoteReference"/>
        </w:rPr>
        <w:endnoteReference w:id="567"/>
      </w:r>
      <w:r>
        <w:t xml:space="preserve"> These individual impacts have consequences for organisations, affecting overall </w:t>
      </w:r>
      <w:r w:rsidRPr="003A0E53">
        <w:t>productivity, professional engagement and workforce capacity.</w:t>
      </w:r>
      <w:r w:rsidRPr="00F135D6">
        <w:rPr>
          <w:rStyle w:val="EndnoteReference"/>
        </w:rPr>
        <w:endnoteReference w:id="568"/>
      </w:r>
      <w:r w:rsidRPr="003A0E53">
        <w:t xml:space="preserve"> </w:t>
      </w:r>
      <w:r>
        <w:t>Organisations need to act proactively to combat the negative personal and organisational costs of workplace harm.</w:t>
      </w:r>
    </w:p>
    <w:p w14:paraId="4323C9C5" w14:textId="77777777" w:rsidR="00136E7B" w:rsidRDefault="00136E7B" w:rsidP="00136E7B">
      <w:pPr>
        <w:pStyle w:val="BodyText"/>
      </w:pPr>
      <w:r>
        <w:t xml:space="preserve">In 2015, the Commission revealed a toxic culture of everyday sexism in Victoria Police that harmed employees across the force. We found that employees who reported harmful behaviour were met with insufficient organisational responses to their harm and experienced victimisation and reprisals when they made a formal complaint. Workplace harm was impacting the morale of teams across the </w:t>
      </w:r>
      <w:r>
        <w:lastRenderedPageBreak/>
        <w:t>organisation, driving down organisational productivity and impacting individual performance.</w:t>
      </w:r>
      <w:r w:rsidR="00D1079C" w:rsidRPr="006C2D6E">
        <w:rPr>
          <w:rFonts w:cs="Times New Roman"/>
          <w:spacing w:val="-2"/>
          <w:szCs w:val="17"/>
          <w:lang w:val="en-GB" w:eastAsia="en-GB"/>
        </w:rPr>
        <w:t> </w:t>
      </w:r>
    </w:p>
    <w:p w14:paraId="4F00762A" w14:textId="77777777" w:rsidR="00136E7B" w:rsidRDefault="00136E7B" w:rsidP="00136E7B">
      <w:pPr>
        <w:pStyle w:val="Quote"/>
      </w:pPr>
      <w:r w:rsidRPr="00752D24">
        <w:t xml:space="preserve">I was honestly shocked; I was embarrassed, shocked, and appalled at what came out of it [the </w:t>
      </w:r>
      <w:r>
        <w:t>phase 1</w:t>
      </w:r>
      <w:r w:rsidRPr="00752D24">
        <w:t xml:space="preserve"> review]. And my sense of justice and fairness made me believe that stepping forward was important whether that’s about harassment, equality, discrimination. Everything about it – we needed a significant change.</w:t>
      </w:r>
      <w:r w:rsidR="00D1079C" w:rsidRPr="006C2D6E">
        <w:rPr>
          <w:rFonts w:cs="Times New Roman"/>
          <w:i/>
          <w:szCs w:val="17"/>
          <w:lang w:val="en-GB" w:eastAsia="en-GB"/>
        </w:rPr>
        <w:t> </w:t>
      </w:r>
    </w:p>
    <w:p w14:paraId="5FC1FCCD" w14:textId="77777777" w:rsidR="00136E7B" w:rsidRDefault="00136E7B" w:rsidP="00136E7B">
      <w:pPr>
        <w:pStyle w:val="BodyText"/>
      </w:pPr>
      <w:r>
        <w:t xml:space="preserve">As we discuss in detail in Chapter </w:t>
      </w:r>
      <w:r w:rsidRPr="000A2B66">
        <w:t>8</w:t>
      </w:r>
      <w:r>
        <w:t>, Victoria Police has committed to transforming the way the organisation both prevents and responds to workplace harm. This work has included training focused on setting clear expectations for employee behaviour, uplifting the capability of managers to respond to harmful workplace behaviour, and developing a robust and victim-centric model to case manage and investigate incidents of workplace harm. Victoria Police is also continuing to build the systems and structures to respond to systemic discrimination, supported by a robust organisation-wide strategy that aligns with the work of government and the broader community to respond to gendered harm. There has been significant work to address the particular vulnerability of recruits in the Victoria Police Academy and create a safe learning environment that fosters the next generation of frontline employees.</w:t>
      </w:r>
    </w:p>
    <w:p w14:paraId="300C329E" w14:textId="77777777" w:rsidR="00136E7B" w:rsidRDefault="00136E7B" w:rsidP="00136E7B">
      <w:pPr>
        <w:pStyle w:val="BodyText"/>
        <w:ind w:left="720"/>
      </w:pPr>
      <w:bookmarkStart w:id="250" w:name="_Hlk11565588"/>
      <w:r w:rsidRPr="00B028AE">
        <w:t>There was a bit of shock [following the release of the phase 1 report]</w:t>
      </w:r>
      <w:r>
        <w:t xml:space="preserve"> </w:t>
      </w:r>
      <w:r w:rsidR="00D1079C" w:rsidRPr="006C2D6E">
        <w:rPr>
          <w:rFonts w:cs="Times New Roman"/>
          <w:i/>
          <w:iCs/>
          <w:spacing w:val="-2"/>
          <w:szCs w:val="17"/>
          <w:lang w:val="en-GB" w:eastAsia="en-GB"/>
        </w:rPr>
        <w:t>…</w:t>
      </w:r>
      <w:r>
        <w:t xml:space="preserve"> </w:t>
      </w:r>
      <w:r w:rsidRPr="00B028AE">
        <w:t>Recruits saw that action was being taken</w:t>
      </w:r>
      <w:r>
        <w:t xml:space="preserve"> </w:t>
      </w:r>
      <w:r w:rsidR="00D1079C" w:rsidRPr="006C2D6E">
        <w:rPr>
          <w:rFonts w:cs="Times New Roman"/>
          <w:i/>
          <w:iCs/>
          <w:spacing w:val="-2"/>
          <w:szCs w:val="17"/>
          <w:lang w:val="en-GB" w:eastAsia="en-GB"/>
        </w:rPr>
        <w:t>…</w:t>
      </w:r>
      <w:r w:rsidRPr="00B028AE">
        <w:t xml:space="preserve"> It was hard work, but it made the Academy turn on its head. It was only the result of strong leadership </w:t>
      </w:r>
      <w:r w:rsidR="00D1079C" w:rsidRPr="006C2D6E">
        <w:rPr>
          <w:rFonts w:cs="Times New Roman"/>
          <w:i/>
          <w:iCs/>
          <w:spacing w:val="-2"/>
          <w:szCs w:val="17"/>
          <w:lang w:val="en-GB" w:eastAsia="en-GB"/>
        </w:rPr>
        <w:t>…</w:t>
      </w:r>
      <w:r>
        <w:t xml:space="preserve"> </w:t>
      </w:r>
      <w:r w:rsidRPr="00B028AE">
        <w:t>They took action and didn’t tolerate any of that behaviour. That really showed a commitment at the Academy to change the behaviours massively.</w:t>
      </w:r>
    </w:p>
    <w:bookmarkEnd w:id="250"/>
    <w:p w14:paraId="5EFEB1AF" w14:textId="77777777" w:rsidR="00136E7B" w:rsidRDefault="00136E7B" w:rsidP="00136E7B">
      <w:pPr>
        <w:pStyle w:val="BodyText"/>
      </w:pPr>
      <w:r>
        <w:t>Addressing the extent and impact of workplace harm across Victoria Police is a significant organisational challenge. The gendered harm and discriminatory attitudes that the Commission reported on in 2015 were deeply embedded in the culture of Victoria Police, and still exist across the organisation. Employees today have told the Commission of the continuing impact that their experiences of sex discrimination and sexual harassment have on their mental and physical health, their capability and their workplace.</w:t>
      </w:r>
      <w:r w:rsidR="00D1079C" w:rsidRPr="006C2D6E">
        <w:rPr>
          <w:rFonts w:cs="Times New Roman"/>
          <w:szCs w:val="17"/>
          <w:lang w:val="en-GB" w:eastAsia="en-GB"/>
        </w:rPr>
        <w:t> </w:t>
      </w:r>
    </w:p>
    <w:p w14:paraId="6BF3820E" w14:textId="77777777" w:rsidR="00136E7B" w:rsidRDefault="00136E7B" w:rsidP="00136E7B">
      <w:pPr>
        <w:pStyle w:val="BodyText"/>
      </w:pPr>
      <w:r>
        <w:t xml:space="preserve">As we detail in Chapter </w:t>
      </w:r>
      <w:r w:rsidRPr="00F03178">
        <w:t>4</w:t>
      </w:r>
      <w:r>
        <w:t xml:space="preserve">, the Commission delivered the </w:t>
      </w:r>
      <w:r>
        <w:rPr>
          <w:i/>
        </w:rPr>
        <w:t>Proud, visible, safe</w:t>
      </w:r>
      <w:r>
        <w:t xml:space="preserve"> report in 2019 on the harm experienced by Victoria Police employees who identify as LGBTI. Our report identified a widespread issue with </w:t>
      </w:r>
      <w:r w:rsidR="00D1079C" w:rsidRPr="006C2D6E">
        <w:rPr>
          <w:rFonts w:cs="Times New Roman"/>
          <w:szCs w:val="17"/>
          <w:lang w:val="en-GB" w:eastAsia="en-GB"/>
        </w:rPr>
        <w:t xml:space="preserve">discrimination and </w:t>
      </w:r>
      <w:r>
        <w:t>sexual harassment experienced by LGBTI employees, driven by homophobia and a rigid and hypermasculine culture.</w:t>
      </w:r>
      <w:r>
        <w:rPr>
          <w:rStyle w:val="EndnoteReference"/>
        </w:rPr>
        <w:endnoteReference w:id="569"/>
      </w:r>
    </w:p>
    <w:p w14:paraId="77D13A1C" w14:textId="77777777" w:rsidR="00136E7B" w:rsidRDefault="00136E7B" w:rsidP="00136E7B">
      <w:pPr>
        <w:pStyle w:val="Quote"/>
      </w:pPr>
      <w:r w:rsidRPr="00E05A3E">
        <w:t xml:space="preserve">In at least </w:t>
      </w:r>
      <w:r w:rsidR="00D1079C" w:rsidRPr="006C2D6E">
        <w:rPr>
          <w:rFonts w:cs="Times New Roman"/>
          <w:i/>
          <w:spacing w:val="-2"/>
          <w:szCs w:val="17"/>
          <w:lang w:val="en-GB" w:eastAsia="en-GB"/>
        </w:rPr>
        <w:t>three</w:t>
      </w:r>
      <w:r w:rsidRPr="00E05A3E">
        <w:t xml:space="preserve"> or </w:t>
      </w:r>
      <w:r w:rsidR="00D1079C" w:rsidRPr="006C2D6E">
        <w:rPr>
          <w:rFonts w:cs="Times New Roman"/>
          <w:i/>
          <w:spacing w:val="-2"/>
          <w:szCs w:val="17"/>
          <w:lang w:val="en-GB" w:eastAsia="en-GB"/>
        </w:rPr>
        <w:t>four</w:t>
      </w:r>
      <w:r w:rsidRPr="00E05A3E">
        <w:t xml:space="preserve"> previous</w:t>
      </w:r>
      <w:r>
        <w:t xml:space="preserve"> Victoria Police</w:t>
      </w:r>
      <w:r w:rsidRPr="00E05A3E">
        <w:t xml:space="preserve"> workplaces I experienced </w:t>
      </w:r>
      <w:r w:rsidR="00D1079C" w:rsidRPr="006C2D6E">
        <w:rPr>
          <w:rFonts w:cs="Times New Roman"/>
          <w:i/>
          <w:spacing w:val="-2"/>
          <w:szCs w:val="17"/>
          <w:lang w:val="en-GB" w:eastAsia="en-GB"/>
        </w:rPr>
        <w:t>…</w:t>
      </w:r>
      <w:r w:rsidRPr="00E05A3E">
        <w:t xml:space="preserve"> discrimination due to my sexual orientation; I was ostracised, treated with a lack of respect, derogatory comments made to my face and behind the scenes and I was given no assistance at points during my early training due to my sexual orientation. </w:t>
      </w:r>
      <w:r>
        <w:t>A</w:t>
      </w:r>
      <w:r w:rsidRPr="00E05A3E">
        <w:t xml:space="preserve"> senior member</w:t>
      </w:r>
      <w:r>
        <w:t xml:space="preserve"> told me ‘</w:t>
      </w:r>
      <w:r w:rsidRPr="00E05A3E">
        <w:t xml:space="preserve">we </w:t>
      </w:r>
      <w:r w:rsidR="00D1079C" w:rsidRPr="006C2D6E">
        <w:rPr>
          <w:rFonts w:cs="Times New Roman"/>
          <w:i/>
          <w:spacing w:val="-2"/>
          <w:szCs w:val="17"/>
          <w:lang w:val="en-GB" w:eastAsia="en-GB"/>
        </w:rPr>
        <w:t>don’t</w:t>
      </w:r>
      <w:r w:rsidRPr="00E05A3E">
        <w:t xml:space="preserve"> want anyone of your kind </w:t>
      </w:r>
      <w:r w:rsidR="00D1079C" w:rsidRPr="006C2D6E">
        <w:rPr>
          <w:rFonts w:cs="Times New Roman"/>
          <w:i/>
          <w:spacing w:val="-2"/>
          <w:szCs w:val="17"/>
          <w:lang w:val="en-GB" w:eastAsia="en-GB"/>
        </w:rPr>
        <w:t>here’</w:t>
      </w:r>
      <w:r w:rsidRPr="00E05A3E">
        <w:t>. I have had to continually protect myself from this behaviour by pretending to be someone else. Although in recent times there has been improvement through HR initiatives and Pride Networks</w:t>
      </w:r>
      <w:r>
        <w:t>, I don’t feel safe.</w:t>
      </w:r>
      <w:r w:rsidRPr="00E05A3E">
        <w:t xml:space="preserve"> I am carrying years of discrimination and bullying which I have always tried to put aside. I know that it has damaged me to the point that I get emotional writing this.</w:t>
      </w:r>
      <w:r w:rsidR="00D1079C" w:rsidRPr="006C2D6E">
        <w:rPr>
          <w:rFonts w:cs="Times New Roman"/>
          <w:i/>
          <w:spacing w:val="-2"/>
          <w:szCs w:val="17"/>
          <w:lang w:val="en-GB" w:eastAsia="en-GB"/>
        </w:rPr>
        <w:t> </w:t>
      </w:r>
    </w:p>
    <w:p w14:paraId="30AF3B16" w14:textId="77777777" w:rsidR="00136E7B" w:rsidRDefault="00136E7B" w:rsidP="00136E7B">
      <w:pPr>
        <w:pStyle w:val="BodyText"/>
      </w:pPr>
      <w:r>
        <w:t xml:space="preserve">Across the workplace harm model, there are reports of low satisfaction with the outcomes of complaints. Employees who made a formal report of experiencing </w:t>
      </w:r>
      <w:r>
        <w:lastRenderedPageBreak/>
        <w:t xml:space="preserve">workplace harm told us that they are far less likely to report future harm because of their experiences following the complaints process. In Chapter </w:t>
      </w:r>
      <w:r w:rsidRPr="00395BFB">
        <w:t>8</w:t>
      </w:r>
      <w:r>
        <w:t xml:space="preserve">, we identify that a significant driver of these poor experiences is a lack of sufficient resourcing within key workplace harm units. The Commission has heard that the current inadequate resourcing within Onelink has resulted in </w:t>
      </w:r>
      <w:r w:rsidR="00D1079C" w:rsidRPr="006C2D6E">
        <w:rPr>
          <w:rFonts w:cs="Times New Roman"/>
          <w:szCs w:val="17"/>
          <w:lang w:val="en-GB" w:eastAsia="en-GB"/>
        </w:rPr>
        <w:t>the organisation not promoting</w:t>
      </w:r>
      <w:r>
        <w:t xml:space="preserve"> the service.</w:t>
      </w:r>
      <w:r w:rsidR="00D1079C" w:rsidRPr="006C2D6E">
        <w:rPr>
          <w:rFonts w:cs="Times New Roman"/>
          <w:szCs w:val="17"/>
          <w:lang w:val="en-GB" w:eastAsia="en-GB"/>
        </w:rPr>
        <w:t> </w:t>
      </w:r>
    </w:p>
    <w:p w14:paraId="4D7A78A8" w14:textId="77777777" w:rsidR="00136E7B" w:rsidRDefault="00136E7B" w:rsidP="00136E7B">
      <w:pPr>
        <w:pStyle w:val="Quote"/>
      </w:pPr>
      <w:r w:rsidRPr="0019289C">
        <w:t xml:space="preserve">My experience with </w:t>
      </w:r>
      <w:r w:rsidR="00D1079C" w:rsidRPr="006C2D6E">
        <w:rPr>
          <w:rFonts w:cs="Times New Roman"/>
          <w:i/>
          <w:szCs w:val="17"/>
          <w:lang w:val="en-GB" w:eastAsia="en-GB"/>
        </w:rPr>
        <w:t>OneLink</w:t>
      </w:r>
      <w:r w:rsidRPr="0019289C">
        <w:t xml:space="preserve"> hasn’t been very good. A lack of timely response. A lack of wanting to put something in writing</w:t>
      </w:r>
      <w:r>
        <w:t xml:space="preserve"> … [W]</w:t>
      </w:r>
      <w:r w:rsidRPr="0019289C">
        <w:t>hen you want them to take charge of an incident or investigation, as per the manual, they won’t do it. Or they’re hesitant to do it. And it took a lot of battling in a recent case for them to employ an independent investigator</w:t>
      </w:r>
      <w:r>
        <w:t>. It</w:t>
      </w:r>
      <w:r w:rsidRPr="0019289C">
        <w:t xml:space="preserve"> took a month after the incident.</w:t>
      </w:r>
      <w:r w:rsidR="00D1079C" w:rsidRPr="006C2D6E">
        <w:rPr>
          <w:rFonts w:cs="Times New Roman"/>
          <w:i/>
          <w:szCs w:val="17"/>
          <w:lang w:val="en-GB" w:eastAsia="en-GB"/>
        </w:rPr>
        <w:t> </w:t>
      </w:r>
    </w:p>
    <w:p w14:paraId="6E73B1AD" w14:textId="77777777" w:rsidR="00136E7B" w:rsidRDefault="00136E7B" w:rsidP="00136E7B">
      <w:pPr>
        <w:pStyle w:val="BodyText"/>
      </w:pPr>
      <w:r>
        <w:t>There are concerning reports of experiences of victimisation in Victoria Police workplaces across our data sources, with detrimental action experienced by employees as a result of reporting harm. The Commission has heard that experiences of victimisation add to an organisational climate where employees do not feel safe to report workplace harm.</w:t>
      </w:r>
      <w:r w:rsidR="00D1079C" w:rsidRPr="006C2D6E">
        <w:rPr>
          <w:rFonts w:cs="Times New Roman"/>
          <w:szCs w:val="17"/>
          <w:lang w:val="en-GB" w:eastAsia="en-GB"/>
        </w:rPr>
        <w:t> </w:t>
      </w:r>
    </w:p>
    <w:p w14:paraId="67742238" w14:textId="77777777" w:rsidR="00136E7B" w:rsidRDefault="00136E7B" w:rsidP="00136E7B">
      <w:pPr>
        <w:pStyle w:val="Quote"/>
      </w:pPr>
      <w:r>
        <w:t>I gave my life to Victoria Police. I have always treated colleagues, victims, outside agencies respectfully. I am passionate about family violence and abuse of children and the elderly. To be treated the way I was for reporting bullying behaviour had a significant impact on me, my life, my family. I will never be the same person I was before this occurred.</w:t>
      </w:r>
      <w:r w:rsidR="00D1079C" w:rsidRPr="006C2D6E">
        <w:rPr>
          <w:rFonts w:cs="Times New Roman"/>
          <w:i/>
          <w:szCs w:val="17"/>
          <w:lang w:val="en-GB" w:eastAsia="en-GB"/>
        </w:rPr>
        <w:t> </w:t>
      </w:r>
    </w:p>
    <w:p w14:paraId="6D51BF98" w14:textId="77777777" w:rsidR="00136E7B" w:rsidRPr="005938A1" w:rsidRDefault="00136E7B" w:rsidP="00136E7B">
      <w:pPr>
        <w:pStyle w:val="Quote"/>
      </w:pPr>
      <w:r w:rsidRPr="005938A1">
        <w:t>My personal information about my private life was shared amongst other employees and discussed openly in attempts to discredit my reputation. It made me feel uncomfortable and victimised.</w:t>
      </w:r>
      <w:r w:rsidR="00D1079C" w:rsidRPr="006C2D6E">
        <w:rPr>
          <w:rFonts w:cs="Times New Roman"/>
          <w:i/>
          <w:szCs w:val="17"/>
          <w:lang w:val="en-GB" w:eastAsia="en-GB"/>
        </w:rPr>
        <w:t> </w:t>
      </w:r>
    </w:p>
    <w:p w14:paraId="743010B8" w14:textId="77777777" w:rsidR="00136E7B" w:rsidRDefault="00136E7B" w:rsidP="00136E7B">
      <w:pPr>
        <w:pStyle w:val="Quote"/>
      </w:pPr>
      <w:r w:rsidRPr="005938A1">
        <w:t>After reporting a manager for serious conduct</w:t>
      </w:r>
      <w:r>
        <w:t xml:space="preserve"> </w:t>
      </w:r>
      <w:r w:rsidRPr="005938A1">
        <w:t>… I have endured bullying behaviour. I feel my opportunities have been vastly reduced from this experience. I do not trust Victoria Police.</w:t>
      </w:r>
      <w:r w:rsidR="00D1079C" w:rsidRPr="006C2D6E">
        <w:rPr>
          <w:rFonts w:cs="Times New Roman"/>
          <w:i/>
          <w:szCs w:val="17"/>
          <w:lang w:val="en-GB" w:eastAsia="en-GB"/>
        </w:rPr>
        <w:t> </w:t>
      </w:r>
    </w:p>
    <w:p w14:paraId="72FE4F43" w14:textId="77777777" w:rsidR="00136E7B" w:rsidRPr="00EC67F6" w:rsidRDefault="00136E7B">
      <w:pPr>
        <w:pStyle w:val="Quote"/>
      </w:pPr>
      <w:r w:rsidRPr="00EC67F6">
        <w:t xml:space="preserve">When I raised a complaint about the discrimination which I was experiencing in the </w:t>
      </w:r>
      <w:r w:rsidR="00D1079C" w:rsidRPr="006C2D6E">
        <w:rPr>
          <w:rFonts w:cs="Times New Roman"/>
          <w:i/>
          <w:szCs w:val="17"/>
          <w:lang w:val="en-GB" w:eastAsia="en-GB"/>
        </w:rPr>
        <w:t>workplace</w:t>
      </w:r>
      <w:r w:rsidRPr="00EC67F6">
        <w:t>, my boss became vindictive and bullying. Additional tasks were given to me</w:t>
      </w:r>
      <w:r>
        <w:t xml:space="preserve"> and </w:t>
      </w:r>
      <w:r w:rsidRPr="00EC67F6">
        <w:t>my workload was increased dramatically</w:t>
      </w:r>
      <w:r>
        <w:t>.</w:t>
      </w:r>
      <w:r w:rsidR="00D1079C" w:rsidRPr="006C2D6E">
        <w:rPr>
          <w:rFonts w:cs="Times New Roman"/>
          <w:i/>
          <w:szCs w:val="17"/>
          <w:lang w:val="en-GB" w:eastAsia="en-GB"/>
        </w:rPr>
        <w:t> </w:t>
      </w:r>
    </w:p>
    <w:p w14:paraId="2133B740" w14:textId="77777777" w:rsidR="00136E7B" w:rsidRDefault="00136E7B" w:rsidP="00136E7B">
      <w:pPr>
        <w:pStyle w:val="BodyText"/>
      </w:pPr>
      <w:r>
        <w:t>The Commission has heard that there is a complex legislative framework that defines what constitutes improper conduct arising</w:t>
      </w:r>
      <w:r w:rsidR="00D1079C" w:rsidRPr="006C2D6E">
        <w:rPr>
          <w:rFonts w:cs="Times New Roman"/>
          <w:szCs w:val="17"/>
          <w:lang w:val="en-GB" w:eastAsia="en-GB"/>
        </w:rPr>
        <w:t xml:space="preserve"> from</w:t>
      </w:r>
      <w:r>
        <w:t xml:space="preserve"> a breach of Victoria Police employee discipline requirements. This continues to impact the ability of the </w:t>
      </w:r>
      <w:r w:rsidRPr="00D946E5">
        <w:t>organisation and its oversight bodies</w:t>
      </w:r>
      <w:r>
        <w:t xml:space="preserve"> </w:t>
      </w:r>
      <w:r w:rsidRPr="00D946E5">
        <w:t>to properly categorise and respond to workplace harm.</w:t>
      </w:r>
      <w:r>
        <w:rPr>
          <w:rStyle w:val="EndnoteReference"/>
        </w:rPr>
        <w:endnoteReference w:id="570"/>
      </w:r>
      <w:r w:rsidRPr="00D946E5">
        <w:t xml:space="preserve"> The Commission understands that the </w:t>
      </w:r>
      <w:r>
        <w:t xml:space="preserve">current </w:t>
      </w:r>
      <w:r w:rsidRPr="00D946E5">
        <w:t>statutory definitions</w:t>
      </w:r>
      <w:r>
        <w:t xml:space="preserve"> arising </w:t>
      </w:r>
      <w:r w:rsidR="00D1079C" w:rsidRPr="006C2D6E">
        <w:rPr>
          <w:rFonts w:cs="Times New Roman"/>
          <w:szCs w:val="17"/>
          <w:lang w:val="en-GB" w:eastAsia="en-GB"/>
        </w:rPr>
        <w:t xml:space="preserve">from </w:t>
      </w:r>
      <w:r>
        <w:t>a disciplinary process</w:t>
      </w:r>
      <w:r w:rsidRPr="00D946E5">
        <w:t xml:space="preserve"> do not adequately capture the serious impact of sex discrimination and sexual harassment on victims</w:t>
      </w:r>
      <w:r>
        <w:t>/survivors</w:t>
      </w:r>
      <w:r w:rsidRPr="00D946E5">
        <w:t xml:space="preserve"> of harm</w:t>
      </w:r>
      <w:r w:rsidR="00D1079C" w:rsidRPr="006C2D6E">
        <w:rPr>
          <w:rFonts w:cs="Times New Roman"/>
          <w:szCs w:val="17"/>
          <w:lang w:val="en-GB" w:eastAsia="en-GB"/>
        </w:rPr>
        <w:t xml:space="preserve"> and</w:t>
      </w:r>
      <w:r w:rsidRPr="00D946E5">
        <w:t xml:space="preserve"> the organisation and the confidence of the community in Victoria Police.</w:t>
      </w:r>
    </w:p>
    <w:p w14:paraId="5809DA1B" w14:textId="77777777" w:rsidR="00136E7B" w:rsidRDefault="00136E7B" w:rsidP="00136E7B">
      <w:pPr>
        <w:pStyle w:val="BodyText"/>
      </w:pPr>
      <w:r>
        <w:t>The new Victoria Police disciplinary system remains in development, despite a continuing and compelling need for the organisation to reform the way it deals with alleged perpetrators of harm. The Commission acknowledges that there have been complicating factors that have impacted the delivery of a new disciplinary system, including a Parliament of Victoria inquiry</w:t>
      </w:r>
      <w:r w:rsidR="00D1079C" w:rsidRPr="006C2D6E">
        <w:rPr>
          <w:rFonts w:cs="Times New Roman"/>
          <w:szCs w:val="17"/>
          <w:lang w:val="en-GB" w:eastAsia="en-GB"/>
        </w:rPr>
        <w:t>.</w:t>
      </w:r>
      <w:r>
        <w:t xml:space="preserve"> However, the Commission emphasises that this work must progress to ensure that the disciplinary system is fair, timely, consistent, transparent and holds perpetrators to account.</w:t>
      </w:r>
      <w:r w:rsidR="00D1079C" w:rsidRPr="006C2D6E">
        <w:rPr>
          <w:rFonts w:cs="Times New Roman"/>
          <w:szCs w:val="17"/>
          <w:lang w:val="en-GB" w:eastAsia="en-GB"/>
        </w:rPr>
        <w:t> </w:t>
      </w:r>
    </w:p>
    <w:p w14:paraId="0D011F12" w14:textId="77777777" w:rsidR="00136E7B" w:rsidRDefault="00136E7B" w:rsidP="00136E7B">
      <w:pPr>
        <w:pStyle w:val="BodyText"/>
      </w:pPr>
      <w:r>
        <w:lastRenderedPageBreak/>
        <w:t xml:space="preserve">The ongoing work of Victoria Police must continue to respond to workplace harm in a way that </w:t>
      </w:r>
      <w:r w:rsidRPr="007B4455">
        <w:t xml:space="preserve">acknowledges its significant individual, workplace and organisational impact. </w:t>
      </w:r>
      <w:r>
        <w:t>It should ensure victim-centricity is embedded across all its processes and systems that respond to workplace harm, and adequately resource all components of the complaints and disciplinary systems.</w:t>
      </w:r>
      <w:r w:rsidR="00D1079C" w:rsidRPr="006C2D6E">
        <w:rPr>
          <w:rFonts w:cs="Times New Roman"/>
          <w:szCs w:val="17"/>
          <w:lang w:val="en-GB" w:eastAsia="en-GB"/>
        </w:rPr>
        <w:t> </w:t>
      </w:r>
    </w:p>
    <w:tbl>
      <w:tblPr>
        <w:tblStyle w:val="CustomTablebreakoutbox"/>
        <w:tblW w:w="0" w:type="auto"/>
        <w:tblLook w:val="04A0" w:firstRow="1" w:lastRow="0" w:firstColumn="1" w:lastColumn="0" w:noHBand="0" w:noVBand="1"/>
      </w:tblPr>
      <w:tblGrid>
        <w:gridCol w:w="9061"/>
      </w:tblGrid>
      <w:tr w:rsidR="00136E7B" w14:paraId="1E9F8BA4" w14:textId="77777777" w:rsidTr="00136E7B">
        <w:tc>
          <w:tcPr>
            <w:tcW w:w="9061" w:type="dxa"/>
          </w:tcPr>
          <w:p w14:paraId="7F11A02B" w14:textId="77777777" w:rsidR="00136E7B" w:rsidRPr="006402B2" w:rsidRDefault="00136E7B" w:rsidP="00136E7B">
            <w:pPr>
              <w:pStyle w:val="TableBodyText"/>
              <w:rPr>
                <w:b/>
              </w:rPr>
            </w:pPr>
            <w:r>
              <w:rPr>
                <w:rStyle w:val="Characterbold"/>
              </w:rPr>
              <w:t>The evidence for ongoing change</w:t>
            </w:r>
          </w:p>
          <w:p w14:paraId="623A9F62" w14:textId="77777777" w:rsidR="00136E7B" w:rsidRDefault="00136E7B" w:rsidP="00136E7B">
            <w:pPr>
              <w:pStyle w:val="TableListBullet"/>
            </w:pPr>
            <w:r>
              <w:t>Employees in Victoria Police continue to report experiences of sex discrimination and sexual harassment that affect their mental and physical health, capability and progression, as well as the organisation’s service delivery and culture.</w:t>
            </w:r>
            <w:r w:rsidR="00D1079C" w:rsidRPr="006C2D6E">
              <w:rPr>
                <w:sz w:val="24"/>
                <w:szCs w:val="17"/>
                <w:lang w:val="en-GB"/>
              </w:rPr>
              <w:t> </w:t>
            </w:r>
          </w:p>
          <w:p w14:paraId="7E0165EA" w14:textId="77777777" w:rsidR="00136E7B" w:rsidRDefault="00136E7B" w:rsidP="00136E7B">
            <w:pPr>
              <w:pStyle w:val="TableListBullet"/>
            </w:pPr>
            <w:r>
              <w:t>A high proportion of survey respondents who made a formal complaint of workplace harm were not satisfied with the complaints process, with 41 per cent of respondents reporting that they thought the complaints systems was not at all effective.</w:t>
            </w:r>
          </w:p>
          <w:p w14:paraId="16AFB0C1" w14:textId="77777777" w:rsidR="00136E7B" w:rsidRDefault="00136E7B" w:rsidP="00136E7B">
            <w:pPr>
              <w:pStyle w:val="TableListBullet"/>
            </w:pPr>
            <w:r>
              <w:t>Employees do not feel that the complaints process meets their expectations, with nearly half of all survey respondents who made a complaint between December 2015 and 2018 stating that their expectations of the process were not met at all.</w:t>
            </w:r>
          </w:p>
          <w:p w14:paraId="6D1CA192" w14:textId="77777777" w:rsidR="00136E7B" w:rsidRDefault="00136E7B" w:rsidP="00136E7B">
            <w:pPr>
              <w:pStyle w:val="TableListBullet"/>
            </w:pPr>
            <w:r>
              <w:t>OneLink, the Victoria Police unit created to case manage and triage complaints of workplace harm, is inadequately resourced and underutilised.</w:t>
            </w:r>
            <w:r w:rsidR="00D1079C" w:rsidRPr="006C2D6E">
              <w:rPr>
                <w:sz w:val="24"/>
                <w:szCs w:val="17"/>
                <w:lang w:val="en-GB"/>
              </w:rPr>
              <w:t> </w:t>
            </w:r>
          </w:p>
          <w:p w14:paraId="7E6F467C" w14:textId="77777777" w:rsidR="00136E7B" w:rsidRDefault="00136E7B" w:rsidP="00136E7B">
            <w:pPr>
              <w:pStyle w:val="TableListBullet"/>
            </w:pPr>
            <w:r>
              <w:t>Employees who made complaints reported experiencing reprisals and victimisation as a result of making a complaint. These experiences included consequences such as being denied training or promotion, bullying, workplace exclusion and changes to their working context.</w:t>
            </w:r>
          </w:p>
          <w:p w14:paraId="0DF00B58" w14:textId="77777777" w:rsidR="00136E7B" w:rsidRDefault="00136E7B" w:rsidP="00136E7B">
            <w:pPr>
              <w:pStyle w:val="TableListBullet"/>
            </w:pPr>
            <w:r>
              <w:t>Employees who responded to our survey have low confidence that they would be protected from negative consequences after reporting workplace harm.</w:t>
            </w:r>
          </w:p>
          <w:p w14:paraId="4CEFF207" w14:textId="7C7DC851" w:rsidR="00136E7B" w:rsidRDefault="00136E7B" w:rsidP="00136E7B">
            <w:pPr>
              <w:pStyle w:val="TableListBullet"/>
            </w:pPr>
            <w:r>
              <w:t xml:space="preserve">The legislative framework around the disciplinary system does not consistently allow for sexual harassment and predatory behaviour to be classified as a breach of discipline within the meaning of the </w:t>
            </w:r>
            <w:r>
              <w:rPr>
                <w:i/>
              </w:rPr>
              <w:t>Victoria Police Act</w:t>
            </w:r>
            <w:r w:rsidR="00795079">
              <w:rPr>
                <w:rStyle w:val="EndnoteReference"/>
                <w:i/>
              </w:rPr>
              <w:endnoteReference w:id="571"/>
            </w:r>
            <w:r>
              <w:rPr>
                <w:i/>
              </w:rPr>
              <w:t xml:space="preserve"> </w:t>
            </w:r>
            <w:r>
              <w:t xml:space="preserve">or improper conduct within the meaning of the </w:t>
            </w:r>
            <w:r>
              <w:rPr>
                <w:i/>
              </w:rPr>
              <w:t>Protected Disclosure Act</w:t>
            </w:r>
            <w:r>
              <w:rPr>
                <w:rStyle w:val="EndnoteReference"/>
                <w:i/>
              </w:rPr>
              <w:endnoteReference w:id="572"/>
            </w:r>
            <w:r>
              <w:t>, resulting in inconsistent classification of complaints of workplace harm.</w:t>
            </w:r>
          </w:p>
          <w:p w14:paraId="2C24E630" w14:textId="77777777" w:rsidR="00136E7B" w:rsidRDefault="00136E7B" w:rsidP="00136E7B">
            <w:pPr>
              <w:pStyle w:val="TableListBullet"/>
            </w:pPr>
            <w:r>
              <w:t>Victoria Police has not yet implemented Recommendation 20 of the phase 1 review to reform its disciplinary system and ensure that it is accessible, fair, timely, consistent in outcomes, transparent and victim-centric.</w:t>
            </w:r>
          </w:p>
        </w:tc>
      </w:tr>
    </w:tbl>
    <w:p w14:paraId="69BCE200" w14:textId="77777777" w:rsidR="00136E7B" w:rsidRDefault="00136E7B" w:rsidP="00136E7B">
      <w:pPr>
        <w:pStyle w:val="BodyText"/>
        <w:rPr>
          <w:lang w:eastAsia="en-AU"/>
        </w:rPr>
      </w:pPr>
    </w:p>
    <w:p w14:paraId="0E370886" w14:textId="77777777" w:rsidR="00D1079C" w:rsidRPr="00D1079C" w:rsidRDefault="00D1079C" w:rsidP="00D1079C">
      <w:pPr>
        <w:spacing w:before="0" w:after="128" w:line="195" w:lineRule="atLeast"/>
        <w:rPr>
          <w:rFonts w:ascii="Roboto" w:hAnsi="Roboto" w:cs="Times New Roman"/>
          <w:sz w:val="18"/>
          <w:szCs w:val="18"/>
          <w:lang w:val="en-GB" w:eastAsia="en-GB"/>
        </w:rPr>
      </w:pPr>
    </w:p>
    <w:tbl>
      <w:tblPr>
        <w:tblStyle w:val="CustomTablerecommendationsbox"/>
        <w:tblW w:w="0" w:type="auto"/>
        <w:tblLook w:val="04A0" w:firstRow="1" w:lastRow="0" w:firstColumn="1" w:lastColumn="0" w:noHBand="0" w:noVBand="1"/>
      </w:tblPr>
      <w:tblGrid>
        <w:gridCol w:w="9071"/>
      </w:tblGrid>
      <w:tr w:rsidR="00D1079C" w:rsidRPr="00D1079C" w14:paraId="1552E582" w14:textId="77777777" w:rsidTr="006D3F7E">
        <w:tc>
          <w:tcPr>
            <w:tcW w:w="9071" w:type="dxa"/>
            <w:hideMark/>
          </w:tcPr>
          <w:p w14:paraId="704EAD15" w14:textId="77777777" w:rsidR="00D1079C" w:rsidRPr="006D3F7E" w:rsidRDefault="00D1079C" w:rsidP="00D1079C">
            <w:pPr>
              <w:spacing w:before="86" w:after="86" w:line="195" w:lineRule="atLeast"/>
              <w:ind w:left="383"/>
              <w:rPr>
                <w:rFonts w:ascii="Roboto" w:hAnsi="Roboto" w:cs="Times New Roman"/>
                <w:color w:val="000000" w:themeColor="text1"/>
                <w:sz w:val="21"/>
                <w:szCs w:val="21"/>
                <w:lang w:val="en-GB" w:eastAsia="en-GB"/>
              </w:rPr>
            </w:pPr>
            <w:r w:rsidRPr="006D3F7E">
              <w:rPr>
                <w:rFonts w:ascii="Roboto" w:hAnsi="Roboto" w:cs="Times New Roman"/>
                <w:b/>
                <w:bCs/>
                <w:color w:val="000000" w:themeColor="text1"/>
                <w:sz w:val="21"/>
                <w:szCs w:val="21"/>
                <w:lang w:val="en-GB" w:eastAsia="en-GB"/>
              </w:rPr>
              <w:t>RECOMMENDATION 13</w:t>
            </w:r>
          </w:p>
        </w:tc>
      </w:tr>
      <w:tr w:rsidR="00136E7B" w14:paraId="5DBB1EF8" w14:textId="77777777" w:rsidTr="006D3F7E">
        <w:tc>
          <w:tcPr>
            <w:tcW w:w="9071" w:type="dxa"/>
          </w:tcPr>
          <w:p w14:paraId="283B6ED7" w14:textId="77777777" w:rsidR="00136E7B" w:rsidRPr="007B4455" w:rsidRDefault="00136E7B" w:rsidP="00136E7B">
            <w:pPr>
              <w:pStyle w:val="TableBodyText"/>
            </w:pPr>
            <w:r w:rsidRPr="007B4455">
              <w:t>Victoria Police should:</w:t>
            </w:r>
          </w:p>
          <w:p w14:paraId="0B17F3F1" w14:textId="77777777" w:rsidR="00136E7B" w:rsidRDefault="00D1079C" w:rsidP="006D3F7E">
            <w:pPr>
              <w:pStyle w:val="TableListNumber2"/>
              <w:numPr>
                <w:ilvl w:val="0"/>
                <w:numId w:val="0"/>
              </w:numPr>
              <w:ind w:left="360"/>
            </w:pPr>
            <w:r w:rsidRPr="006C2D6E">
              <w:rPr>
                <w:sz w:val="24"/>
                <w:szCs w:val="17"/>
                <w:lang w:val="en-GB"/>
              </w:rPr>
              <w:t>a.</w:t>
            </w:r>
            <w:r w:rsidRPr="006C2D6E">
              <w:rPr>
                <w:sz w:val="24"/>
                <w:szCs w:val="17"/>
                <w:lang w:val="en-GB"/>
              </w:rPr>
              <w:tab/>
            </w:r>
            <w:r w:rsidR="00136E7B">
              <w:t>resource OneLink to ensure that it is equipped to meet organisational demand</w:t>
            </w:r>
          </w:p>
          <w:p w14:paraId="30F6231E" w14:textId="77777777" w:rsidR="00136E7B" w:rsidRDefault="00D1079C" w:rsidP="006D3F7E">
            <w:pPr>
              <w:pStyle w:val="TableListNumber2"/>
              <w:numPr>
                <w:ilvl w:val="0"/>
                <w:numId w:val="0"/>
              </w:numPr>
              <w:ind w:left="360"/>
            </w:pPr>
            <w:r w:rsidRPr="006C2D6E">
              <w:rPr>
                <w:sz w:val="24"/>
                <w:szCs w:val="17"/>
                <w:lang w:val="en-GB"/>
              </w:rPr>
              <w:t>b.</w:t>
            </w:r>
            <w:r w:rsidRPr="006C2D6E">
              <w:rPr>
                <w:sz w:val="24"/>
                <w:szCs w:val="17"/>
                <w:lang w:val="en-GB"/>
              </w:rPr>
              <w:tab/>
            </w:r>
            <w:r w:rsidR="00136E7B" w:rsidRPr="001760A8">
              <w:t>prioritise the implementation of</w:t>
            </w:r>
            <w:r w:rsidR="00136E7B">
              <w:t xml:space="preserve"> </w:t>
            </w:r>
            <w:r w:rsidR="00136E7B" w:rsidRPr="001760A8">
              <w:t xml:space="preserve">a </w:t>
            </w:r>
            <w:r w:rsidR="00136E7B">
              <w:t xml:space="preserve">reformed </w:t>
            </w:r>
            <w:r w:rsidR="00136E7B" w:rsidRPr="001760A8">
              <w:t>disciplinary system</w:t>
            </w:r>
            <w:r w:rsidR="00136E7B">
              <w:t xml:space="preserve">, </w:t>
            </w:r>
            <w:r w:rsidR="00136E7B" w:rsidRPr="001760A8">
              <w:t>in line with Recommendation 20 of the phase 1 review</w:t>
            </w:r>
          </w:p>
          <w:p w14:paraId="6DAE0312" w14:textId="77777777" w:rsidR="00136E7B" w:rsidRPr="001760A8" w:rsidRDefault="00D1079C" w:rsidP="006D3F7E">
            <w:pPr>
              <w:pStyle w:val="TableListNumber2"/>
              <w:numPr>
                <w:ilvl w:val="0"/>
                <w:numId w:val="0"/>
              </w:numPr>
              <w:ind w:left="360"/>
            </w:pPr>
            <w:r w:rsidRPr="006C2D6E">
              <w:rPr>
                <w:sz w:val="24"/>
                <w:szCs w:val="17"/>
                <w:lang w:val="en-GB"/>
              </w:rPr>
              <w:t>c.</w:t>
            </w:r>
            <w:r w:rsidRPr="006C2D6E">
              <w:rPr>
                <w:sz w:val="24"/>
                <w:szCs w:val="17"/>
                <w:lang w:val="en-GB"/>
              </w:rPr>
              <w:tab/>
            </w:r>
            <w:r w:rsidR="00136E7B">
              <w:t xml:space="preserve">advocate for legislative amendments to include sexual harassment and predatory behaviour in the definition of ‘conduct’ constituting a breach of discipline in the </w:t>
            </w:r>
            <w:r w:rsidR="00136E7B" w:rsidRPr="008F4E3E">
              <w:rPr>
                <w:i/>
              </w:rPr>
              <w:t>Victoria Police Act 2013</w:t>
            </w:r>
            <w:r w:rsidR="00136E7B">
              <w:t xml:space="preserve"> (Vic)</w:t>
            </w:r>
            <w:r w:rsidR="00136E7B" w:rsidRPr="008F4E3E">
              <w:rPr>
                <w:i/>
              </w:rPr>
              <w:t xml:space="preserve"> </w:t>
            </w:r>
            <w:r w:rsidR="00136E7B">
              <w:t xml:space="preserve">and ‘improper conduct’ in the </w:t>
            </w:r>
            <w:r w:rsidR="00136E7B" w:rsidRPr="008F4E3E">
              <w:rPr>
                <w:i/>
              </w:rPr>
              <w:t>Protected Disclosure Act 2012</w:t>
            </w:r>
            <w:r w:rsidR="00136E7B" w:rsidRPr="001760A8">
              <w:t xml:space="preserve"> </w:t>
            </w:r>
            <w:r w:rsidR="00136E7B">
              <w:t>(Vic)</w:t>
            </w:r>
          </w:p>
          <w:p w14:paraId="47B8CD30" w14:textId="77777777" w:rsidR="00136E7B" w:rsidRDefault="00D1079C" w:rsidP="006D3F7E">
            <w:pPr>
              <w:pStyle w:val="TableListNumber2"/>
              <w:numPr>
                <w:ilvl w:val="0"/>
                <w:numId w:val="0"/>
              </w:numPr>
              <w:ind w:left="360"/>
            </w:pPr>
            <w:r w:rsidRPr="006C2D6E">
              <w:rPr>
                <w:sz w:val="24"/>
                <w:szCs w:val="17"/>
                <w:lang w:val="en-GB"/>
              </w:rPr>
              <w:t>d.</w:t>
            </w:r>
            <w:r w:rsidRPr="006C2D6E">
              <w:rPr>
                <w:sz w:val="24"/>
                <w:szCs w:val="17"/>
                <w:lang w:val="en-GB"/>
              </w:rPr>
              <w:tab/>
            </w:r>
            <w:r w:rsidR="00136E7B" w:rsidRPr="001760A8">
              <w:t>create a centralised process to ensure that victims</w:t>
            </w:r>
            <w:r w:rsidR="00136E7B">
              <w:t>/survivors</w:t>
            </w:r>
            <w:r w:rsidR="00136E7B" w:rsidRPr="001760A8">
              <w:t>, alleged perpetrators and their managers understand their obligations around victimisation, which:</w:t>
            </w:r>
          </w:p>
          <w:p w14:paraId="17A489D3" w14:textId="77777777" w:rsidR="00136E7B" w:rsidRPr="002B0CE9" w:rsidRDefault="00D1079C" w:rsidP="006D3F7E">
            <w:pPr>
              <w:pStyle w:val="TableListBullet2"/>
              <w:numPr>
                <w:ilvl w:val="0"/>
                <w:numId w:val="0"/>
              </w:numPr>
              <w:ind w:left="720"/>
            </w:pPr>
            <w:r w:rsidRPr="006C2D6E">
              <w:rPr>
                <w:sz w:val="24"/>
                <w:szCs w:val="17"/>
                <w:lang w:val="en-GB"/>
              </w:rPr>
              <w:t>i)</w:t>
            </w:r>
            <w:r w:rsidRPr="006C2D6E">
              <w:rPr>
                <w:sz w:val="24"/>
                <w:szCs w:val="17"/>
                <w:lang w:val="en-GB"/>
              </w:rPr>
              <w:tab/>
            </w:r>
            <w:r w:rsidR="00136E7B" w:rsidRPr="007B4455">
              <w:t>once a complaint of workplace harm has been made, triggers the provision of a clear, accessible policy document that explains victimisation, its impact on the victim</w:t>
            </w:r>
            <w:r w:rsidR="00136E7B">
              <w:t>/survivor</w:t>
            </w:r>
            <w:r w:rsidR="00136E7B" w:rsidRPr="007B4455">
              <w:t xml:space="preserve"> and the obligations of the alleged perpetrator</w:t>
            </w:r>
            <w:r w:rsidR="00136E7B">
              <w:t>, the victim/survivor</w:t>
            </w:r>
            <w:r w:rsidR="00136E7B" w:rsidRPr="007B4455">
              <w:t xml:space="preserve"> and </w:t>
            </w:r>
            <w:r w:rsidR="00136E7B">
              <w:t xml:space="preserve">the direct line </w:t>
            </w:r>
            <w:r w:rsidR="00136E7B" w:rsidRPr="007B4455">
              <w:t>manager</w:t>
            </w:r>
            <w:r w:rsidRPr="006C2D6E">
              <w:rPr>
                <w:sz w:val="24"/>
                <w:szCs w:val="17"/>
                <w:lang w:val="en-GB"/>
              </w:rPr>
              <w:t>(</w:t>
            </w:r>
            <w:r w:rsidR="00136E7B">
              <w:t>s</w:t>
            </w:r>
            <w:r w:rsidRPr="006C2D6E">
              <w:rPr>
                <w:sz w:val="24"/>
                <w:szCs w:val="17"/>
                <w:lang w:val="en-GB"/>
              </w:rPr>
              <w:t>)</w:t>
            </w:r>
            <w:r w:rsidR="00136E7B">
              <w:t xml:space="preserve"> to maintain confidentiality around the complaint</w:t>
            </w:r>
          </w:p>
          <w:p w14:paraId="1E481FE6" w14:textId="77777777" w:rsidR="00136E7B" w:rsidRDefault="00D1079C" w:rsidP="006D3F7E">
            <w:pPr>
              <w:pStyle w:val="TableListBullet2"/>
              <w:numPr>
                <w:ilvl w:val="0"/>
                <w:numId w:val="0"/>
              </w:numPr>
              <w:ind w:left="720"/>
            </w:pPr>
            <w:r w:rsidRPr="006C2D6E">
              <w:rPr>
                <w:sz w:val="24"/>
                <w:szCs w:val="17"/>
                <w:lang w:val="en-GB"/>
              </w:rPr>
              <w:lastRenderedPageBreak/>
              <w:t>ii)</w:t>
            </w:r>
            <w:r w:rsidRPr="006C2D6E">
              <w:rPr>
                <w:sz w:val="24"/>
                <w:szCs w:val="17"/>
                <w:lang w:val="en-GB"/>
              </w:rPr>
              <w:tab/>
            </w:r>
            <w:r w:rsidR="00136E7B" w:rsidRPr="007B4455">
              <w:t xml:space="preserve">requires that </w:t>
            </w:r>
            <w:r w:rsidR="00136E7B">
              <w:t>alleged perpetrators</w:t>
            </w:r>
            <w:r w:rsidR="00136E7B" w:rsidRPr="007B4455">
              <w:t xml:space="preserve"> provide a written undertaking that they will not engage in victimisation or breaches of confidentiality during </w:t>
            </w:r>
            <w:r w:rsidR="00136E7B">
              <w:t>or</w:t>
            </w:r>
            <w:r w:rsidR="00136E7B" w:rsidRPr="007B4455">
              <w:t xml:space="preserve"> after </w:t>
            </w:r>
            <w:r w:rsidR="00136E7B">
              <w:t xml:space="preserve">a </w:t>
            </w:r>
            <w:r w:rsidR="00136E7B" w:rsidRPr="007B4455">
              <w:t>complaint</w:t>
            </w:r>
            <w:r w:rsidR="00136E7B">
              <w:t xml:space="preserve"> or disciplinary</w:t>
            </w:r>
            <w:r w:rsidR="00136E7B" w:rsidRPr="007B4455">
              <w:t xml:space="preserve"> process</w:t>
            </w:r>
          </w:p>
          <w:p w14:paraId="4FFC6F87" w14:textId="77777777" w:rsidR="00136E7B" w:rsidRPr="0057266A" w:rsidRDefault="00D1079C" w:rsidP="006D3F7E">
            <w:pPr>
              <w:pStyle w:val="TableListBullet2"/>
              <w:numPr>
                <w:ilvl w:val="0"/>
                <w:numId w:val="0"/>
              </w:numPr>
              <w:ind w:left="720"/>
            </w:pPr>
            <w:r w:rsidRPr="006C2D6E">
              <w:rPr>
                <w:sz w:val="24"/>
                <w:szCs w:val="17"/>
                <w:lang w:val="en-GB"/>
              </w:rPr>
              <w:t>iii)</w:t>
            </w:r>
            <w:r w:rsidRPr="006C2D6E">
              <w:rPr>
                <w:sz w:val="24"/>
                <w:szCs w:val="17"/>
                <w:lang w:val="en-GB"/>
              </w:rPr>
              <w:tab/>
            </w:r>
            <w:r w:rsidR="00136E7B" w:rsidRPr="00A07FB6">
              <w:rPr>
                <w:rFonts w:eastAsia="Calibri"/>
              </w:rPr>
              <w:t>implement</w:t>
            </w:r>
            <w:r w:rsidR="00136E7B">
              <w:rPr>
                <w:rFonts w:eastAsia="Calibri"/>
              </w:rPr>
              <w:t>s</w:t>
            </w:r>
            <w:r w:rsidR="00136E7B" w:rsidRPr="00A07FB6">
              <w:rPr>
                <w:rFonts w:eastAsia="Calibri"/>
              </w:rPr>
              <w:t xml:space="preserve"> a zero-tolerance approach to victimisation, with clear consequences for perpetrators that are proportionate to the impact on victims</w:t>
            </w:r>
            <w:r w:rsidR="00136E7B">
              <w:rPr>
                <w:rFonts w:eastAsia="Calibri"/>
              </w:rPr>
              <w:t>/survivors</w:t>
            </w:r>
            <w:r w:rsidR="00136E7B" w:rsidRPr="00A07FB6">
              <w:rPr>
                <w:rFonts w:eastAsia="Calibri"/>
              </w:rPr>
              <w:t xml:space="preserve"> and Victoria Police.</w:t>
            </w:r>
          </w:p>
          <w:p w14:paraId="224F77FE" w14:textId="77777777" w:rsidR="00136E7B" w:rsidRDefault="00D1079C" w:rsidP="006D3F7E">
            <w:pPr>
              <w:pStyle w:val="TableListNumber2"/>
              <w:numPr>
                <w:ilvl w:val="0"/>
                <w:numId w:val="0"/>
              </w:numPr>
              <w:ind w:left="360"/>
            </w:pPr>
            <w:r w:rsidRPr="006C2D6E">
              <w:rPr>
                <w:sz w:val="24"/>
                <w:szCs w:val="17"/>
                <w:lang w:val="en-GB"/>
              </w:rPr>
              <w:t>e.</w:t>
            </w:r>
            <w:r w:rsidRPr="006C2D6E">
              <w:rPr>
                <w:sz w:val="24"/>
                <w:szCs w:val="17"/>
                <w:lang w:val="en-GB"/>
              </w:rPr>
              <w:tab/>
            </w:r>
            <w:r w:rsidR="00136E7B">
              <w:t>work with the Independent Broad-based Anti-corruption Commission to explore opportunities to collect and analyse systemic data relating to victimisation and reprisal at the end of an investigation relating to sex discrimination or sexual harassment, including predatory behaviour.</w:t>
            </w:r>
          </w:p>
        </w:tc>
      </w:tr>
    </w:tbl>
    <w:p w14:paraId="6E9FE5CF" w14:textId="77777777" w:rsidR="00D1079C" w:rsidRPr="00D1079C" w:rsidRDefault="00D1079C" w:rsidP="00D1079C">
      <w:pPr>
        <w:spacing w:before="0" w:after="0"/>
        <w:rPr>
          <w:rFonts w:ascii="Roboto" w:hAnsi="Roboto" w:cs="Times New Roman"/>
          <w:sz w:val="18"/>
          <w:szCs w:val="18"/>
          <w:lang w:val="en-GB" w:eastAsia="en-GB"/>
        </w:rPr>
      </w:pPr>
    </w:p>
    <w:p w14:paraId="07402E9D" w14:textId="77777777" w:rsidR="00136E7B" w:rsidRPr="0083065C" w:rsidRDefault="00136E7B" w:rsidP="00136E7B">
      <w:pPr>
        <w:pStyle w:val="Heading4"/>
      </w:pPr>
      <w:r w:rsidRPr="0083065C">
        <w:t>Ensuring redress and restorative engagement for victims</w:t>
      </w:r>
      <w:r>
        <w:t>/survivors</w:t>
      </w:r>
      <w:r w:rsidRPr="0083065C">
        <w:t xml:space="preserve"> of workplace harm</w:t>
      </w:r>
    </w:p>
    <w:p w14:paraId="4448EC9D" w14:textId="77777777" w:rsidR="00136E7B" w:rsidRPr="002D3ACA" w:rsidRDefault="00136E7B" w:rsidP="00136E7B">
      <w:pPr>
        <w:rPr>
          <w:rFonts w:ascii="Calibri" w:hAnsi="Calibri"/>
          <w:sz w:val="22"/>
        </w:rPr>
      </w:pPr>
      <w:r>
        <w:t>Restorative justice processes allow victims/survivors to discuss their experiences, and the harm those experiences have caused, with those who are responsible. Together, all parties agree on a course of action to heal the harm.</w:t>
      </w:r>
      <w:r>
        <w:rPr>
          <w:rStyle w:val="EndnoteReference"/>
        </w:rPr>
        <w:endnoteReference w:id="573"/>
      </w:r>
      <w:r>
        <w:t xml:space="preserve"> Restorative justice processes can promote healing, empower victims/survivors, and provide a powerful opportunity for listening, accountability and learning.</w:t>
      </w:r>
      <w:r>
        <w:rPr>
          <w:rStyle w:val="EndnoteReference"/>
        </w:rPr>
        <w:endnoteReference w:id="574"/>
      </w:r>
      <w:r w:rsidR="00D1079C" w:rsidRPr="006C2D6E">
        <w:rPr>
          <w:rFonts w:cs="Times New Roman"/>
          <w:szCs w:val="17"/>
          <w:lang w:val="en-GB" w:eastAsia="en-GB"/>
        </w:rPr>
        <w:t> </w:t>
      </w:r>
    </w:p>
    <w:p w14:paraId="3CAA29FD" w14:textId="77777777" w:rsidR="00136E7B" w:rsidRDefault="00136E7B" w:rsidP="00136E7B">
      <w:pPr>
        <w:pStyle w:val="BodyText"/>
      </w:pPr>
      <w:r>
        <w:t>The Commission has shown across our reports that gendered harm and discrimination have had devastating consequences for victims/survivors and others in the organisation. They have had undermined the capability and performance of Victoria Police. Over time, t</w:t>
      </w:r>
      <w:r w:rsidRPr="0011458D">
        <w:t xml:space="preserve">hese behaviours </w:t>
      </w:r>
      <w:r>
        <w:t>have</w:t>
      </w:r>
      <w:r w:rsidRPr="0011458D">
        <w:t xml:space="preserve"> damage</w:t>
      </w:r>
      <w:r>
        <w:t>d</w:t>
      </w:r>
      <w:r w:rsidRPr="0011458D">
        <w:t xml:space="preserve"> employee faith, trust and confidence in </w:t>
      </w:r>
      <w:r>
        <w:t xml:space="preserve">the </w:t>
      </w:r>
      <w:r w:rsidRPr="0011458D">
        <w:t>organisation.</w:t>
      </w:r>
      <w:r w:rsidR="00D1079C" w:rsidRPr="006C2D6E">
        <w:rPr>
          <w:rFonts w:cs="Times New Roman"/>
          <w:szCs w:val="17"/>
          <w:lang w:val="en-GB" w:eastAsia="en-GB"/>
        </w:rPr>
        <w:t> </w:t>
      </w:r>
    </w:p>
    <w:p w14:paraId="6719986A" w14:textId="77777777" w:rsidR="00136E7B" w:rsidRPr="0011458D" w:rsidRDefault="00136E7B" w:rsidP="00136E7B">
      <w:pPr>
        <w:pStyle w:val="BodyText"/>
      </w:pPr>
      <w:r>
        <w:t>In 2015, the Commission recommended that the Victorian Government commence organisational healing and address the profound impact of sex discrimination and sexual harassment by creating a restorative justice process, known as the Victoria Police Redress and Restorative Engagement Scheme. As we detailed in Chapter 5, this scheme has not yet been established. The Commission continues to hear from employees and key stakeholders that the delay in the implementation of the scheme is having a profound impact on victims/survivors.</w:t>
      </w:r>
    </w:p>
    <w:p w14:paraId="5BF8FB9D" w14:textId="77777777" w:rsidR="00136E7B" w:rsidRDefault="00136E7B" w:rsidP="00136E7B">
      <w:pPr>
        <w:pStyle w:val="BodyText"/>
      </w:pPr>
      <w:r>
        <w:t>Victoria Police continues to address past harm by participating in redress and restorative engagement processes through the interim restorative engagement scheme facilitated by the Commission. The conciliation process is powerful, with both victims/survivors and leaders who participate reporting the significant impact of engaging in the scheme on individual healing and leadership learning. By seeking to learn from and heal the individual and organisational harm of the past, Victoria Police will create systems and change attitudes to prevent it from occurring in the future.</w:t>
      </w:r>
      <w:r w:rsidR="00D1079C" w:rsidRPr="006C2D6E">
        <w:rPr>
          <w:rFonts w:cs="Times New Roman"/>
          <w:szCs w:val="17"/>
          <w:lang w:val="en-GB" w:eastAsia="en-GB"/>
        </w:rPr>
        <w:t> </w:t>
      </w:r>
    </w:p>
    <w:tbl>
      <w:tblPr>
        <w:tblStyle w:val="CustomTablebreakoutbox"/>
        <w:tblW w:w="0" w:type="auto"/>
        <w:tblLook w:val="04A0" w:firstRow="1" w:lastRow="0" w:firstColumn="1" w:lastColumn="0" w:noHBand="0" w:noVBand="1"/>
      </w:tblPr>
      <w:tblGrid>
        <w:gridCol w:w="9061"/>
      </w:tblGrid>
      <w:tr w:rsidR="00136E7B" w14:paraId="4F11B541" w14:textId="77777777" w:rsidTr="00136E7B">
        <w:tc>
          <w:tcPr>
            <w:tcW w:w="9061" w:type="dxa"/>
          </w:tcPr>
          <w:p w14:paraId="79D99F75" w14:textId="77777777" w:rsidR="00136E7B" w:rsidRPr="006402B2" w:rsidRDefault="00136E7B" w:rsidP="00136E7B">
            <w:pPr>
              <w:pStyle w:val="TableBodyText"/>
              <w:rPr>
                <w:b/>
              </w:rPr>
            </w:pPr>
            <w:r>
              <w:rPr>
                <w:rStyle w:val="Characterbold"/>
              </w:rPr>
              <w:t>The evidence for ongoing change</w:t>
            </w:r>
          </w:p>
          <w:p w14:paraId="2CC73B26" w14:textId="77777777" w:rsidR="00136E7B" w:rsidRDefault="00136E7B" w:rsidP="00136E7B">
            <w:pPr>
              <w:pStyle w:val="TableListBullet"/>
            </w:pPr>
            <w:r>
              <w:t>A formal Redress and Restorative Engagement Scheme for Victoria Police employees is not yet operational, although the Commission has been operating an interim scheme through a modified version of our Dispute Resolution Service.</w:t>
            </w:r>
          </w:p>
          <w:p w14:paraId="7234ED27" w14:textId="77777777" w:rsidR="00136E7B" w:rsidRDefault="00136E7B" w:rsidP="00136E7B">
            <w:pPr>
              <w:pStyle w:val="TableListBullet"/>
            </w:pPr>
            <w:r>
              <w:t xml:space="preserve">Participation in the </w:t>
            </w:r>
            <w:r w:rsidR="00D1079C" w:rsidRPr="006C2D6E">
              <w:rPr>
                <w:sz w:val="24"/>
                <w:szCs w:val="17"/>
                <w:lang w:val="en-GB"/>
              </w:rPr>
              <w:t>Commission’s</w:t>
            </w:r>
            <w:r>
              <w:t xml:space="preserve"> scheme has resulted in overwhelmingly positive outcomes for both participants and leaders.</w:t>
            </w:r>
          </w:p>
          <w:p w14:paraId="737AF4E4" w14:textId="77777777" w:rsidR="00136E7B" w:rsidRDefault="00136E7B" w:rsidP="00136E7B">
            <w:pPr>
              <w:pStyle w:val="TableListBullet"/>
            </w:pPr>
            <w:r>
              <w:t>There is an ongoing need for Victoria Police to engage in organisational healing through restorative justice processes to address workplace harm experienced by its employees.</w:t>
            </w:r>
          </w:p>
        </w:tc>
      </w:tr>
    </w:tbl>
    <w:p w14:paraId="75636423" w14:textId="77777777" w:rsidR="00136E7B" w:rsidRDefault="00136E7B" w:rsidP="00136E7B">
      <w:pPr>
        <w:pStyle w:val="BodyText"/>
        <w:rPr>
          <w:lang w:eastAsia="en-AU"/>
        </w:rPr>
      </w:pPr>
    </w:p>
    <w:p w14:paraId="010597A4" w14:textId="77777777" w:rsidR="00D1079C" w:rsidRPr="00D1079C" w:rsidRDefault="00D1079C" w:rsidP="00D1079C">
      <w:pPr>
        <w:spacing w:before="0" w:after="128" w:line="195" w:lineRule="atLeast"/>
        <w:rPr>
          <w:rFonts w:ascii="Roboto" w:hAnsi="Roboto" w:cs="Times New Roman"/>
          <w:sz w:val="18"/>
          <w:szCs w:val="18"/>
          <w:lang w:val="en-GB" w:eastAsia="en-GB"/>
        </w:rPr>
      </w:pPr>
    </w:p>
    <w:tbl>
      <w:tblPr>
        <w:tblStyle w:val="CustomTablerecommendationsbox"/>
        <w:tblW w:w="0" w:type="auto"/>
        <w:tblLook w:val="04A0" w:firstRow="1" w:lastRow="0" w:firstColumn="1" w:lastColumn="0" w:noHBand="0" w:noVBand="1"/>
      </w:tblPr>
      <w:tblGrid>
        <w:gridCol w:w="9071"/>
      </w:tblGrid>
      <w:tr w:rsidR="00D1079C" w:rsidRPr="00D1079C" w14:paraId="185B353E" w14:textId="77777777" w:rsidTr="006D3F7E">
        <w:tc>
          <w:tcPr>
            <w:tcW w:w="9071" w:type="dxa"/>
            <w:hideMark/>
          </w:tcPr>
          <w:p w14:paraId="4E972B0B" w14:textId="77777777" w:rsidR="00D1079C" w:rsidRPr="006D3F7E" w:rsidRDefault="00D1079C" w:rsidP="00D1079C">
            <w:pPr>
              <w:spacing w:before="86" w:after="86" w:line="195" w:lineRule="atLeast"/>
              <w:ind w:left="383"/>
              <w:rPr>
                <w:rFonts w:ascii="Roboto" w:hAnsi="Roboto" w:cs="Times New Roman"/>
                <w:color w:val="000000" w:themeColor="text1"/>
                <w:sz w:val="21"/>
                <w:szCs w:val="21"/>
                <w:lang w:val="en-GB" w:eastAsia="en-GB"/>
              </w:rPr>
            </w:pPr>
            <w:r w:rsidRPr="006D3F7E">
              <w:rPr>
                <w:rFonts w:ascii="Roboto" w:hAnsi="Roboto" w:cs="Times New Roman"/>
                <w:b/>
                <w:bCs/>
                <w:color w:val="000000" w:themeColor="text1"/>
                <w:sz w:val="21"/>
                <w:szCs w:val="21"/>
                <w:lang w:val="en-GB" w:eastAsia="en-GB"/>
              </w:rPr>
              <w:lastRenderedPageBreak/>
              <w:t>RECOMMENDATION 14</w:t>
            </w:r>
          </w:p>
        </w:tc>
      </w:tr>
      <w:tr w:rsidR="00136E7B" w14:paraId="32EF5C8A" w14:textId="77777777" w:rsidTr="006D3F7E">
        <w:tc>
          <w:tcPr>
            <w:tcW w:w="9071" w:type="dxa"/>
          </w:tcPr>
          <w:p w14:paraId="7E164E35" w14:textId="77777777" w:rsidR="00136E7B" w:rsidRPr="003D1BFB" w:rsidRDefault="00D1079C" w:rsidP="006D3F7E">
            <w:pPr>
              <w:pStyle w:val="TableListNumber"/>
              <w:numPr>
                <w:ilvl w:val="0"/>
                <w:numId w:val="0"/>
              </w:numPr>
            </w:pPr>
            <w:r w:rsidRPr="006C2D6E">
              <w:rPr>
                <w:sz w:val="24"/>
                <w:szCs w:val="17"/>
                <w:lang w:val="en-GB"/>
              </w:rPr>
              <w:t xml:space="preserve">1.   </w:t>
            </w:r>
            <w:r w:rsidR="00136E7B" w:rsidRPr="003D1BFB">
              <w:t>The Victorian Government should:</w:t>
            </w:r>
          </w:p>
          <w:p w14:paraId="38C33A6B" w14:textId="77777777" w:rsidR="00136E7B" w:rsidRPr="003D1BFB" w:rsidRDefault="00D1079C" w:rsidP="006D3F7E">
            <w:pPr>
              <w:pStyle w:val="TableListNumber2"/>
              <w:numPr>
                <w:ilvl w:val="0"/>
                <w:numId w:val="0"/>
              </w:numPr>
              <w:ind w:left="360"/>
            </w:pPr>
            <w:r w:rsidRPr="006C2D6E">
              <w:rPr>
                <w:sz w:val="24"/>
                <w:szCs w:val="17"/>
                <w:lang w:val="en-GB"/>
              </w:rPr>
              <w:t>a.</w:t>
            </w:r>
            <w:r w:rsidRPr="006C2D6E">
              <w:rPr>
                <w:sz w:val="24"/>
                <w:szCs w:val="17"/>
                <w:lang w:val="en-GB"/>
              </w:rPr>
              <w:tab/>
            </w:r>
            <w:r w:rsidR="00136E7B" w:rsidRPr="003D1BFB">
              <w:t>follow through on i</w:t>
            </w:r>
            <w:r w:rsidR="00136E7B">
              <w:t>t</w:t>
            </w:r>
            <w:r w:rsidR="00136E7B" w:rsidRPr="003D1BFB">
              <w:t>s commitment to establish</w:t>
            </w:r>
            <w:r w:rsidR="00136E7B">
              <w:t>, and adequately fund,</w:t>
            </w:r>
            <w:r w:rsidR="00136E7B" w:rsidRPr="003D1BFB">
              <w:t xml:space="preserve"> a Redress and Restorative Engagement Scheme for Victoria Police employees</w:t>
            </w:r>
          </w:p>
          <w:p w14:paraId="34A4FBC1" w14:textId="77777777" w:rsidR="00136E7B" w:rsidRPr="003D1BFB" w:rsidRDefault="00D1079C" w:rsidP="006D3F7E">
            <w:pPr>
              <w:pStyle w:val="TableListNumber2"/>
              <w:numPr>
                <w:ilvl w:val="0"/>
                <w:numId w:val="0"/>
              </w:numPr>
              <w:ind w:left="360"/>
            </w:pPr>
            <w:r w:rsidRPr="006C2D6E">
              <w:rPr>
                <w:sz w:val="24"/>
                <w:szCs w:val="17"/>
                <w:lang w:val="en-GB"/>
              </w:rPr>
              <w:t>b.</w:t>
            </w:r>
            <w:r w:rsidRPr="006C2D6E">
              <w:rPr>
                <w:sz w:val="24"/>
                <w:szCs w:val="17"/>
                <w:lang w:val="en-GB"/>
              </w:rPr>
              <w:tab/>
            </w:r>
            <w:r w:rsidR="00136E7B" w:rsidRPr="003D1BFB">
              <w:t>broaden eligibility for redress under the promised scheme to include all current and former employees who have experienced sex discrimination and sexual harassment, including predatory behaviours, as well as victimisation</w:t>
            </w:r>
          </w:p>
          <w:p w14:paraId="385AEFA2" w14:textId="77777777" w:rsidR="00136E7B" w:rsidRPr="003D1BFB" w:rsidRDefault="00D1079C" w:rsidP="006D3F7E">
            <w:pPr>
              <w:pStyle w:val="TableListNumber2"/>
              <w:numPr>
                <w:ilvl w:val="0"/>
                <w:numId w:val="0"/>
              </w:numPr>
              <w:ind w:left="360"/>
            </w:pPr>
            <w:r w:rsidRPr="006C2D6E">
              <w:rPr>
                <w:sz w:val="24"/>
                <w:szCs w:val="17"/>
                <w:lang w:val="en-GB"/>
              </w:rPr>
              <w:t>c.</w:t>
            </w:r>
            <w:r w:rsidRPr="006C2D6E">
              <w:rPr>
                <w:sz w:val="24"/>
                <w:szCs w:val="17"/>
                <w:lang w:val="en-GB"/>
              </w:rPr>
              <w:tab/>
            </w:r>
            <w:r w:rsidR="00136E7B" w:rsidRPr="003D1BFB">
              <w:t xml:space="preserve">ensure that the design of the scheme aligns with the restorative justice guiding principles </w:t>
            </w:r>
            <w:r w:rsidR="00136E7B">
              <w:t>set out</w:t>
            </w:r>
            <w:r w:rsidR="00136E7B" w:rsidRPr="003D1BFB">
              <w:t xml:space="preserve"> </w:t>
            </w:r>
            <w:r w:rsidR="00136E7B">
              <w:t xml:space="preserve">in </w:t>
            </w:r>
            <w:r w:rsidR="00136E7B" w:rsidRPr="003D1BFB">
              <w:t>the Commission’s phase 1 report</w:t>
            </w:r>
            <w:r w:rsidR="00136E7B">
              <w:t>.</w:t>
            </w:r>
          </w:p>
          <w:p w14:paraId="13A7EF7F" w14:textId="77777777" w:rsidR="00136E7B" w:rsidRDefault="00D1079C" w:rsidP="006D3F7E">
            <w:pPr>
              <w:pStyle w:val="TableListNumber"/>
              <w:numPr>
                <w:ilvl w:val="0"/>
                <w:numId w:val="0"/>
              </w:numPr>
            </w:pPr>
            <w:r w:rsidRPr="006C2D6E">
              <w:rPr>
                <w:sz w:val="24"/>
                <w:szCs w:val="17"/>
                <w:lang w:val="en-GB"/>
              </w:rPr>
              <w:t>2.</w:t>
            </w:r>
            <w:r w:rsidRPr="006C2D6E">
              <w:rPr>
                <w:sz w:val="24"/>
                <w:szCs w:val="17"/>
                <w:lang w:val="en-GB"/>
              </w:rPr>
              <w:tab/>
            </w:r>
            <w:r w:rsidR="00136E7B">
              <w:t>T</w:t>
            </w:r>
            <w:r w:rsidR="00136E7B" w:rsidRPr="003D1BFB">
              <w:t>he Victorian Government and Victoria Police should work together to promote the scheme widely to eligible employees.</w:t>
            </w:r>
          </w:p>
          <w:p w14:paraId="2C9BA637" w14:textId="77777777" w:rsidR="00136E7B" w:rsidRDefault="00D1079C" w:rsidP="006D3F7E">
            <w:pPr>
              <w:pStyle w:val="TableListNumber"/>
              <w:numPr>
                <w:ilvl w:val="0"/>
                <w:numId w:val="0"/>
              </w:numPr>
            </w:pPr>
            <w:r w:rsidRPr="006C2D6E">
              <w:rPr>
                <w:sz w:val="24"/>
                <w:szCs w:val="17"/>
                <w:lang w:val="en-GB"/>
              </w:rPr>
              <w:t xml:space="preserve">3.   </w:t>
            </w:r>
            <w:r w:rsidR="00136E7B">
              <w:t>Victoria Police should:</w:t>
            </w:r>
          </w:p>
          <w:p w14:paraId="6A4465F8" w14:textId="77777777" w:rsidR="00136E7B" w:rsidRDefault="00D1079C" w:rsidP="006D3F7E">
            <w:pPr>
              <w:pStyle w:val="TableListNumber2"/>
              <w:numPr>
                <w:ilvl w:val="0"/>
                <w:numId w:val="0"/>
              </w:numPr>
              <w:ind w:left="357"/>
            </w:pPr>
            <w:r w:rsidRPr="006C2D6E">
              <w:rPr>
                <w:sz w:val="24"/>
                <w:szCs w:val="17"/>
                <w:lang w:val="en-GB"/>
              </w:rPr>
              <w:t>a.</w:t>
            </w:r>
            <w:r w:rsidRPr="006C2D6E">
              <w:rPr>
                <w:sz w:val="24"/>
                <w:szCs w:val="17"/>
                <w:lang w:val="en-GB"/>
              </w:rPr>
              <w:tab/>
            </w:r>
            <w:r w:rsidR="00136E7B">
              <w:t>begin work to ensure that many of its senior leaders are ready to participate in the scheme on behalf of the organisation, including by training them in restorative justice principles</w:t>
            </w:r>
          </w:p>
          <w:p w14:paraId="5D08BAB3" w14:textId="77777777" w:rsidR="00136E7B" w:rsidRDefault="00D1079C" w:rsidP="006D3F7E">
            <w:pPr>
              <w:pStyle w:val="TableListNumber2"/>
              <w:numPr>
                <w:ilvl w:val="0"/>
                <w:numId w:val="0"/>
              </w:numPr>
              <w:ind w:left="357"/>
            </w:pPr>
            <w:r w:rsidRPr="006C2D6E">
              <w:rPr>
                <w:sz w:val="24"/>
                <w:szCs w:val="17"/>
                <w:lang w:val="en-GB"/>
              </w:rPr>
              <w:t>b.</w:t>
            </w:r>
            <w:r w:rsidRPr="006C2D6E">
              <w:rPr>
                <w:sz w:val="24"/>
                <w:szCs w:val="17"/>
                <w:lang w:val="en-GB"/>
              </w:rPr>
              <w:tab/>
            </w:r>
            <w:r w:rsidR="00136E7B">
              <w:t>establish internal processes to ensure that learnings from engaging in the scheme inform systemic change in the organisation.</w:t>
            </w:r>
          </w:p>
        </w:tc>
      </w:tr>
    </w:tbl>
    <w:p w14:paraId="23BDE91C" w14:textId="77777777" w:rsidR="00D1079C" w:rsidRPr="00D1079C" w:rsidRDefault="00D1079C" w:rsidP="00D1079C">
      <w:pPr>
        <w:spacing w:before="0" w:after="0"/>
        <w:rPr>
          <w:rFonts w:ascii="Roboto" w:hAnsi="Roboto" w:cs="Times New Roman"/>
          <w:sz w:val="18"/>
          <w:szCs w:val="18"/>
          <w:lang w:val="en-GB" w:eastAsia="en-GB"/>
        </w:rPr>
      </w:pPr>
    </w:p>
    <w:p w14:paraId="47A49BE2" w14:textId="77777777" w:rsidR="00D1079C" w:rsidRPr="006C2D6E" w:rsidRDefault="00D1079C" w:rsidP="00D1079C">
      <w:pPr>
        <w:spacing w:before="299" w:after="213" w:line="195" w:lineRule="atLeast"/>
        <w:rPr>
          <w:rFonts w:cs="Times New Roman"/>
          <w:szCs w:val="17"/>
          <w:lang w:val="en-GB" w:eastAsia="en-GB"/>
        </w:rPr>
      </w:pPr>
    </w:p>
    <w:p w14:paraId="10FCF63C" w14:textId="77777777" w:rsidR="00136E7B" w:rsidRPr="0083065C" w:rsidRDefault="00136E7B" w:rsidP="00136E7B">
      <w:pPr>
        <w:pStyle w:val="Heading4"/>
      </w:pPr>
      <w:r w:rsidRPr="0083065C">
        <w:t xml:space="preserve">Contributing to efforts </w:t>
      </w:r>
      <w:r w:rsidR="00D1079C" w:rsidRPr="006C2D6E">
        <w:rPr>
          <w:rFonts w:cs="Times New Roman"/>
          <w:bCs/>
          <w:szCs w:val="17"/>
          <w:lang w:val="en-GB" w:eastAsia="en-GB"/>
        </w:rPr>
        <w:t>towards</w:t>
      </w:r>
      <w:r w:rsidRPr="0083065C">
        <w:t xml:space="preserve"> achieving organisational gender </w:t>
      </w:r>
      <w:r w:rsidR="00D1079C" w:rsidRPr="006C2D6E">
        <w:rPr>
          <w:rFonts w:cs="Times New Roman"/>
          <w:bCs/>
          <w:szCs w:val="17"/>
          <w:lang w:val="en-GB" w:eastAsia="en-GB"/>
        </w:rPr>
        <w:t>equality</w:t>
      </w:r>
      <w:r w:rsidRPr="0083065C">
        <w:t xml:space="preserve"> and primary prevention across Victoria</w:t>
      </w:r>
      <w:r w:rsidR="00D1079C" w:rsidRPr="006C2D6E">
        <w:rPr>
          <w:rFonts w:cs="Times New Roman"/>
          <w:bCs/>
          <w:szCs w:val="17"/>
          <w:lang w:val="en-GB" w:eastAsia="en-GB"/>
        </w:rPr>
        <w:t> </w:t>
      </w:r>
    </w:p>
    <w:p w14:paraId="537F1A10" w14:textId="77777777" w:rsidR="00136E7B" w:rsidRDefault="00136E7B" w:rsidP="00136E7B">
      <w:pPr>
        <w:pStyle w:val="BodyText"/>
      </w:pPr>
      <w:r>
        <w:t>Primary prevention refers to the response of a community, organisation or social group to</w:t>
      </w:r>
      <w:r w:rsidRPr="00892B91">
        <w:t xml:space="preserve"> stop violence</w:t>
      </w:r>
      <w:r>
        <w:t xml:space="preserve"> </w:t>
      </w:r>
      <w:r w:rsidRPr="00892B91">
        <w:t>before it happens. Primary prevention focuses on addressing the structures, behaviours, social and cultural norms and environments that cause violence against women</w:t>
      </w:r>
      <w:r>
        <w:t>.</w:t>
      </w:r>
      <w:r>
        <w:rPr>
          <w:rStyle w:val="EndnoteReference"/>
        </w:rPr>
        <w:endnoteReference w:id="575"/>
      </w:r>
      <w:r>
        <w:t xml:space="preserve"> The Victorian Government has engaged in a range of activities to deliver on its commitment to build the primary prevention of gendered violence and has recognised that organisations are an important limb of this commitment.</w:t>
      </w:r>
      <w:r>
        <w:rPr>
          <w:rStyle w:val="EndnoteReference"/>
        </w:rPr>
        <w:endnoteReference w:id="576"/>
      </w:r>
    </w:p>
    <w:p w14:paraId="4E17AF7A" w14:textId="77777777" w:rsidR="00136E7B" w:rsidRDefault="00136E7B" w:rsidP="00136E7B">
      <w:pPr>
        <w:pStyle w:val="BodyText"/>
      </w:pPr>
      <w:r>
        <w:t>Victoria Police has emerged as a leader in the practice of primary intervention in their continuing work to address their organisational drivers of workplace harm. A primary prevention focus will help protect the organisation’s employees against sex discrimination and sexual harassment in the workplace.</w:t>
      </w:r>
      <w:r>
        <w:rPr>
          <w:rStyle w:val="EndnoteReference"/>
        </w:rPr>
        <w:endnoteReference w:id="577"/>
      </w:r>
      <w:r w:rsidR="00D1079C" w:rsidRPr="00AD1B18">
        <w:t xml:space="preserve">  </w:t>
      </w:r>
    </w:p>
    <w:p w14:paraId="7DB3C916" w14:textId="77777777" w:rsidR="00136E7B" w:rsidRPr="00D946E5" w:rsidRDefault="00136E7B" w:rsidP="00136E7B">
      <w:pPr>
        <w:pStyle w:val="BodyText"/>
      </w:pPr>
      <w:r w:rsidRPr="00D946E5">
        <w:t>Victoria Police has an influential role in shaping the response of the community to gendered violence. Recently, it has articulated a powerful shift in public messaging in recognising that violence against women is inescapably gendered and is driven by discriminatory attitudes toward</w:t>
      </w:r>
      <w:r>
        <w:t>s</w:t>
      </w:r>
      <w:r w:rsidRPr="00D946E5">
        <w:t xml:space="preserve"> women and girls. This shift in the external messaging of Victoria Police reflects the important reforms it has made to</w:t>
      </w:r>
      <w:r>
        <w:t xml:space="preserve"> its</w:t>
      </w:r>
      <w:r w:rsidRPr="00D946E5">
        <w:t xml:space="preserve"> internal practice, including in organisational responses to the Royal Commission into Family Violence and the victim-centric approach of the Sexual Offences and Child Abuse Investigation Teams to gendered crime in the community. This evidence-based and influential public stance will be strengthened by achieving gender equality within the ranks of Victoria Police to drive the commitment of the Victorian community to ending violence against women. </w:t>
      </w:r>
      <w:r w:rsidR="00D1079C" w:rsidRPr="006C2D6E">
        <w:rPr>
          <w:rFonts w:cs="Times New Roman"/>
          <w:szCs w:val="17"/>
          <w:lang w:val="en-GB" w:eastAsia="en-GB"/>
        </w:rPr>
        <w:t> </w:t>
      </w:r>
    </w:p>
    <w:p w14:paraId="7536552A" w14:textId="77777777" w:rsidR="00136E7B" w:rsidRDefault="00136E7B" w:rsidP="00136E7B">
      <w:pPr>
        <w:pStyle w:val="Quote"/>
      </w:pPr>
      <w:r w:rsidRPr="00441620">
        <w:t>I truly believe that the most highly functioning stations with the best moral</w:t>
      </w:r>
      <w:r>
        <w:t>e</w:t>
      </w:r>
      <w:r w:rsidRPr="00441620">
        <w:t xml:space="preserve"> are ones where it is evident there is an equal (or close to) gender split. There appears to be less conflict, less injuries and more </w:t>
      </w:r>
      <w:r w:rsidRPr="00441620">
        <w:lastRenderedPageBreak/>
        <w:t>collaboration.</w:t>
      </w:r>
      <w:r>
        <w:t xml:space="preserve"> </w:t>
      </w:r>
      <w:r w:rsidRPr="00441620">
        <w:t>Gender equality at a station level allows for all voices to be heard equally and poor behaviour to be called out</w:t>
      </w:r>
      <w:r>
        <w:t xml:space="preserve">. </w:t>
      </w:r>
      <w:r w:rsidRPr="00441620">
        <w:t xml:space="preserve">In the future it will be exciting to see an equal gender split within the higher ranks as this will have a strong impact on those new to the organisation as it </w:t>
      </w:r>
      <w:r w:rsidR="00D1079C" w:rsidRPr="006C2D6E">
        <w:rPr>
          <w:rFonts w:cs="Times New Roman"/>
          <w:i/>
          <w:szCs w:val="17"/>
          <w:lang w:val="en-GB" w:eastAsia="en-GB"/>
        </w:rPr>
        <w:t>won’t</w:t>
      </w:r>
      <w:r w:rsidRPr="00441620">
        <w:t xml:space="preserve"> be rare to see a female in charge at a police station, it will just be the norm therefore </w:t>
      </w:r>
      <w:r>
        <w:t>[women]</w:t>
      </w:r>
      <w:r w:rsidRPr="00441620">
        <w:t xml:space="preserve"> </w:t>
      </w:r>
      <w:r w:rsidR="00D1079C" w:rsidRPr="006C2D6E">
        <w:rPr>
          <w:rFonts w:cs="Times New Roman"/>
          <w:i/>
          <w:szCs w:val="17"/>
          <w:lang w:val="en-GB" w:eastAsia="en-GB"/>
        </w:rPr>
        <w:t>won’t</w:t>
      </w:r>
      <w:r w:rsidRPr="00441620">
        <w:t xml:space="preserve"> see any barriers in their own careers</w:t>
      </w:r>
      <w:r>
        <w:t xml:space="preserve">. </w:t>
      </w:r>
      <w:r w:rsidRPr="00441620">
        <w:t xml:space="preserve">The </w:t>
      </w:r>
      <w:r w:rsidR="00D1079C" w:rsidRPr="006C2D6E">
        <w:rPr>
          <w:rFonts w:cs="Times New Roman"/>
          <w:i/>
          <w:szCs w:val="17"/>
          <w:lang w:val="en-GB" w:eastAsia="en-GB"/>
        </w:rPr>
        <w:t>community’s</w:t>
      </w:r>
      <w:r w:rsidRPr="00441620">
        <w:t xml:space="preserve"> expectations of Victoria Police have changed significantly over the years. We had to show a strong commitment that we were also an innovative and forward</w:t>
      </w:r>
      <w:r>
        <w:t>-</w:t>
      </w:r>
      <w:r w:rsidRPr="00441620">
        <w:t xml:space="preserve">thinking organisation. I think the release of the </w:t>
      </w:r>
      <w:r>
        <w:t xml:space="preserve">[Commission’s] </w:t>
      </w:r>
      <w:r w:rsidRPr="00441620">
        <w:t>report has shown that we are prepared to change and we are prepared to release the skeletons from the closet and admit our failings.  I would hope that the community would see that we are willing to step up and meet their expectations of us and change with them</w:t>
      </w:r>
      <w:r>
        <w:t>.</w:t>
      </w:r>
      <w:r w:rsidR="00D1079C" w:rsidRPr="006C2D6E">
        <w:rPr>
          <w:rFonts w:cs="Times New Roman"/>
          <w:i/>
          <w:szCs w:val="17"/>
          <w:lang w:val="en-GB" w:eastAsia="en-GB"/>
        </w:rPr>
        <w:t> </w:t>
      </w:r>
    </w:p>
    <w:tbl>
      <w:tblPr>
        <w:tblStyle w:val="CustomTablebreakoutbox"/>
        <w:tblW w:w="0" w:type="auto"/>
        <w:tblLook w:val="04A0" w:firstRow="1" w:lastRow="0" w:firstColumn="1" w:lastColumn="0" w:noHBand="0" w:noVBand="1"/>
      </w:tblPr>
      <w:tblGrid>
        <w:gridCol w:w="9061"/>
      </w:tblGrid>
      <w:tr w:rsidR="00136E7B" w14:paraId="26BA028B" w14:textId="77777777" w:rsidTr="00136E7B">
        <w:tc>
          <w:tcPr>
            <w:tcW w:w="9061" w:type="dxa"/>
          </w:tcPr>
          <w:p w14:paraId="406E15FB" w14:textId="77777777" w:rsidR="00136E7B" w:rsidRDefault="00136E7B" w:rsidP="00136E7B">
            <w:pPr>
              <w:pStyle w:val="TableBodyText"/>
              <w:rPr>
                <w:rStyle w:val="Characterbold"/>
              </w:rPr>
            </w:pPr>
            <w:r>
              <w:rPr>
                <w:rStyle w:val="Characterbold"/>
              </w:rPr>
              <w:t>The evidence for ongoing change</w:t>
            </w:r>
          </w:p>
          <w:p w14:paraId="5A4E2369" w14:textId="77777777" w:rsidR="00136E7B" w:rsidRDefault="00136E7B" w:rsidP="00136E7B">
            <w:pPr>
              <w:pStyle w:val="TableListBullet"/>
            </w:pPr>
            <w:r>
              <w:t>Primary prevention of gendered harm is a key commitment in the work of the Victorian Government to prevent gender-based violence against women, including family and sexual violence.</w:t>
            </w:r>
            <w:r w:rsidR="00D1079C" w:rsidRPr="006C2D6E">
              <w:rPr>
                <w:sz w:val="24"/>
                <w:szCs w:val="17"/>
                <w:lang w:val="en-GB"/>
              </w:rPr>
              <w:t> </w:t>
            </w:r>
          </w:p>
          <w:p w14:paraId="02B15C33" w14:textId="3C385562" w:rsidR="00136E7B" w:rsidRDefault="00136E7B" w:rsidP="00136E7B">
            <w:pPr>
              <w:pStyle w:val="TableListBullet"/>
            </w:pPr>
            <w:r>
              <w:t xml:space="preserve">Victoria Police is positioned as a leader in their work to transform their </w:t>
            </w:r>
            <w:r w:rsidR="00A172E4">
              <w:rPr>
                <w:sz w:val="24"/>
                <w:szCs w:val="17"/>
                <w:lang w:val="en-GB"/>
              </w:rPr>
              <w:t xml:space="preserve"> </w:t>
            </w:r>
            <w:r>
              <w:t>organisation to one based on safety, equality and respect.</w:t>
            </w:r>
          </w:p>
          <w:p w14:paraId="692AB6F7" w14:textId="77777777" w:rsidR="00136E7B" w:rsidRPr="00395BFB" w:rsidRDefault="00136E7B" w:rsidP="00136E7B">
            <w:pPr>
              <w:pStyle w:val="TableListBullet"/>
            </w:pPr>
            <w:r>
              <w:t>There are important learnings that can be leveraged from the Victoria Police reform journey and shared with other organisations that are undertaking their own cultural transformation journey.</w:t>
            </w:r>
          </w:p>
        </w:tc>
      </w:tr>
    </w:tbl>
    <w:p w14:paraId="49004CB0" w14:textId="77777777" w:rsidR="00136E7B" w:rsidRDefault="00136E7B" w:rsidP="00136E7B">
      <w:pPr>
        <w:rPr>
          <w:rFonts w:asciiTheme="minorHAnsi" w:hAnsiTheme="minorHAnsi"/>
          <w:sz w:val="22"/>
        </w:rPr>
      </w:pPr>
    </w:p>
    <w:p w14:paraId="2B8ACCA3" w14:textId="77777777" w:rsidR="00D1079C" w:rsidRPr="006C2D6E" w:rsidRDefault="00D1079C" w:rsidP="00D1079C">
      <w:pPr>
        <w:spacing w:before="60" w:after="90"/>
        <w:rPr>
          <w:rFonts w:cs="Times New Roman"/>
          <w:szCs w:val="17"/>
          <w:lang w:val="en-GB" w:eastAsia="en-GB"/>
        </w:rPr>
      </w:pPr>
    </w:p>
    <w:tbl>
      <w:tblPr>
        <w:tblStyle w:val="CustomTablerecommendationsbox"/>
        <w:tblW w:w="0" w:type="auto"/>
        <w:tblLook w:val="04A0" w:firstRow="1" w:lastRow="0" w:firstColumn="1" w:lastColumn="0" w:noHBand="0" w:noVBand="1"/>
      </w:tblPr>
      <w:tblGrid>
        <w:gridCol w:w="9071"/>
      </w:tblGrid>
      <w:tr w:rsidR="00D1079C" w:rsidRPr="00D1079C" w14:paraId="5A94DA75" w14:textId="77777777" w:rsidTr="006D3F7E">
        <w:tc>
          <w:tcPr>
            <w:tcW w:w="9071" w:type="dxa"/>
            <w:hideMark/>
          </w:tcPr>
          <w:p w14:paraId="06D954BF" w14:textId="77777777" w:rsidR="00D1079C" w:rsidRPr="006D3F7E" w:rsidRDefault="00D1079C" w:rsidP="00D1079C">
            <w:pPr>
              <w:spacing w:before="86" w:after="86" w:line="195" w:lineRule="atLeast"/>
              <w:ind w:left="383"/>
              <w:rPr>
                <w:rFonts w:ascii="Roboto" w:hAnsi="Roboto" w:cs="Times New Roman"/>
                <w:color w:val="000000" w:themeColor="text1"/>
                <w:sz w:val="21"/>
                <w:szCs w:val="21"/>
                <w:lang w:val="en-GB" w:eastAsia="en-GB"/>
              </w:rPr>
            </w:pPr>
            <w:r w:rsidRPr="006D3F7E">
              <w:rPr>
                <w:rFonts w:ascii="Roboto" w:hAnsi="Roboto" w:cs="Times New Roman"/>
                <w:b/>
                <w:bCs/>
                <w:color w:val="000000" w:themeColor="text1"/>
                <w:sz w:val="21"/>
                <w:szCs w:val="21"/>
                <w:lang w:val="en-GB" w:eastAsia="en-GB"/>
              </w:rPr>
              <w:t>RECOMMENDATION 15</w:t>
            </w:r>
          </w:p>
        </w:tc>
      </w:tr>
      <w:tr w:rsidR="00136E7B" w14:paraId="24694426" w14:textId="77777777" w:rsidTr="006D3F7E">
        <w:tc>
          <w:tcPr>
            <w:tcW w:w="9071" w:type="dxa"/>
          </w:tcPr>
          <w:p w14:paraId="1B8DA7C0" w14:textId="77777777" w:rsidR="00136E7B" w:rsidRPr="0039092F" w:rsidRDefault="00136E7B">
            <w:pPr>
              <w:pStyle w:val="TableBodyText"/>
            </w:pPr>
            <w:r>
              <w:t>Victoria Police should identify and leverage opportunities to share successes and learnings from its change journey to guide other organisations undertaking reform to achieve gender equality and inform broader efforts towards the primary prevention of gender-based violence against women.</w:t>
            </w:r>
            <w:r w:rsidR="00D1079C" w:rsidRPr="006C2D6E">
              <w:rPr>
                <w:sz w:val="24"/>
                <w:szCs w:val="17"/>
                <w:lang w:val="en-GB"/>
              </w:rPr>
              <w:t> </w:t>
            </w:r>
          </w:p>
        </w:tc>
      </w:tr>
    </w:tbl>
    <w:p w14:paraId="75681FA5" w14:textId="77777777" w:rsidR="00136E7B" w:rsidRDefault="00136E7B" w:rsidP="00136E7B">
      <w:pPr>
        <w:pStyle w:val="BodyText"/>
      </w:pPr>
    </w:p>
    <w:p w14:paraId="369305D6" w14:textId="77777777" w:rsidR="00D1079C" w:rsidRPr="00D1079C" w:rsidRDefault="00D1079C" w:rsidP="00871FFB">
      <w:pPr>
        <w:pStyle w:val="Heading4"/>
        <w:rPr>
          <w:lang w:val="en-GB"/>
        </w:rPr>
      </w:pPr>
      <w:r w:rsidRPr="00D1079C">
        <w:rPr>
          <w:lang w:val="en-GB"/>
        </w:rPr>
        <w:t>Strengthening the Equal Opportunity Act and reducing the burden on victims/survivors to enforce the law</w:t>
      </w:r>
    </w:p>
    <w:p w14:paraId="4153B730" w14:textId="77777777" w:rsidR="00D1079C" w:rsidRPr="00D1079C" w:rsidRDefault="00D1079C" w:rsidP="00871FFB">
      <w:pPr>
        <w:pStyle w:val="VEOHRCBodytext"/>
      </w:pPr>
      <w:r w:rsidRPr="00D1079C">
        <w:t>Primary prevention is also supported by a robust legal framework that contains effective enforcement mechanisms and alleviates the burdens on victims/survivors of gendered harm to enforce the law when breaches occur.  </w:t>
      </w:r>
    </w:p>
    <w:p w14:paraId="43A77B1D" w14:textId="77777777" w:rsidR="00D1079C" w:rsidRPr="00D1079C" w:rsidRDefault="00D1079C" w:rsidP="00871FFB">
      <w:pPr>
        <w:pStyle w:val="VEOHRCBodytext"/>
      </w:pPr>
      <w:r w:rsidRPr="00D1079C">
        <w:t>As discussed in Chapter 3, Victoria is unique in that the Equal Opportunity Act requires employers to take preventative action to eliminate discrimination, sexual harassment and victimisation. The Commission already uses this duty to affect broad cultural change. However, the 2011 amendments to the Act – which introduced a higher threshold for commencing an investigation, removed the public inquiry function and limited the compulsion powers – constrain our ability to achieve greater change. </w:t>
      </w:r>
    </w:p>
    <w:p w14:paraId="0B2AD6BD" w14:textId="77777777" w:rsidR="00D1079C" w:rsidRPr="00D1079C" w:rsidRDefault="00D1079C" w:rsidP="00871FFB">
      <w:pPr>
        <w:pStyle w:val="VEOHRCBodytext"/>
      </w:pPr>
      <w:r w:rsidRPr="00D1079C">
        <w:t xml:space="preserve">If the positive duty in the Equal Opportunity Act was accompanied by appropriate compulsion and enforcement powers, as envisioned in the Gardner review, the Commission’s ability to deliver systemic change and help alleviate the current burden placed on individuals to enforce the law would be greatly enhanced. This is </w:t>
      </w:r>
      <w:r w:rsidRPr="00D1079C">
        <w:lastRenderedPageBreak/>
        <w:t>especially important given the widely recognised barriers to bringing complaints related to sex discrimination and sexual harassment (see Chapter 8). Effective consequences for non-compliance with the duty would also enable us to bring about change when education and encouragement fail.</w:t>
      </w:r>
    </w:p>
    <w:p w14:paraId="057CC3EA" w14:textId="77777777" w:rsidR="00D1079C" w:rsidRPr="00D1079C" w:rsidRDefault="00D1079C" w:rsidP="00871FFB">
      <w:pPr>
        <w:pStyle w:val="VEOHRCBodytext"/>
      </w:pPr>
      <w:r w:rsidRPr="00D1079C">
        <w:t>For the Commission to enforce the positive duty effectively, the power to begin and conduct inquiries must sit solely with the Commission. We must be vested with some powers to impose sanctions (for example, enforceable undertakings and compliance notices). The threshold for a public inquiry would be if the matter is: (a) serious in nature; (b) relates to a class or group of persons; and (c) is in the public interest. The threshold for an investigation would be if the matter is: (a) serious in nature; (b) indicates a possible contravention of the Act; and (c) we have a reasonable expectation that the matter relates to a class or group of people.</w:t>
      </w:r>
    </w:p>
    <w:p w14:paraId="1E74A4C7" w14:textId="77777777" w:rsidR="00D1079C" w:rsidRPr="00D1079C" w:rsidRDefault="00D1079C" w:rsidP="00871FFB">
      <w:pPr>
        <w:pStyle w:val="VEOHRCBodytext"/>
      </w:pPr>
      <w:r w:rsidRPr="00D1079C">
        <w:t>These amendments would have the effect of making Victoria’s positive duty enforceable. Among other things, this would in turn enable the Commission to require organisations who have breached their positive duty to take corrective action, which would ultimately be enforceable at the Victorian Civil and Administrative Tribunal. It is reasonable to imagine that while enforcement tools would on occasion be necessary to enforce the Act, their mere existence, rather than use, may facilitate cooperation from organisations.</w:t>
      </w:r>
    </w:p>
    <w:p w14:paraId="7BE225AE" w14:textId="77777777" w:rsidR="00D1079C" w:rsidRPr="00D1079C" w:rsidRDefault="00D1079C" w:rsidP="00871FFB">
      <w:pPr>
        <w:pStyle w:val="VEOHRCBodytext"/>
      </w:pPr>
      <w:r w:rsidRPr="00D1079C">
        <w:t xml:space="preserve">These changes would bring the Act in line with international best practice. For example, the equality duty in the </w:t>
      </w:r>
      <w:r w:rsidRPr="00D1079C">
        <w:rPr>
          <w:i/>
          <w:iCs/>
        </w:rPr>
        <w:t>Equality Act 2006</w:t>
      </w:r>
      <w:r w:rsidRPr="00D1079C">
        <w:t xml:space="preserve"> (UK) enables the UK Equality and Human Rights Commission to enforce compliance through a broad range of regulatory tools, including assessments, investigations, agreements and compliance notices. It also has the power to conduct a public inquiry into any matter relating to any of its duties, and has done so in relation to disability-related harassment for example.</w:t>
      </w:r>
    </w:p>
    <w:tbl>
      <w:tblPr>
        <w:tblStyle w:val="CustomTablerecommendationsbox"/>
        <w:tblW w:w="0" w:type="auto"/>
        <w:tblLook w:val="04A0" w:firstRow="1" w:lastRow="0" w:firstColumn="1" w:lastColumn="0" w:noHBand="0" w:noVBand="1"/>
      </w:tblPr>
      <w:tblGrid>
        <w:gridCol w:w="9071"/>
      </w:tblGrid>
      <w:tr w:rsidR="00D1079C" w:rsidRPr="00D1079C" w14:paraId="1817FE3E" w14:textId="77777777" w:rsidTr="006D3F7E">
        <w:tc>
          <w:tcPr>
            <w:tcW w:w="0" w:type="auto"/>
            <w:hideMark/>
          </w:tcPr>
          <w:p w14:paraId="2DCC77AD" w14:textId="77777777" w:rsidR="00D1079C" w:rsidRPr="006D3F7E" w:rsidRDefault="00D1079C" w:rsidP="00D1079C">
            <w:pPr>
              <w:spacing w:before="86" w:after="86" w:line="195" w:lineRule="atLeast"/>
              <w:ind w:left="383"/>
              <w:rPr>
                <w:rFonts w:ascii="Roboto" w:hAnsi="Roboto" w:cs="Times New Roman"/>
                <w:color w:val="000000" w:themeColor="text1"/>
                <w:sz w:val="21"/>
                <w:szCs w:val="21"/>
                <w:lang w:val="en-GB" w:eastAsia="en-GB"/>
              </w:rPr>
            </w:pPr>
            <w:r w:rsidRPr="006D3F7E">
              <w:rPr>
                <w:rFonts w:ascii="Roboto" w:hAnsi="Roboto" w:cs="Times New Roman"/>
                <w:b/>
                <w:bCs/>
                <w:color w:val="000000" w:themeColor="text1"/>
                <w:sz w:val="21"/>
                <w:szCs w:val="21"/>
                <w:lang w:val="en-GB" w:eastAsia="en-GB"/>
              </w:rPr>
              <w:t>Recommendation 16</w:t>
            </w:r>
          </w:p>
        </w:tc>
      </w:tr>
      <w:tr w:rsidR="00D1079C" w:rsidRPr="00D1079C" w14:paraId="42FDA9E6" w14:textId="77777777" w:rsidTr="006D3F7E">
        <w:tc>
          <w:tcPr>
            <w:tcW w:w="0" w:type="auto"/>
            <w:hideMark/>
          </w:tcPr>
          <w:p w14:paraId="6B81548E" w14:textId="77777777" w:rsidR="00D1079C" w:rsidRPr="006C2D6E" w:rsidRDefault="00D1079C" w:rsidP="00D1079C">
            <w:pPr>
              <w:spacing w:before="255" w:after="86" w:line="195" w:lineRule="atLeast"/>
              <w:ind w:left="255"/>
              <w:rPr>
                <w:rFonts w:cs="Times New Roman"/>
                <w:szCs w:val="17"/>
                <w:lang w:val="en-GB" w:eastAsia="en-GB"/>
              </w:rPr>
            </w:pPr>
            <w:r w:rsidRPr="006C2D6E">
              <w:rPr>
                <w:rFonts w:cs="Times New Roman"/>
                <w:szCs w:val="17"/>
                <w:lang w:val="en-GB" w:eastAsia="en-GB"/>
              </w:rPr>
              <w:t xml:space="preserve">The Victorian Government should amend the </w:t>
            </w:r>
            <w:r w:rsidRPr="006C2D6E">
              <w:rPr>
                <w:rFonts w:cs="Times New Roman"/>
                <w:i/>
                <w:iCs/>
                <w:szCs w:val="17"/>
                <w:lang w:val="en-GB" w:eastAsia="en-GB"/>
              </w:rPr>
              <w:t>Equal Opportunity Act 2010</w:t>
            </w:r>
            <w:r w:rsidRPr="006C2D6E">
              <w:rPr>
                <w:rFonts w:cs="Times New Roman"/>
                <w:szCs w:val="17"/>
                <w:lang w:val="en-GB" w:eastAsia="en-GB"/>
              </w:rPr>
              <w:t xml:space="preserve"> (Vic) to reinstate and strengthen the Victorian Equal Opportunity and Human Rights Commission’s functions and powers to enforce the Act and address systemic issues of discrimination, sexual harassment and victimisation, including the functions and powers to:</w:t>
            </w:r>
          </w:p>
          <w:p w14:paraId="5B95C917" w14:textId="77777777" w:rsidR="00D1079C" w:rsidRPr="006C2D6E" w:rsidRDefault="00D1079C" w:rsidP="00D1079C">
            <w:pPr>
              <w:spacing w:before="0" w:after="63" w:line="195" w:lineRule="atLeast"/>
              <w:ind w:left="525" w:hanging="255"/>
              <w:rPr>
                <w:rFonts w:cs="Times New Roman"/>
                <w:szCs w:val="17"/>
                <w:lang w:val="en-GB" w:eastAsia="en-GB"/>
              </w:rPr>
            </w:pPr>
            <w:r w:rsidRPr="006C2D6E">
              <w:rPr>
                <w:rFonts w:cs="Times New Roman"/>
                <w:szCs w:val="17"/>
                <w:lang w:val="en-GB" w:eastAsia="en-GB"/>
              </w:rPr>
              <w:t>a.</w:t>
            </w:r>
            <w:r w:rsidRPr="006C2D6E">
              <w:rPr>
                <w:rFonts w:cs="Times New Roman"/>
                <w:szCs w:val="17"/>
                <w:lang w:val="en-GB" w:eastAsia="en-GB"/>
              </w:rPr>
              <w:tab/>
              <w:t>undertake own-motion public inquiries</w:t>
            </w:r>
          </w:p>
          <w:p w14:paraId="1C505ACA" w14:textId="77777777" w:rsidR="00D1079C" w:rsidRPr="006C2D6E" w:rsidRDefault="00D1079C" w:rsidP="00D1079C">
            <w:pPr>
              <w:spacing w:before="0" w:after="63" w:line="195" w:lineRule="atLeast"/>
              <w:ind w:left="525" w:hanging="255"/>
              <w:rPr>
                <w:rFonts w:cs="Times New Roman"/>
                <w:szCs w:val="17"/>
                <w:lang w:val="en-GB" w:eastAsia="en-GB"/>
              </w:rPr>
            </w:pPr>
            <w:r w:rsidRPr="006C2D6E">
              <w:rPr>
                <w:rFonts w:cs="Times New Roman"/>
                <w:szCs w:val="17"/>
                <w:lang w:val="en-GB" w:eastAsia="en-GB"/>
              </w:rPr>
              <w:t>b.</w:t>
            </w:r>
            <w:r w:rsidRPr="006C2D6E">
              <w:rPr>
                <w:rFonts w:cs="Times New Roman"/>
                <w:szCs w:val="17"/>
                <w:lang w:val="en-GB" w:eastAsia="en-GB"/>
              </w:rPr>
              <w:tab/>
              <w:t>investigate any serious matter that indicates a possible contravention of the Act:</w:t>
            </w:r>
          </w:p>
          <w:p w14:paraId="51B7AC48" w14:textId="77777777" w:rsidR="00D1079C" w:rsidRPr="006C2D6E" w:rsidRDefault="00D1079C" w:rsidP="00D1079C">
            <w:pPr>
              <w:spacing w:before="0" w:after="63" w:line="195" w:lineRule="atLeast"/>
              <w:ind w:left="795" w:hanging="255"/>
              <w:rPr>
                <w:rFonts w:cs="Times New Roman"/>
                <w:szCs w:val="17"/>
                <w:lang w:val="en-GB" w:eastAsia="en-GB"/>
              </w:rPr>
            </w:pPr>
            <w:r w:rsidRPr="006C2D6E">
              <w:rPr>
                <w:rFonts w:cs="Times New Roman"/>
                <w:szCs w:val="17"/>
                <w:lang w:val="en-GB" w:eastAsia="en-GB"/>
              </w:rPr>
              <w:t>i)</w:t>
            </w:r>
            <w:r w:rsidRPr="006C2D6E">
              <w:rPr>
                <w:rFonts w:cs="Times New Roman"/>
                <w:szCs w:val="17"/>
                <w:lang w:val="en-GB" w:eastAsia="en-GB"/>
              </w:rPr>
              <w:tab/>
              <w:t>without the need for a reasonable expectation that the matter cannot be resolved by dispute resolution or the Victorian Civil and Administrative Tribunal</w:t>
            </w:r>
          </w:p>
          <w:p w14:paraId="0E592924" w14:textId="77777777" w:rsidR="00D1079C" w:rsidRPr="006C2D6E" w:rsidRDefault="00D1079C" w:rsidP="00D1079C">
            <w:pPr>
              <w:spacing w:before="0" w:after="63" w:line="195" w:lineRule="atLeast"/>
              <w:ind w:left="795" w:hanging="255"/>
              <w:rPr>
                <w:rFonts w:cs="Times New Roman"/>
                <w:szCs w:val="17"/>
                <w:lang w:val="en-GB" w:eastAsia="en-GB"/>
              </w:rPr>
            </w:pPr>
            <w:r w:rsidRPr="006C2D6E">
              <w:rPr>
                <w:rFonts w:cs="Times New Roman"/>
                <w:szCs w:val="17"/>
                <w:lang w:val="en-GB" w:eastAsia="en-GB"/>
              </w:rPr>
              <w:t>ii)</w:t>
            </w:r>
            <w:r w:rsidRPr="006C2D6E">
              <w:rPr>
                <w:rFonts w:cs="Times New Roman"/>
                <w:szCs w:val="17"/>
                <w:lang w:val="en-GB" w:eastAsia="en-GB"/>
              </w:rPr>
              <w:tab/>
              <w:t>with the introduction of a ‘reasonable expectation’ that the matter relates to a class or group of persons</w:t>
            </w:r>
          </w:p>
          <w:p w14:paraId="0D8BFB89" w14:textId="77777777" w:rsidR="00D1079C" w:rsidRPr="006C2D6E" w:rsidRDefault="00D1079C" w:rsidP="00D1079C">
            <w:pPr>
              <w:spacing w:before="0" w:after="63" w:line="195" w:lineRule="atLeast"/>
              <w:ind w:left="525" w:hanging="255"/>
              <w:rPr>
                <w:rFonts w:cs="Times New Roman"/>
                <w:szCs w:val="17"/>
                <w:lang w:val="en-GB" w:eastAsia="en-GB"/>
              </w:rPr>
            </w:pPr>
            <w:r w:rsidRPr="006C2D6E">
              <w:rPr>
                <w:rFonts w:cs="Times New Roman"/>
                <w:szCs w:val="17"/>
                <w:lang w:val="en-GB" w:eastAsia="en-GB"/>
              </w:rPr>
              <w:t xml:space="preserve">c. </w:t>
            </w:r>
            <w:r w:rsidRPr="006C2D6E">
              <w:rPr>
                <w:rFonts w:cs="Times New Roman"/>
                <w:szCs w:val="17"/>
                <w:lang w:val="en-GB" w:eastAsia="en-GB"/>
              </w:rPr>
              <w:tab/>
              <w:t>compel attendance, information and documents for the purposes of an investigation or public inquiry without the need for an order from the Victorian Civil and Administrative Tribunal</w:t>
            </w:r>
          </w:p>
          <w:p w14:paraId="4E3D65C0" w14:textId="77777777" w:rsidR="00D1079C" w:rsidRPr="006C2D6E" w:rsidRDefault="00D1079C" w:rsidP="00D1079C">
            <w:pPr>
              <w:spacing w:before="0" w:after="63" w:line="195" w:lineRule="atLeast"/>
              <w:ind w:left="525" w:hanging="255"/>
              <w:rPr>
                <w:rFonts w:cs="Times New Roman"/>
                <w:szCs w:val="17"/>
                <w:lang w:val="en-GB" w:eastAsia="en-GB"/>
              </w:rPr>
            </w:pPr>
            <w:r w:rsidRPr="006C2D6E">
              <w:rPr>
                <w:rFonts w:cs="Times New Roman"/>
                <w:szCs w:val="17"/>
                <w:lang w:val="en-GB" w:eastAsia="en-GB"/>
              </w:rPr>
              <w:t xml:space="preserve">d. </w:t>
            </w:r>
            <w:r w:rsidRPr="006C2D6E">
              <w:rPr>
                <w:rFonts w:cs="Times New Roman"/>
                <w:szCs w:val="17"/>
                <w:lang w:val="en-GB" w:eastAsia="en-GB"/>
              </w:rPr>
              <w:tab/>
              <w:t>seek enforceable undertakings</w:t>
            </w:r>
          </w:p>
          <w:p w14:paraId="24754C52" w14:textId="77777777" w:rsidR="00D1079C" w:rsidRPr="00AF7A5E" w:rsidRDefault="00D1079C" w:rsidP="00D1079C">
            <w:pPr>
              <w:spacing w:before="0" w:after="63" w:line="195" w:lineRule="atLeast"/>
              <w:ind w:left="525" w:hanging="255"/>
              <w:rPr>
                <w:rFonts w:cs="Times New Roman"/>
                <w:sz w:val="22"/>
                <w:szCs w:val="17"/>
                <w:lang w:val="en-GB" w:eastAsia="en-GB"/>
              </w:rPr>
            </w:pPr>
            <w:r w:rsidRPr="006C2D6E">
              <w:rPr>
                <w:rFonts w:cs="Times New Roman"/>
                <w:szCs w:val="17"/>
                <w:lang w:val="en-GB" w:eastAsia="en-GB"/>
              </w:rPr>
              <w:t xml:space="preserve">e. </w:t>
            </w:r>
            <w:r w:rsidRPr="006C2D6E">
              <w:rPr>
                <w:rFonts w:cs="Times New Roman"/>
                <w:szCs w:val="17"/>
                <w:lang w:val="en-GB" w:eastAsia="en-GB"/>
              </w:rPr>
              <w:tab/>
              <w:t>issue compliance notices as potential outcomes of an investigation or a public inquiry.</w:t>
            </w:r>
          </w:p>
        </w:tc>
      </w:tr>
    </w:tbl>
    <w:p w14:paraId="186BBAAB" w14:textId="77777777" w:rsidR="00D1079C" w:rsidRPr="006C2D6E" w:rsidRDefault="00D1079C" w:rsidP="00D1079C">
      <w:pPr>
        <w:spacing w:before="0" w:after="128" w:line="195" w:lineRule="atLeast"/>
        <w:rPr>
          <w:rFonts w:cs="Times New Roman"/>
          <w:szCs w:val="17"/>
          <w:lang w:val="en-GB" w:eastAsia="en-GB"/>
        </w:rPr>
      </w:pPr>
    </w:p>
    <w:p w14:paraId="77E4EAFD" w14:textId="77777777" w:rsidR="00136E7B" w:rsidRPr="006706A8" w:rsidRDefault="00136E7B" w:rsidP="00136E7B">
      <w:pPr>
        <w:pStyle w:val="BodyText"/>
      </w:pPr>
    </w:p>
    <w:p w14:paraId="2417E6F2" w14:textId="77777777" w:rsidR="00136E7B" w:rsidRDefault="00136E7B" w:rsidP="00E43BC7">
      <w:pPr>
        <w:pStyle w:val="BodyText"/>
        <w:rPr>
          <w:lang w:eastAsia="en-AU"/>
        </w:rPr>
        <w:sectPr w:rsidR="00136E7B" w:rsidSect="00086633">
          <w:endnotePr>
            <w:numFmt w:val="decimal"/>
            <w:numRestart w:val="eachSect"/>
          </w:endnotePr>
          <w:pgSz w:w="11907" w:h="16839" w:code="9"/>
          <w:pgMar w:top="1134" w:right="1418" w:bottom="1134" w:left="1418" w:header="720" w:footer="720" w:gutter="0"/>
          <w:cols w:space="720"/>
          <w:docGrid w:linePitch="360"/>
        </w:sectPr>
      </w:pPr>
    </w:p>
    <w:p w14:paraId="44038F48" w14:textId="0857D7EB" w:rsidR="00871FFB" w:rsidRPr="00220E58" w:rsidRDefault="00871FFB" w:rsidP="00220E58">
      <w:pPr>
        <w:pStyle w:val="Heading1"/>
      </w:pPr>
      <w:bookmarkStart w:id="251" w:name="_Toc8645227"/>
      <w:r w:rsidRPr="00220E58">
        <w:lastRenderedPageBreak/>
        <w:br w:type="page"/>
      </w:r>
      <w:r w:rsidRPr="00220E58">
        <w:lastRenderedPageBreak/>
        <w:t>Part IV. Appendices</w:t>
      </w:r>
    </w:p>
    <w:p w14:paraId="2BFDB5F5" w14:textId="77777777" w:rsidR="00136E7B" w:rsidRDefault="00136E7B" w:rsidP="00136E7B">
      <w:pPr>
        <w:pStyle w:val="AppendixHeading1"/>
      </w:pPr>
      <w:bookmarkStart w:id="252" w:name="_Toc17190982"/>
      <w:bookmarkStart w:id="253" w:name="_GoBack"/>
      <w:bookmarkEnd w:id="253"/>
      <w:r>
        <w:t>Terms of Reference</w:t>
      </w:r>
      <w:bookmarkEnd w:id="251"/>
      <w:bookmarkEnd w:id="252"/>
    </w:p>
    <w:p w14:paraId="3F3A5152" w14:textId="77777777" w:rsidR="00136E7B" w:rsidRPr="000E7134" w:rsidRDefault="00136E7B" w:rsidP="00136E7B">
      <w:pPr>
        <w:pStyle w:val="BodyText"/>
      </w:pPr>
      <w:r w:rsidRPr="000E7134">
        <w:t>The Expert Panel, led by Commissioner Kristen Hilton, Victorian Equal Opportunity and Human Rights</w:t>
      </w:r>
      <w:r>
        <w:t xml:space="preserve"> </w:t>
      </w:r>
      <w:r w:rsidRPr="000E7134">
        <w:t>Commission, will review, report and make recommendations on:</w:t>
      </w:r>
    </w:p>
    <w:p w14:paraId="3B4E7E0C" w14:textId="77777777" w:rsidR="00136E7B" w:rsidRPr="000E7134" w:rsidRDefault="00136E7B" w:rsidP="00136E7B">
      <w:pPr>
        <w:pStyle w:val="ListNumber"/>
      </w:pPr>
      <w:r w:rsidRPr="000E7134">
        <w:t>The nature and prevalence of sex discrimination and sexual harassment including predatory</w:t>
      </w:r>
      <w:r>
        <w:t xml:space="preserve"> </w:t>
      </w:r>
      <w:r w:rsidRPr="000E7134">
        <w:t>behaviour among Victoria Police personnel.</w:t>
      </w:r>
    </w:p>
    <w:p w14:paraId="4D46623C" w14:textId="77777777" w:rsidR="00136E7B" w:rsidRPr="000E7134" w:rsidRDefault="00136E7B" w:rsidP="00136E7B">
      <w:pPr>
        <w:pStyle w:val="ListNumber"/>
      </w:pPr>
      <w:r w:rsidRPr="000E7134">
        <w:t>The drivers of sex discrimination and sexual harassment among Victoria Police personnel.</w:t>
      </w:r>
    </w:p>
    <w:p w14:paraId="20336367" w14:textId="77777777" w:rsidR="00136E7B" w:rsidRPr="000E7134" w:rsidRDefault="00136E7B" w:rsidP="00136E7B">
      <w:pPr>
        <w:pStyle w:val="ListNumber"/>
      </w:pPr>
      <w:r w:rsidRPr="000E7134">
        <w:t>The impact of sex discrimination and sexual harassment on people targeted by these behaviours.</w:t>
      </w:r>
    </w:p>
    <w:p w14:paraId="6E792475" w14:textId="77777777" w:rsidR="00136E7B" w:rsidRPr="000E7134" w:rsidRDefault="00136E7B" w:rsidP="00136E7B">
      <w:pPr>
        <w:pStyle w:val="ListNumber"/>
      </w:pPr>
      <w:r w:rsidRPr="000E7134">
        <w:t>Initiatives required to drive cultural and practice change including the adequacy and effectiveness of existing initiatives and of approaches to training, education, mentoring and development.</w:t>
      </w:r>
    </w:p>
    <w:p w14:paraId="387885A1" w14:textId="77777777" w:rsidR="00136E7B" w:rsidRPr="000E7134" w:rsidRDefault="00136E7B" w:rsidP="00136E7B">
      <w:pPr>
        <w:pStyle w:val="ListNumber"/>
      </w:pPr>
      <w:r w:rsidRPr="000E7134">
        <w:t>Organisational change strategies to promote safety, equality and freedom from sexual harassment in Victoria Police.</w:t>
      </w:r>
    </w:p>
    <w:p w14:paraId="02AB4556" w14:textId="77777777" w:rsidR="00136E7B" w:rsidRPr="000E7134" w:rsidRDefault="00136E7B" w:rsidP="00136E7B">
      <w:pPr>
        <w:pStyle w:val="ListNumber"/>
      </w:pPr>
      <w:r w:rsidRPr="000E7134">
        <w:t>Any other matters the Panel considers appropriate that are incidental to the above terms of reference. Additionally, 18 months after the release of the Phase 1 Review and then again 12 months later, a further independent Report will be prepared which:</w:t>
      </w:r>
    </w:p>
    <w:p w14:paraId="7F8FB188" w14:textId="77777777" w:rsidR="00136E7B" w:rsidRPr="003C38BB" w:rsidRDefault="00136E7B" w:rsidP="00136E7B">
      <w:pPr>
        <w:pStyle w:val="ListBullet"/>
      </w:pPr>
      <w:r w:rsidRPr="003C38BB">
        <w:t>audits the implementation by Victoria Police of the recommendations in the Panel’s Report</w:t>
      </w:r>
    </w:p>
    <w:p w14:paraId="469A9E93" w14:textId="77777777" w:rsidR="00136E7B" w:rsidRPr="003C38BB" w:rsidRDefault="00136E7B" w:rsidP="00136E7B">
      <w:pPr>
        <w:pStyle w:val="ListBullet"/>
      </w:pPr>
      <w:r w:rsidRPr="003C38BB">
        <w:t>makes any further recommendations necessary.</w:t>
      </w:r>
    </w:p>
    <w:p w14:paraId="34C25B06" w14:textId="77777777" w:rsidR="00136E7B" w:rsidRPr="000E7134" w:rsidRDefault="00136E7B" w:rsidP="00136E7B">
      <w:pPr>
        <w:pStyle w:val="BodyText"/>
      </w:pPr>
      <w:r w:rsidRPr="000E7134">
        <w:t>The Expert Panel will consult widely in conducting the Review.</w:t>
      </w:r>
    </w:p>
    <w:p w14:paraId="1F2AC50E" w14:textId="77777777" w:rsidR="00136E7B" w:rsidRPr="000E7134" w:rsidRDefault="00136E7B" w:rsidP="00136E7B">
      <w:pPr>
        <w:pStyle w:val="BodyText"/>
      </w:pPr>
      <w:r w:rsidRPr="000E7134">
        <w:t>The Victorian Equal Opportunity and Human Rights Commission</w:t>
      </w:r>
      <w:r>
        <w:t xml:space="preserve"> </w:t>
      </w:r>
      <w:r w:rsidRPr="000E7134">
        <w:t>and Victoria Police</w:t>
      </w:r>
      <w:r>
        <w:t xml:space="preserve"> </w:t>
      </w:r>
      <w:r w:rsidRPr="000E7134">
        <w:t>agreed that issues out of scope were:</w:t>
      </w:r>
    </w:p>
    <w:p w14:paraId="46D675B0" w14:textId="77777777" w:rsidR="00136E7B" w:rsidRPr="000E7134" w:rsidRDefault="00136E7B" w:rsidP="00136E7B">
      <w:pPr>
        <w:pStyle w:val="ListBullet"/>
      </w:pPr>
      <w:r w:rsidRPr="000E7134">
        <w:t>prevalence of sex discrimination, sexual harassment including predatory behaviours by Victoria</w:t>
      </w:r>
      <w:r>
        <w:t xml:space="preserve"> </w:t>
      </w:r>
      <w:r w:rsidRPr="000E7134">
        <w:t>Police personnel towards community members</w:t>
      </w:r>
    </w:p>
    <w:p w14:paraId="2C6DC558" w14:textId="77777777" w:rsidR="00136E7B" w:rsidRPr="000E7134" w:rsidRDefault="00136E7B" w:rsidP="00136E7B">
      <w:pPr>
        <w:pStyle w:val="ListBullet"/>
      </w:pPr>
      <w:r w:rsidRPr="000E7134">
        <w:t>prevalence of family violence where Victoria Police personnel are alleged perpetrators or victims</w:t>
      </w:r>
    </w:p>
    <w:p w14:paraId="0A3883BC" w14:textId="77777777" w:rsidR="00136E7B" w:rsidRPr="000E7134" w:rsidRDefault="00136E7B" w:rsidP="00136E7B">
      <w:pPr>
        <w:pStyle w:val="ListBullet"/>
      </w:pPr>
      <w:r w:rsidRPr="000E7134">
        <w:t>barriers to community members reporting sexual harassment and predatory behaviour by Victoria</w:t>
      </w:r>
      <w:r>
        <w:t xml:space="preserve"> </w:t>
      </w:r>
      <w:r w:rsidRPr="000E7134">
        <w:t>Police personnel.</w:t>
      </w:r>
    </w:p>
    <w:p w14:paraId="352270B4" w14:textId="77777777" w:rsidR="00136E7B" w:rsidRDefault="00136E7B" w:rsidP="00136E7B">
      <w:pPr>
        <w:pStyle w:val="BodyText"/>
      </w:pPr>
      <w:r w:rsidRPr="000E7134">
        <w:t>These limitations were based on complementary initiatives being undertaken by Victoria Police and</w:t>
      </w:r>
      <w:r>
        <w:t xml:space="preserve"> </w:t>
      </w:r>
      <w:r w:rsidRPr="000E7134">
        <w:t>other agencies, as well as the scope of the Commission’s research powers under section 157 of the</w:t>
      </w:r>
      <w:r>
        <w:t xml:space="preserve"> </w:t>
      </w:r>
      <w:r w:rsidRPr="000E7134">
        <w:rPr>
          <w:rStyle w:val="Characteritalic"/>
        </w:rPr>
        <w:t>Equal Opportunity Act 2010</w:t>
      </w:r>
      <w:r w:rsidRPr="000E7134">
        <w:t xml:space="preserve"> (Vic).</w:t>
      </w:r>
    </w:p>
    <w:p w14:paraId="39E40F20" w14:textId="77777777" w:rsidR="00210D98" w:rsidRDefault="00210D98">
      <w:pPr>
        <w:spacing w:before="0" w:after="200" w:line="276" w:lineRule="auto"/>
        <w:sectPr w:rsidR="00210D98" w:rsidSect="00086633">
          <w:footerReference w:type="first" r:id="rId56"/>
          <w:endnotePr>
            <w:numFmt w:val="decimal"/>
            <w:numRestart w:val="eachSect"/>
          </w:endnotePr>
          <w:pgSz w:w="11907" w:h="16839" w:code="9"/>
          <w:pgMar w:top="1134" w:right="1418" w:bottom="1134" w:left="1418" w:header="720" w:footer="720" w:gutter="0"/>
          <w:cols w:space="720"/>
          <w:docGrid w:linePitch="360"/>
        </w:sectPr>
      </w:pPr>
      <w:bookmarkStart w:id="254" w:name="_Toc8645229"/>
    </w:p>
    <w:p w14:paraId="20D1441A" w14:textId="7D2518E9" w:rsidR="00210D98" w:rsidRDefault="00210D98">
      <w:pPr>
        <w:spacing w:before="0" w:after="200" w:line="276" w:lineRule="auto"/>
        <w:rPr>
          <w:rFonts w:eastAsia="Times New Roman" w:cs="Arial"/>
          <w:bCs/>
          <w:sz w:val="48"/>
          <w:szCs w:val="30"/>
          <w:lang w:eastAsia="en-AU"/>
        </w:rPr>
      </w:pPr>
    </w:p>
    <w:p w14:paraId="054A8615" w14:textId="6422A999" w:rsidR="0021404D" w:rsidRDefault="0021404D" w:rsidP="0021404D">
      <w:pPr>
        <w:pStyle w:val="AppendixHeading1"/>
        <w:numPr>
          <w:ilvl w:val="0"/>
          <w:numId w:val="0"/>
        </w:numPr>
        <w:ind w:left="2325" w:hanging="2325"/>
      </w:pPr>
      <w:bookmarkStart w:id="255" w:name="_Toc17190983"/>
      <w:r>
        <w:t>Appendix B</w:t>
      </w:r>
      <w:r w:rsidR="0093652B" w:rsidRPr="0093652B">
        <w:rPr>
          <w:rFonts w:ascii="Roboto" w:hAnsi="Roboto" w:cs="Times New Roman"/>
          <w:b/>
          <w:color w:val="7961AA"/>
          <w:sz w:val="27"/>
          <w:szCs w:val="27"/>
          <w:lang w:val="en-GB" w:eastAsia="en-GB"/>
        </w:rPr>
        <w:t>.</w:t>
      </w:r>
      <w:r>
        <w:t xml:space="preserve"> Audit framework</w:t>
      </w:r>
      <w:bookmarkEnd w:id="254"/>
      <w:bookmarkEnd w:id="255"/>
    </w:p>
    <w:tbl>
      <w:tblPr>
        <w:tblStyle w:val="ListTable4-Accent1"/>
        <w:tblW w:w="14757"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910"/>
        <w:gridCol w:w="2909"/>
        <w:gridCol w:w="2909"/>
        <w:gridCol w:w="2909"/>
        <w:gridCol w:w="3090"/>
        <w:gridCol w:w="30"/>
      </w:tblGrid>
      <w:tr w:rsidR="0021404D" w:rsidRPr="006767D8" w14:paraId="571445C3" w14:textId="77777777" w:rsidTr="0021404D">
        <w:trPr>
          <w:gridAfter w:val="1"/>
          <w:cnfStyle w:val="100000000000" w:firstRow="1" w:lastRow="0" w:firstColumn="0" w:lastColumn="0" w:oddVBand="0" w:evenVBand="0" w:oddHBand="0" w:evenHBand="0" w:firstRowFirstColumn="0" w:firstRowLastColumn="0" w:lastRowFirstColumn="0" w:lastRowLastColumn="0"/>
          <w:wAfter w:w="30" w:type="dxa"/>
          <w:trHeight w:val="1205"/>
        </w:trPr>
        <w:tc>
          <w:tcPr>
            <w:cnfStyle w:val="001000000000" w:firstRow="0" w:lastRow="0" w:firstColumn="1" w:lastColumn="0" w:oddVBand="0" w:evenVBand="0" w:oddHBand="0" w:evenHBand="0" w:firstRowFirstColumn="0" w:firstRowLastColumn="0" w:lastRowFirstColumn="0" w:lastRowLastColumn="0"/>
            <w:tcW w:w="2910" w:type="dxa"/>
            <w:tcBorders>
              <w:top w:val="single" w:sz="24" w:space="0" w:color="FFFFFF" w:themeColor="background1"/>
              <w:bottom w:val="single" w:sz="24" w:space="0" w:color="FFFFFF" w:themeColor="background1"/>
              <w:right w:val="single" w:sz="48" w:space="0" w:color="FFFFFF" w:themeColor="background1"/>
            </w:tcBorders>
            <w:shd w:val="clear" w:color="auto" w:fill="4BACC6" w:themeFill="accent5"/>
          </w:tcPr>
          <w:p w14:paraId="17067B32" w14:textId="77777777" w:rsidR="0021404D" w:rsidRPr="009171BE" w:rsidRDefault="0021404D" w:rsidP="0021404D">
            <w:pPr>
              <w:pStyle w:val="TableBodyTextsmall"/>
              <w:jc w:val="center"/>
              <w:rPr>
                <w:rFonts w:cs="Arial"/>
                <w:b w:val="0"/>
                <w:bCs/>
                <w:color w:val="215868" w:themeColor="accent5" w:themeShade="80"/>
                <w:szCs w:val="18"/>
              </w:rPr>
            </w:pPr>
            <w:r w:rsidRPr="009171BE">
              <w:rPr>
                <w:rFonts w:cs="Arial"/>
                <w:color w:val="215868" w:themeColor="accent5" w:themeShade="80"/>
                <w:szCs w:val="18"/>
              </w:rPr>
              <w:t>RECOMMENDATION 1</w:t>
            </w:r>
          </w:p>
          <w:p w14:paraId="6EB0DD0A" w14:textId="77777777" w:rsidR="0021404D" w:rsidRPr="009171BE" w:rsidRDefault="0021404D" w:rsidP="0021404D">
            <w:pPr>
              <w:pStyle w:val="TableBodyTextsmall"/>
              <w:jc w:val="center"/>
              <w:rPr>
                <w:rStyle w:val="Characterbold"/>
                <w:rFonts w:cs="Arial"/>
                <w:b/>
                <w:color w:val="215868" w:themeColor="accent5" w:themeShade="80"/>
                <w:szCs w:val="18"/>
              </w:rPr>
            </w:pPr>
            <w:r w:rsidRPr="00CC4AF3">
              <w:rPr>
                <w:rFonts w:cs="Arial"/>
                <w:color w:val="215868" w:themeColor="accent5" w:themeShade="80"/>
                <w:szCs w:val="18"/>
              </w:rPr>
              <w:t>Acknowledging harm and establishing a redress and restorative engagement scheme</w:t>
            </w:r>
          </w:p>
        </w:tc>
        <w:tc>
          <w:tcPr>
            <w:tcW w:w="2909" w:type="dxa"/>
            <w:tcBorders>
              <w:top w:val="single" w:sz="24"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4BACC6" w:themeFill="accent5"/>
          </w:tcPr>
          <w:p w14:paraId="121CCB76" w14:textId="77777777" w:rsidR="0021404D" w:rsidRPr="009171BE" w:rsidRDefault="0021404D" w:rsidP="0021404D">
            <w:pPr>
              <w:pStyle w:val="TableBodyTextsmall"/>
              <w:jc w:val="center"/>
              <w:cnfStyle w:val="100000000000" w:firstRow="1" w:lastRow="0" w:firstColumn="0" w:lastColumn="0" w:oddVBand="0" w:evenVBand="0" w:oddHBand="0" w:evenHBand="0" w:firstRowFirstColumn="0" w:firstRowLastColumn="0" w:lastRowFirstColumn="0" w:lastRowLastColumn="0"/>
              <w:rPr>
                <w:rFonts w:cs="Arial"/>
                <w:b w:val="0"/>
                <w:bCs/>
                <w:color w:val="215868" w:themeColor="accent5" w:themeShade="80"/>
                <w:szCs w:val="18"/>
              </w:rPr>
            </w:pPr>
            <w:r w:rsidRPr="009171BE">
              <w:rPr>
                <w:rFonts w:cs="Arial"/>
                <w:color w:val="215868" w:themeColor="accent5" w:themeShade="80"/>
                <w:szCs w:val="18"/>
              </w:rPr>
              <w:t>RECOMMENDATION 2</w:t>
            </w:r>
          </w:p>
          <w:p w14:paraId="75B62709" w14:textId="77777777" w:rsidR="0021404D" w:rsidRPr="009171BE" w:rsidRDefault="0021404D" w:rsidP="0021404D">
            <w:pPr>
              <w:pStyle w:val="TableBodyTextsmall"/>
              <w:jc w:val="center"/>
              <w:cnfStyle w:val="100000000000" w:firstRow="1" w:lastRow="0" w:firstColumn="0" w:lastColumn="0" w:oddVBand="0" w:evenVBand="0" w:oddHBand="0" w:evenHBand="0" w:firstRowFirstColumn="0" w:firstRowLastColumn="0" w:lastRowFirstColumn="0" w:lastRowLastColumn="0"/>
              <w:rPr>
                <w:rStyle w:val="Characterbold"/>
                <w:rFonts w:cs="Arial"/>
                <w:b/>
                <w:color w:val="215868" w:themeColor="accent5" w:themeShade="80"/>
                <w:szCs w:val="18"/>
              </w:rPr>
            </w:pPr>
            <w:r w:rsidRPr="00CC4AF3">
              <w:rPr>
                <w:rFonts w:cs="Arial"/>
                <w:color w:val="215868" w:themeColor="accent5" w:themeShade="80"/>
                <w:szCs w:val="18"/>
              </w:rPr>
              <w:t>Establishing governance structures and independent advisory structures</w:t>
            </w:r>
          </w:p>
        </w:tc>
        <w:tc>
          <w:tcPr>
            <w:tcW w:w="2909" w:type="dxa"/>
            <w:tcBorders>
              <w:top w:val="single" w:sz="24"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4BACC6" w:themeFill="accent5"/>
          </w:tcPr>
          <w:p w14:paraId="680474CF" w14:textId="77777777" w:rsidR="0021404D" w:rsidRPr="009171BE" w:rsidRDefault="0021404D" w:rsidP="0021404D">
            <w:pPr>
              <w:pStyle w:val="TableBodyTextsmall"/>
              <w:jc w:val="center"/>
              <w:cnfStyle w:val="100000000000" w:firstRow="1" w:lastRow="0" w:firstColumn="0" w:lastColumn="0" w:oddVBand="0" w:evenVBand="0" w:oddHBand="0" w:evenHBand="0" w:firstRowFirstColumn="0" w:firstRowLastColumn="0" w:lastRowFirstColumn="0" w:lastRowLastColumn="0"/>
              <w:rPr>
                <w:rFonts w:cs="Arial"/>
                <w:b w:val="0"/>
                <w:bCs/>
                <w:color w:val="215868" w:themeColor="accent5" w:themeShade="80"/>
                <w:szCs w:val="18"/>
              </w:rPr>
            </w:pPr>
            <w:r w:rsidRPr="009171BE">
              <w:rPr>
                <w:rFonts w:cs="Arial"/>
                <w:color w:val="215868" w:themeColor="accent5" w:themeShade="80"/>
                <w:szCs w:val="18"/>
              </w:rPr>
              <w:t>RECOMMENDATION 3</w:t>
            </w:r>
          </w:p>
          <w:p w14:paraId="0E0222D0" w14:textId="77777777" w:rsidR="0021404D" w:rsidRPr="009171BE" w:rsidRDefault="0021404D" w:rsidP="0021404D">
            <w:pPr>
              <w:pStyle w:val="TableBodyTextsmall"/>
              <w:jc w:val="center"/>
              <w:cnfStyle w:val="100000000000" w:firstRow="1" w:lastRow="0" w:firstColumn="0" w:lastColumn="0" w:oddVBand="0" w:evenVBand="0" w:oddHBand="0" w:evenHBand="0" w:firstRowFirstColumn="0" w:firstRowLastColumn="0" w:lastRowFirstColumn="0" w:lastRowLastColumn="0"/>
              <w:rPr>
                <w:rStyle w:val="Characterbold"/>
                <w:rFonts w:cs="Arial"/>
                <w:b/>
                <w:color w:val="215868" w:themeColor="accent5" w:themeShade="80"/>
                <w:szCs w:val="18"/>
              </w:rPr>
            </w:pPr>
            <w:r w:rsidRPr="00CC4AF3">
              <w:rPr>
                <w:rFonts w:cs="Arial"/>
                <w:color w:val="215868" w:themeColor="accent5" w:themeShade="80"/>
                <w:szCs w:val="18"/>
              </w:rPr>
              <w:t>Embedding a gender equality strategy, data collection and local strategies</w:t>
            </w:r>
          </w:p>
        </w:tc>
        <w:tc>
          <w:tcPr>
            <w:tcW w:w="2909" w:type="dxa"/>
            <w:tcBorders>
              <w:top w:val="single" w:sz="24"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4BACC6" w:themeFill="accent5"/>
          </w:tcPr>
          <w:p w14:paraId="02FE3179" w14:textId="77777777" w:rsidR="0021404D" w:rsidRPr="009171BE" w:rsidRDefault="0021404D" w:rsidP="0021404D">
            <w:pPr>
              <w:pStyle w:val="TableBodyTextsmall"/>
              <w:jc w:val="center"/>
              <w:cnfStyle w:val="100000000000" w:firstRow="1" w:lastRow="0" w:firstColumn="0" w:lastColumn="0" w:oddVBand="0" w:evenVBand="0" w:oddHBand="0" w:evenHBand="0" w:firstRowFirstColumn="0" w:firstRowLastColumn="0" w:lastRowFirstColumn="0" w:lastRowLastColumn="0"/>
              <w:rPr>
                <w:rFonts w:cs="Arial"/>
                <w:b w:val="0"/>
                <w:bCs/>
                <w:color w:val="215868" w:themeColor="accent5" w:themeShade="80"/>
                <w:szCs w:val="18"/>
              </w:rPr>
            </w:pPr>
            <w:r w:rsidRPr="009171BE">
              <w:rPr>
                <w:rFonts w:cs="Arial"/>
                <w:color w:val="215868" w:themeColor="accent5" w:themeShade="80"/>
                <w:szCs w:val="18"/>
              </w:rPr>
              <w:t>RECOMMENDATION 4</w:t>
            </w:r>
          </w:p>
          <w:p w14:paraId="6CBCB35D" w14:textId="77777777" w:rsidR="0021404D" w:rsidRPr="009171BE" w:rsidRDefault="0021404D" w:rsidP="0021404D">
            <w:pPr>
              <w:pStyle w:val="TableBodyTextsmall"/>
              <w:jc w:val="center"/>
              <w:cnfStyle w:val="100000000000" w:firstRow="1" w:lastRow="0" w:firstColumn="0" w:lastColumn="0" w:oddVBand="0" w:evenVBand="0" w:oddHBand="0" w:evenHBand="0" w:firstRowFirstColumn="0" w:firstRowLastColumn="0" w:lastRowFirstColumn="0" w:lastRowLastColumn="0"/>
              <w:rPr>
                <w:rStyle w:val="Characterbold"/>
                <w:rFonts w:cs="Arial"/>
                <w:b/>
                <w:color w:val="215868" w:themeColor="accent5" w:themeShade="80"/>
                <w:szCs w:val="18"/>
              </w:rPr>
            </w:pPr>
            <w:r w:rsidRPr="00CC4AF3">
              <w:rPr>
                <w:rFonts w:cs="Arial"/>
                <w:color w:val="215868" w:themeColor="accent5" w:themeShade="80"/>
                <w:szCs w:val="18"/>
              </w:rPr>
              <w:t>Developing a comprehensive communications and engagement strategy</w:t>
            </w:r>
          </w:p>
        </w:tc>
        <w:tc>
          <w:tcPr>
            <w:tcW w:w="3090" w:type="dxa"/>
            <w:tcBorders>
              <w:top w:val="single" w:sz="24" w:space="0" w:color="FFFFFF" w:themeColor="background1"/>
              <w:left w:val="single" w:sz="48" w:space="0" w:color="FFFFFF" w:themeColor="background1"/>
              <w:bottom w:val="single" w:sz="24" w:space="0" w:color="FFFFFF" w:themeColor="background1"/>
            </w:tcBorders>
            <w:shd w:val="clear" w:color="auto" w:fill="4BACC6" w:themeFill="accent5"/>
          </w:tcPr>
          <w:p w14:paraId="1E39F0C6" w14:textId="77777777" w:rsidR="0021404D" w:rsidRPr="009171BE" w:rsidRDefault="0021404D" w:rsidP="0021404D">
            <w:pPr>
              <w:pStyle w:val="TableBodyTextsmall"/>
              <w:jc w:val="center"/>
              <w:cnfStyle w:val="100000000000" w:firstRow="1" w:lastRow="0" w:firstColumn="0" w:lastColumn="0" w:oddVBand="0" w:evenVBand="0" w:oddHBand="0" w:evenHBand="0" w:firstRowFirstColumn="0" w:firstRowLastColumn="0" w:lastRowFirstColumn="0" w:lastRowLastColumn="0"/>
              <w:rPr>
                <w:rFonts w:cs="Arial"/>
                <w:b w:val="0"/>
                <w:bCs/>
                <w:color w:val="215868" w:themeColor="accent5" w:themeShade="80"/>
                <w:szCs w:val="18"/>
              </w:rPr>
            </w:pPr>
            <w:r w:rsidRPr="009171BE">
              <w:rPr>
                <w:rFonts w:cs="Arial"/>
                <w:color w:val="215868" w:themeColor="accent5" w:themeShade="80"/>
                <w:szCs w:val="18"/>
              </w:rPr>
              <w:t>RECOMMENDATION 5</w:t>
            </w:r>
          </w:p>
          <w:p w14:paraId="2FD69B65" w14:textId="77777777" w:rsidR="0021404D" w:rsidRPr="009171BE" w:rsidRDefault="0021404D" w:rsidP="0021404D">
            <w:pPr>
              <w:pStyle w:val="TableBodyTextsmall"/>
              <w:jc w:val="center"/>
              <w:cnfStyle w:val="100000000000" w:firstRow="1" w:lastRow="0" w:firstColumn="0" w:lastColumn="0" w:oddVBand="0" w:evenVBand="0" w:oddHBand="0" w:evenHBand="0" w:firstRowFirstColumn="0" w:firstRowLastColumn="0" w:lastRowFirstColumn="0" w:lastRowLastColumn="0"/>
              <w:rPr>
                <w:rStyle w:val="Characterbold"/>
                <w:rFonts w:cs="Arial"/>
                <w:b/>
                <w:color w:val="215868" w:themeColor="accent5" w:themeShade="80"/>
                <w:szCs w:val="18"/>
              </w:rPr>
            </w:pPr>
            <w:r w:rsidRPr="00CC4AF3">
              <w:rPr>
                <w:rFonts w:cs="Arial"/>
                <w:color w:val="215868" w:themeColor="accent5" w:themeShade="80"/>
                <w:szCs w:val="18"/>
              </w:rPr>
              <w:t>Reviewing and updating policies and procedures to achieve gender equality and diversity</w:t>
            </w:r>
          </w:p>
        </w:tc>
      </w:tr>
      <w:tr w:rsidR="0021404D" w:rsidRPr="00A14AB1" w14:paraId="42971CA2" w14:textId="77777777" w:rsidTr="0021404D">
        <w:trPr>
          <w:cnfStyle w:val="000000100000" w:firstRow="0" w:lastRow="0" w:firstColumn="0" w:lastColumn="0" w:oddVBand="0" w:evenVBand="0" w:oddHBand="1" w:evenHBand="0" w:firstRowFirstColumn="0" w:firstRowLastColumn="0" w:lastRowFirstColumn="0" w:lastRowLastColumn="0"/>
          <w:trHeight w:val="963"/>
        </w:trPr>
        <w:tc>
          <w:tcPr>
            <w:cnfStyle w:val="001000000000" w:firstRow="0" w:lastRow="0" w:firstColumn="1" w:lastColumn="0" w:oddVBand="0" w:evenVBand="0" w:oddHBand="0" w:evenHBand="0" w:firstRowFirstColumn="0" w:firstRowLastColumn="0" w:lastRowFirstColumn="0" w:lastRowLastColumn="0"/>
            <w:tcW w:w="2910" w:type="dxa"/>
            <w:tcBorders>
              <w:top w:val="single" w:sz="24" w:space="0" w:color="FFFFFF" w:themeColor="background1"/>
              <w:bottom w:val="single" w:sz="24" w:space="0" w:color="FFFFFF" w:themeColor="background1"/>
              <w:right w:val="single" w:sz="48" w:space="0" w:color="FFFFFF" w:themeColor="background1"/>
            </w:tcBorders>
            <w:shd w:val="clear" w:color="auto" w:fill="92CDDC" w:themeFill="accent5" w:themeFillTint="99"/>
          </w:tcPr>
          <w:p w14:paraId="3FC51C09" w14:textId="77777777" w:rsidR="0021404D" w:rsidRPr="006767D8" w:rsidRDefault="0021404D" w:rsidP="0021404D">
            <w:pPr>
              <w:jc w:val="center"/>
              <w:rPr>
                <w:b w:val="0"/>
                <w:color w:val="215868" w:themeColor="accent5" w:themeShade="80"/>
                <w:sz w:val="20"/>
              </w:rPr>
            </w:pPr>
            <w:r w:rsidRPr="006767D8">
              <w:rPr>
                <w:b w:val="0"/>
                <w:color w:val="215868" w:themeColor="accent5" w:themeShade="80"/>
                <w:sz w:val="20"/>
              </w:rPr>
              <w:t>Acknowledging harm</w:t>
            </w:r>
          </w:p>
        </w:tc>
        <w:tc>
          <w:tcPr>
            <w:tcW w:w="2909" w:type="dxa"/>
            <w:tcBorders>
              <w:top w:val="single" w:sz="24"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92CDDC" w:themeFill="accent5" w:themeFillTint="99"/>
          </w:tcPr>
          <w:p w14:paraId="07D16914" w14:textId="77777777" w:rsidR="0021404D" w:rsidRPr="006767D8" w:rsidRDefault="0021404D" w:rsidP="0021404D">
            <w:pPr>
              <w:pStyle w:val="BodyText"/>
              <w:jc w:val="center"/>
              <w:cnfStyle w:val="000000100000" w:firstRow="0" w:lastRow="0" w:firstColumn="0" w:lastColumn="0" w:oddVBand="0" w:evenVBand="0" w:oddHBand="1" w:evenHBand="0" w:firstRowFirstColumn="0" w:firstRowLastColumn="0" w:lastRowFirstColumn="0" w:lastRowLastColumn="0"/>
              <w:rPr>
                <w:color w:val="215868" w:themeColor="accent5" w:themeShade="80"/>
                <w:sz w:val="20"/>
                <w:lang w:eastAsia="en-AU"/>
              </w:rPr>
            </w:pPr>
            <w:r w:rsidRPr="006767D8">
              <w:rPr>
                <w:color w:val="215868" w:themeColor="accent5" w:themeShade="80"/>
                <w:sz w:val="20"/>
              </w:rPr>
              <w:t>Leading organisational reform</w:t>
            </w:r>
          </w:p>
        </w:tc>
        <w:tc>
          <w:tcPr>
            <w:tcW w:w="2909" w:type="dxa"/>
            <w:tcBorders>
              <w:top w:val="single" w:sz="24"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92CDDC" w:themeFill="accent5" w:themeFillTint="99"/>
          </w:tcPr>
          <w:p w14:paraId="07B8D5A6" w14:textId="77777777" w:rsidR="0021404D" w:rsidRPr="006767D8" w:rsidRDefault="0021404D" w:rsidP="0021404D">
            <w:pPr>
              <w:pStyle w:val="BodyText"/>
              <w:jc w:val="center"/>
              <w:cnfStyle w:val="000000100000" w:firstRow="0" w:lastRow="0" w:firstColumn="0" w:lastColumn="0" w:oddVBand="0" w:evenVBand="0" w:oddHBand="1" w:evenHBand="0" w:firstRowFirstColumn="0" w:firstRowLastColumn="0" w:lastRowFirstColumn="0" w:lastRowLastColumn="0"/>
              <w:rPr>
                <w:color w:val="215868" w:themeColor="accent5" w:themeShade="80"/>
                <w:sz w:val="20"/>
                <w:lang w:eastAsia="en-AU"/>
              </w:rPr>
            </w:pPr>
            <w:r w:rsidRPr="006767D8">
              <w:rPr>
                <w:color w:val="215868" w:themeColor="accent5" w:themeShade="80"/>
                <w:sz w:val="20"/>
              </w:rPr>
              <w:t>Embedding a gender equality strategy</w:t>
            </w:r>
          </w:p>
        </w:tc>
        <w:tc>
          <w:tcPr>
            <w:tcW w:w="2909" w:type="dxa"/>
            <w:tcBorders>
              <w:top w:val="single" w:sz="24"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92CDDC" w:themeFill="accent5" w:themeFillTint="99"/>
          </w:tcPr>
          <w:p w14:paraId="58E8E951" w14:textId="77777777" w:rsidR="0021404D" w:rsidRPr="006767D8" w:rsidRDefault="0021404D" w:rsidP="0021404D">
            <w:pPr>
              <w:jc w:val="center"/>
              <w:cnfStyle w:val="000000100000" w:firstRow="0" w:lastRow="0" w:firstColumn="0" w:lastColumn="0" w:oddVBand="0" w:evenVBand="0" w:oddHBand="1" w:evenHBand="0" w:firstRowFirstColumn="0" w:firstRowLastColumn="0" w:lastRowFirstColumn="0" w:lastRowLastColumn="0"/>
              <w:rPr>
                <w:color w:val="215868" w:themeColor="accent5" w:themeShade="80"/>
                <w:sz w:val="20"/>
              </w:rPr>
            </w:pPr>
            <w:r w:rsidRPr="006767D8">
              <w:rPr>
                <w:color w:val="215868" w:themeColor="accent5" w:themeShade="80"/>
                <w:sz w:val="20"/>
              </w:rPr>
              <w:t>Communicating a vision of workplace gender equality</w:t>
            </w:r>
          </w:p>
        </w:tc>
        <w:tc>
          <w:tcPr>
            <w:tcW w:w="3120" w:type="dxa"/>
            <w:gridSpan w:val="2"/>
            <w:tcBorders>
              <w:top w:val="single" w:sz="24" w:space="0" w:color="FFFFFF" w:themeColor="background1"/>
              <w:left w:val="single" w:sz="48" w:space="0" w:color="FFFFFF" w:themeColor="background1"/>
              <w:bottom w:val="single" w:sz="24" w:space="0" w:color="FFFFFF" w:themeColor="background1"/>
            </w:tcBorders>
            <w:shd w:val="clear" w:color="auto" w:fill="92CDDC" w:themeFill="accent5" w:themeFillTint="99"/>
          </w:tcPr>
          <w:p w14:paraId="7A4BA21D" w14:textId="77777777" w:rsidR="0021404D" w:rsidRPr="006767D8" w:rsidRDefault="0021404D" w:rsidP="0021404D">
            <w:pPr>
              <w:pStyle w:val="BodyText"/>
              <w:jc w:val="center"/>
              <w:cnfStyle w:val="000000100000" w:firstRow="0" w:lastRow="0" w:firstColumn="0" w:lastColumn="0" w:oddVBand="0" w:evenVBand="0" w:oddHBand="1" w:evenHBand="0" w:firstRowFirstColumn="0" w:firstRowLastColumn="0" w:lastRowFirstColumn="0" w:lastRowLastColumn="0"/>
              <w:rPr>
                <w:color w:val="215868" w:themeColor="accent5" w:themeShade="80"/>
                <w:sz w:val="20"/>
                <w:lang w:eastAsia="en-AU"/>
              </w:rPr>
            </w:pPr>
            <w:r w:rsidRPr="006767D8">
              <w:rPr>
                <w:color w:val="215868" w:themeColor="accent5" w:themeShade="80"/>
                <w:sz w:val="20"/>
              </w:rPr>
              <w:t>Modernising organisational policies</w:t>
            </w:r>
          </w:p>
        </w:tc>
      </w:tr>
      <w:tr w:rsidR="0021404D" w:rsidRPr="00A14AB1" w14:paraId="29181F24" w14:textId="77777777" w:rsidTr="0021404D">
        <w:trPr>
          <w:trHeight w:val="963"/>
        </w:trPr>
        <w:tc>
          <w:tcPr>
            <w:cnfStyle w:val="001000000000" w:firstRow="0" w:lastRow="0" w:firstColumn="1" w:lastColumn="0" w:oddVBand="0" w:evenVBand="0" w:oddHBand="0" w:evenHBand="0" w:firstRowFirstColumn="0" w:firstRowLastColumn="0" w:lastRowFirstColumn="0" w:lastRowLastColumn="0"/>
            <w:tcW w:w="2910" w:type="dxa"/>
            <w:vMerge w:val="restart"/>
            <w:tcBorders>
              <w:top w:val="single" w:sz="24" w:space="0" w:color="FFFFFF" w:themeColor="background1"/>
              <w:right w:val="single" w:sz="48" w:space="0" w:color="FFFFFF" w:themeColor="background1"/>
            </w:tcBorders>
            <w:shd w:val="clear" w:color="auto" w:fill="92CDDC" w:themeFill="accent5" w:themeFillTint="99"/>
          </w:tcPr>
          <w:p w14:paraId="3A32547C" w14:textId="77777777" w:rsidR="0021404D" w:rsidRPr="006767D8" w:rsidRDefault="0021404D" w:rsidP="0021404D">
            <w:pPr>
              <w:pStyle w:val="BodyText"/>
              <w:jc w:val="center"/>
              <w:rPr>
                <w:b w:val="0"/>
                <w:color w:val="215868" w:themeColor="accent5" w:themeShade="80"/>
                <w:sz w:val="20"/>
                <w:lang w:eastAsia="en-AU"/>
              </w:rPr>
            </w:pPr>
            <w:r w:rsidRPr="006767D8">
              <w:rPr>
                <w:b w:val="0"/>
                <w:color w:val="215868" w:themeColor="accent5" w:themeShade="80"/>
                <w:sz w:val="20"/>
              </w:rPr>
              <w:t>Redress and restorative engagement</w:t>
            </w:r>
          </w:p>
        </w:tc>
        <w:tc>
          <w:tcPr>
            <w:tcW w:w="2909" w:type="dxa"/>
            <w:vMerge w:val="restart"/>
            <w:tcBorders>
              <w:top w:val="single" w:sz="24" w:space="0" w:color="FFFFFF" w:themeColor="background1"/>
              <w:left w:val="single" w:sz="48" w:space="0" w:color="FFFFFF" w:themeColor="background1"/>
              <w:right w:val="single" w:sz="48" w:space="0" w:color="FFFFFF" w:themeColor="background1"/>
            </w:tcBorders>
            <w:shd w:val="clear" w:color="auto" w:fill="92CDDC" w:themeFill="accent5" w:themeFillTint="99"/>
          </w:tcPr>
          <w:p w14:paraId="37DFE686" w14:textId="77777777" w:rsidR="0021404D" w:rsidRPr="006767D8" w:rsidRDefault="0021404D" w:rsidP="0021404D">
            <w:pPr>
              <w:pStyle w:val="BodyText"/>
              <w:jc w:val="center"/>
              <w:cnfStyle w:val="000000000000" w:firstRow="0" w:lastRow="0" w:firstColumn="0" w:lastColumn="0" w:oddVBand="0" w:evenVBand="0" w:oddHBand="0" w:evenHBand="0" w:firstRowFirstColumn="0" w:firstRowLastColumn="0" w:lastRowFirstColumn="0" w:lastRowLastColumn="0"/>
              <w:rPr>
                <w:color w:val="215868" w:themeColor="accent5" w:themeShade="80"/>
                <w:sz w:val="20"/>
                <w:lang w:eastAsia="en-AU"/>
              </w:rPr>
            </w:pPr>
            <w:r w:rsidRPr="006767D8">
              <w:rPr>
                <w:color w:val="215868" w:themeColor="accent5" w:themeShade="80"/>
                <w:sz w:val="20"/>
              </w:rPr>
              <w:t>Maximising external expertise</w:t>
            </w:r>
          </w:p>
        </w:tc>
        <w:tc>
          <w:tcPr>
            <w:tcW w:w="2909" w:type="dxa"/>
            <w:tcBorders>
              <w:top w:val="single" w:sz="24"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92CDDC" w:themeFill="accent5" w:themeFillTint="99"/>
          </w:tcPr>
          <w:p w14:paraId="239B757A" w14:textId="77777777" w:rsidR="0021404D" w:rsidRPr="006767D8" w:rsidRDefault="0021404D" w:rsidP="0021404D">
            <w:pPr>
              <w:jc w:val="center"/>
              <w:cnfStyle w:val="000000000000" w:firstRow="0" w:lastRow="0" w:firstColumn="0" w:lastColumn="0" w:oddVBand="0" w:evenVBand="0" w:oddHBand="0" w:evenHBand="0" w:firstRowFirstColumn="0" w:firstRowLastColumn="0" w:lastRowFirstColumn="0" w:lastRowLastColumn="0"/>
              <w:rPr>
                <w:color w:val="215868" w:themeColor="accent5" w:themeShade="80"/>
                <w:sz w:val="20"/>
              </w:rPr>
            </w:pPr>
            <w:r w:rsidRPr="006767D8">
              <w:rPr>
                <w:color w:val="215868" w:themeColor="accent5" w:themeShade="80"/>
                <w:sz w:val="20"/>
              </w:rPr>
              <w:t>Using data and reporting to drive gender equality</w:t>
            </w:r>
          </w:p>
        </w:tc>
        <w:tc>
          <w:tcPr>
            <w:tcW w:w="2909" w:type="dxa"/>
            <w:tcBorders>
              <w:top w:val="single" w:sz="24"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92CDDC" w:themeFill="accent5" w:themeFillTint="99"/>
          </w:tcPr>
          <w:p w14:paraId="1DF69826" w14:textId="77777777" w:rsidR="0021404D" w:rsidRPr="006767D8" w:rsidRDefault="0021404D" w:rsidP="0021404D">
            <w:pPr>
              <w:pStyle w:val="BodyText"/>
              <w:jc w:val="center"/>
              <w:cnfStyle w:val="000000000000" w:firstRow="0" w:lastRow="0" w:firstColumn="0" w:lastColumn="0" w:oddVBand="0" w:evenVBand="0" w:oddHBand="0" w:evenHBand="0" w:firstRowFirstColumn="0" w:firstRowLastColumn="0" w:lastRowFirstColumn="0" w:lastRowLastColumn="0"/>
              <w:rPr>
                <w:color w:val="215868" w:themeColor="accent5" w:themeShade="80"/>
                <w:sz w:val="20"/>
                <w:lang w:eastAsia="en-AU"/>
              </w:rPr>
            </w:pPr>
            <w:r w:rsidRPr="006767D8">
              <w:rPr>
                <w:color w:val="215868" w:themeColor="accent5" w:themeShade="80"/>
                <w:sz w:val="20"/>
              </w:rPr>
              <w:t>Supporting managers to lead change</w:t>
            </w:r>
          </w:p>
        </w:tc>
        <w:tc>
          <w:tcPr>
            <w:tcW w:w="3120" w:type="dxa"/>
            <w:gridSpan w:val="2"/>
            <w:vMerge w:val="restart"/>
            <w:tcBorders>
              <w:top w:val="single" w:sz="24" w:space="0" w:color="FFFFFF" w:themeColor="background1"/>
              <w:left w:val="single" w:sz="48" w:space="0" w:color="FFFFFF" w:themeColor="background1"/>
            </w:tcBorders>
            <w:shd w:val="clear" w:color="auto" w:fill="92CDDC" w:themeFill="accent5" w:themeFillTint="99"/>
          </w:tcPr>
          <w:p w14:paraId="1837A094" w14:textId="77777777" w:rsidR="0021404D" w:rsidRPr="006767D8" w:rsidRDefault="0021404D" w:rsidP="0021404D">
            <w:pPr>
              <w:pStyle w:val="BodyText"/>
              <w:jc w:val="center"/>
              <w:cnfStyle w:val="000000000000" w:firstRow="0" w:lastRow="0" w:firstColumn="0" w:lastColumn="0" w:oddVBand="0" w:evenVBand="0" w:oddHBand="0" w:evenHBand="0" w:firstRowFirstColumn="0" w:firstRowLastColumn="0" w:lastRowFirstColumn="0" w:lastRowLastColumn="0"/>
              <w:rPr>
                <w:color w:val="215868" w:themeColor="accent5" w:themeShade="80"/>
                <w:sz w:val="20"/>
                <w:lang w:eastAsia="en-AU"/>
              </w:rPr>
            </w:pPr>
            <w:r w:rsidRPr="006767D8">
              <w:rPr>
                <w:color w:val="215868" w:themeColor="accent5" w:themeShade="80"/>
                <w:sz w:val="20"/>
              </w:rPr>
              <w:t>Supporting employees to put policies into practice</w:t>
            </w:r>
          </w:p>
        </w:tc>
      </w:tr>
      <w:tr w:rsidR="0021404D" w:rsidRPr="00A14AB1" w14:paraId="12C0C4AC" w14:textId="77777777" w:rsidTr="0021404D">
        <w:trPr>
          <w:cnfStyle w:val="000000100000" w:firstRow="0" w:lastRow="0" w:firstColumn="0" w:lastColumn="0" w:oddVBand="0" w:evenVBand="0" w:oddHBand="1" w:evenHBand="0" w:firstRowFirstColumn="0" w:firstRowLastColumn="0" w:lastRowFirstColumn="0" w:lastRowLastColumn="0"/>
          <w:trHeight w:val="963"/>
        </w:trPr>
        <w:tc>
          <w:tcPr>
            <w:cnfStyle w:val="001000000000" w:firstRow="0" w:lastRow="0" w:firstColumn="1" w:lastColumn="0" w:oddVBand="0" w:evenVBand="0" w:oddHBand="0" w:evenHBand="0" w:firstRowFirstColumn="0" w:firstRowLastColumn="0" w:lastRowFirstColumn="0" w:lastRowLastColumn="0"/>
            <w:tcW w:w="2910" w:type="dxa"/>
            <w:vMerge/>
            <w:tcBorders>
              <w:bottom w:val="single" w:sz="48" w:space="0" w:color="FFFFFF" w:themeColor="background1"/>
              <w:right w:val="single" w:sz="48" w:space="0" w:color="FFFFFF" w:themeColor="background1"/>
            </w:tcBorders>
            <w:shd w:val="clear" w:color="auto" w:fill="92CDDC" w:themeFill="accent5" w:themeFillTint="99"/>
          </w:tcPr>
          <w:p w14:paraId="1D6F6599" w14:textId="77777777" w:rsidR="0021404D" w:rsidRPr="006767D8" w:rsidRDefault="0021404D" w:rsidP="0021404D">
            <w:pPr>
              <w:pStyle w:val="BodyText"/>
              <w:jc w:val="center"/>
              <w:rPr>
                <w:b w:val="0"/>
                <w:color w:val="215868" w:themeColor="accent5" w:themeShade="80"/>
                <w:sz w:val="20"/>
              </w:rPr>
            </w:pPr>
          </w:p>
        </w:tc>
        <w:tc>
          <w:tcPr>
            <w:tcW w:w="2909" w:type="dxa"/>
            <w:vMerge/>
            <w:tcBorders>
              <w:left w:val="single" w:sz="48" w:space="0" w:color="FFFFFF" w:themeColor="background1"/>
              <w:bottom w:val="single" w:sz="48" w:space="0" w:color="FFFFFF" w:themeColor="background1"/>
              <w:right w:val="single" w:sz="48" w:space="0" w:color="FFFFFF" w:themeColor="background1"/>
            </w:tcBorders>
            <w:shd w:val="clear" w:color="auto" w:fill="92CDDC" w:themeFill="accent5" w:themeFillTint="99"/>
          </w:tcPr>
          <w:p w14:paraId="559956ED" w14:textId="77777777" w:rsidR="0021404D" w:rsidRPr="006767D8" w:rsidRDefault="0021404D" w:rsidP="0021404D">
            <w:pPr>
              <w:pStyle w:val="BodyText"/>
              <w:jc w:val="center"/>
              <w:cnfStyle w:val="000000100000" w:firstRow="0" w:lastRow="0" w:firstColumn="0" w:lastColumn="0" w:oddVBand="0" w:evenVBand="0" w:oddHBand="1" w:evenHBand="0" w:firstRowFirstColumn="0" w:firstRowLastColumn="0" w:lastRowFirstColumn="0" w:lastRowLastColumn="0"/>
              <w:rPr>
                <w:color w:val="215868" w:themeColor="accent5" w:themeShade="80"/>
                <w:sz w:val="20"/>
              </w:rPr>
            </w:pPr>
          </w:p>
        </w:tc>
        <w:tc>
          <w:tcPr>
            <w:tcW w:w="2909" w:type="dxa"/>
            <w:tcBorders>
              <w:top w:val="single" w:sz="24"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92CDDC" w:themeFill="accent5" w:themeFillTint="99"/>
          </w:tcPr>
          <w:p w14:paraId="76A8B2B6" w14:textId="77777777" w:rsidR="0021404D" w:rsidRPr="006767D8" w:rsidRDefault="0021404D" w:rsidP="0021404D">
            <w:pPr>
              <w:jc w:val="center"/>
              <w:cnfStyle w:val="000000100000" w:firstRow="0" w:lastRow="0" w:firstColumn="0" w:lastColumn="0" w:oddVBand="0" w:evenVBand="0" w:oddHBand="1" w:evenHBand="0" w:firstRowFirstColumn="0" w:firstRowLastColumn="0" w:lastRowFirstColumn="0" w:lastRowLastColumn="0"/>
              <w:rPr>
                <w:color w:val="215868" w:themeColor="accent5" w:themeShade="80"/>
                <w:sz w:val="20"/>
              </w:rPr>
            </w:pPr>
            <w:r w:rsidRPr="006767D8">
              <w:rPr>
                <w:color w:val="215868" w:themeColor="accent5" w:themeShade="80"/>
                <w:sz w:val="20"/>
              </w:rPr>
              <w:t>Elevating women’s voices</w:t>
            </w:r>
          </w:p>
        </w:tc>
        <w:tc>
          <w:tcPr>
            <w:tcW w:w="2909" w:type="dxa"/>
            <w:tcBorders>
              <w:top w:val="single" w:sz="24"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92CDDC" w:themeFill="accent5" w:themeFillTint="99"/>
          </w:tcPr>
          <w:p w14:paraId="40DCF08B" w14:textId="77777777" w:rsidR="0021404D" w:rsidRPr="006767D8" w:rsidRDefault="0021404D" w:rsidP="0021404D">
            <w:pPr>
              <w:jc w:val="center"/>
              <w:cnfStyle w:val="000000100000" w:firstRow="0" w:lastRow="0" w:firstColumn="0" w:lastColumn="0" w:oddVBand="0" w:evenVBand="0" w:oddHBand="1" w:evenHBand="0" w:firstRowFirstColumn="0" w:firstRowLastColumn="0" w:lastRowFirstColumn="0" w:lastRowLastColumn="0"/>
              <w:rPr>
                <w:color w:val="215868" w:themeColor="accent5" w:themeShade="80"/>
                <w:sz w:val="20"/>
              </w:rPr>
            </w:pPr>
            <w:r w:rsidRPr="006767D8">
              <w:rPr>
                <w:color w:val="215868" w:themeColor="accent5" w:themeShade="80"/>
                <w:sz w:val="20"/>
              </w:rPr>
              <w:t>Understanding attitudinal change</w:t>
            </w:r>
          </w:p>
        </w:tc>
        <w:tc>
          <w:tcPr>
            <w:tcW w:w="3120" w:type="dxa"/>
            <w:gridSpan w:val="2"/>
            <w:vMerge/>
            <w:tcBorders>
              <w:left w:val="single" w:sz="48" w:space="0" w:color="FFFFFF" w:themeColor="background1"/>
              <w:bottom w:val="single" w:sz="48" w:space="0" w:color="FFFFFF" w:themeColor="background1"/>
            </w:tcBorders>
            <w:shd w:val="clear" w:color="auto" w:fill="92CDDC" w:themeFill="accent5" w:themeFillTint="99"/>
          </w:tcPr>
          <w:p w14:paraId="7704EB38" w14:textId="77777777" w:rsidR="0021404D" w:rsidRPr="006767D8" w:rsidRDefault="0021404D" w:rsidP="0021404D">
            <w:pPr>
              <w:pStyle w:val="BodyText"/>
              <w:jc w:val="center"/>
              <w:cnfStyle w:val="000000100000" w:firstRow="0" w:lastRow="0" w:firstColumn="0" w:lastColumn="0" w:oddVBand="0" w:evenVBand="0" w:oddHBand="1" w:evenHBand="0" w:firstRowFirstColumn="0" w:firstRowLastColumn="0" w:lastRowFirstColumn="0" w:lastRowLastColumn="0"/>
              <w:rPr>
                <w:color w:val="215868" w:themeColor="accent5" w:themeShade="80"/>
                <w:sz w:val="20"/>
                <w:lang w:eastAsia="en-AU"/>
              </w:rPr>
            </w:pPr>
          </w:p>
        </w:tc>
      </w:tr>
      <w:tr w:rsidR="0021404D" w:rsidRPr="00A14AB1" w14:paraId="364AA794" w14:textId="77777777" w:rsidTr="0021404D">
        <w:trPr>
          <w:trHeight w:val="1137"/>
        </w:trPr>
        <w:tc>
          <w:tcPr>
            <w:cnfStyle w:val="001000000000" w:firstRow="0" w:lastRow="0" w:firstColumn="1" w:lastColumn="0" w:oddVBand="0" w:evenVBand="0" w:oddHBand="0" w:evenHBand="0" w:firstRowFirstColumn="0" w:firstRowLastColumn="0" w:lastRowFirstColumn="0" w:lastRowLastColumn="0"/>
            <w:tcW w:w="2910" w:type="dxa"/>
            <w:tcBorders>
              <w:top w:val="single" w:sz="48" w:space="0" w:color="FFFFFF" w:themeColor="background1"/>
              <w:bottom w:val="single" w:sz="24" w:space="0" w:color="FFFFFF" w:themeColor="background1"/>
              <w:right w:val="single" w:sz="48" w:space="0" w:color="FFFFFF" w:themeColor="background1"/>
            </w:tcBorders>
            <w:shd w:val="clear" w:color="auto" w:fill="4BACC6" w:themeFill="accent5"/>
          </w:tcPr>
          <w:p w14:paraId="0845C1BF" w14:textId="77777777" w:rsidR="0021404D" w:rsidRPr="009171BE" w:rsidRDefault="0021404D" w:rsidP="0021404D">
            <w:pPr>
              <w:pStyle w:val="TableBodyTextsmall"/>
              <w:jc w:val="center"/>
              <w:rPr>
                <w:rFonts w:cs="Arial"/>
                <w:bCs/>
                <w:color w:val="215868" w:themeColor="accent5" w:themeShade="80"/>
                <w:szCs w:val="18"/>
              </w:rPr>
            </w:pPr>
            <w:r w:rsidRPr="009171BE">
              <w:rPr>
                <w:rFonts w:cs="Arial"/>
                <w:color w:val="215868" w:themeColor="accent5" w:themeShade="80"/>
                <w:szCs w:val="18"/>
              </w:rPr>
              <w:t>RECOMMENDATION 6</w:t>
            </w:r>
          </w:p>
          <w:p w14:paraId="772665E5" w14:textId="77777777" w:rsidR="0021404D" w:rsidRPr="009171BE" w:rsidRDefault="0021404D" w:rsidP="0021404D">
            <w:pPr>
              <w:pStyle w:val="TableBodyTextsmall"/>
              <w:jc w:val="center"/>
              <w:rPr>
                <w:rStyle w:val="Characterbold"/>
                <w:rFonts w:cs="Arial"/>
                <w:b/>
                <w:color w:val="215868" w:themeColor="accent5" w:themeShade="80"/>
                <w:szCs w:val="18"/>
              </w:rPr>
            </w:pPr>
            <w:r w:rsidRPr="00CC4AF3">
              <w:rPr>
                <w:rFonts w:cs="Arial"/>
                <w:color w:val="215868" w:themeColor="accent5" w:themeShade="80"/>
                <w:szCs w:val="18"/>
              </w:rPr>
              <w:t>Improving recruitment practices and understanding attrition</w:t>
            </w:r>
          </w:p>
        </w:tc>
        <w:tc>
          <w:tcPr>
            <w:tcW w:w="2909" w:type="dxa"/>
            <w:tcBorders>
              <w:top w:val="single" w:sz="48"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4BACC6" w:themeFill="accent5"/>
          </w:tcPr>
          <w:p w14:paraId="171FF429" w14:textId="77777777" w:rsidR="0021404D" w:rsidRPr="009171BE" w:rsidRDefault="0021404D" w:rsidP="0021404D">
            <w:pPr>
              <w:pStyle w:val="TableBodyTextsmall"/>
              <w:jc w:val="center"/>
              <w:cnfStyle w:val="000000000000" w:firstRow="0" w:lastRow="0" w:firstColumn="0" w:lastColumn="0" w:oddVBand="0" w:evenVBand="0" w:oddHBand="0" w:evenHBand="0" w:firstRowFirstColumn="0" w:firstRowLastColumn="0" w:lastRowFirstColumn="0" w:lastRowLastColumn="0"/>
              <w:rPr>
                <w:rFonts w:cs="Arial"/>
                <w:b/>
                <w:color w:val="215868" w:themeColor="accent5" w:themeShade="80"/>
                <w:szCs w:val="18"/>
              </w:rPr>
            </w:pPr>
            <w:r w:rsidRPr="009171BE">
              <w:rPr>
                <w:rFonts w:cs="Arial"/>
                <w:b/>
                <w:color w:val="215868" w:themeColor="accent5" w:themeShade="80"/>
                <w:szCs w:val="18"/>
              </w:rPr>
              <w:t>RECOMMENDATION 7</w:t>
            </w:r>
          </w:p>
          <w:p w14:paraId="3FE68703" w14:textId="77777777" w:rsidR="0021404D" w:rsidRPr="009171BE" w:rsidRDefault="0021404D" w:rsidP="0021404D">
            <w:pPr>
              <w:pStyle w:val="TableBodyTextsmall"/>
              <w:jc w:val="center"/>
              <w:cnfStyle w:val="000000000000" w:firstRow="0" w:lastRow="0" w:firstColumn="0" w:lastColumn="0" w:oddVBand="0" w:evenVBand="0" w:oddHBand="0" w:evenHBand="0" w:firstRowFirstColumn="0" w:firstRowLastColumn="0" w:lastRowFirstColumn="0" w:lastRowLastColumn="0"/>
              <w:rPr>
                <w:rStyle w:val="Characterbold"/>
                <w:rFonts w:cs="Arial"/>
                <w:color w:val="215868" w:themeColor="accent5" w:themeShade="80"/>
                <w:szCs w:val="18"/>
              </w:rPr>
            </w:pPr>
            <w:r w:rsidRPr="00CC4AF3">
              <w:rPr>
                <w:rFonts w:cs="Arial"/>
                <w:b/>
                <w:color w:val="215868" w:themeColor="accent5" w:themeShade="80"/>
                <w:szCs w:val="18"/>
              </w:rPr>
              <w:t>Embedding flexible work and supporting pregnant employees, and parents and carers</w:t>
            </w:r>
          </w:p>
        </w:tc>
        <w:tc>
          <w:tcPr>
            <w:tcW w:w="2909" w:type="dxa"/>
            <w:tcBorders>
              <w:top w:val="single" w:sz="48"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4BACC6" w:themeFill="accent5"/>
          </w:tcPr>
          <w:p w14:paraId="09D647D3" w14:textId="77777777" w:rsidR="0021404D" w:rsidRPr="009171BE" w:rsidRDefault="0021404D" w:rsidP="0021404D">
            <w:pPr>
              <w:pStyle w:val="TableBodyTextsmall"/>
              <w:jc w:val="center"/>
              <w:cnfStyle w:val="000000000000" w:firstRow="0" w:lastRow="0" w:firstColumn="0" w:lastColumn="0" w:oddVBand="0" w:evenVBand="0" w:oddHBand="0" w:evenHBand="0" w:firstRowFirstColumn="0" w:firstRowLastColumn="0" w:lastRowFirstColumn="0" w:lastRowLastColumn="0"/>
              <w:rPr>
                <w:rFonts w:cs="Arial"/>
                <w:b/>
                <w:color w:val="215868" w:themeColor="accent5" w:themeShade="80"/>
                <w:szCs w:val="18"/>
              </w:rPr>
            </w:pPr>
            <w:r w:rsidRPr="009171BE">
              <w:rPr>
                <w:rFonts w:cs="Arial"/>
                <w:b/>
                <w:color w:val="215868" w:themeColor="accent5" w:themeShade="80"/>
                <w:szCs w:val="18"/>
              </w:rPr>
              <w:t>RECOMMENDATION 8</w:t>
            </w:r>
          </w:p>
          <w:p w14:paraId="7C8E12EF" w14:textId="77777777" w:rsidR="0021404D" w:rsidRPr="009171BE" w:rsidRDefault="0021404D" w:rsidP="0021404D">
            <w:pPr>
              <w:pStyle w:val="TableBodyTextsmall"/>
              <w:jc w:val="center"/>
              <w:cnfStyle w:val="000000000000" w:firstRow="0" w:lastRow="0" w:firstColumn="0" w:lastColumn="0" w:oddVBand="0" w:evenVBand="0" w:oddHBand="0" w:evenHBand="0" w:firstRowFirstColumn="0" w:firstRowLastColumn="0" w:lastRowFirstColumn="0" w:lastRowLastColumn="0"/>
              <w:rPr>
                <w:rStyle w:val="Characterbold"/>
                <w:rFonts w:cs="Arial"/>
                <w:color w:val="215868" w:themeColor="accent5" w:themeShade="80"/>
                <w:szCs w:val="18"/>
              </w:rPr>
            </w:pPr>
            <w:r w:rsidRPr="00CC4AF3">
              <w:rPr>
                <w:rFonts w:cs="Arial"/>
                <w:b/>
                <w:color w:val="215868" w:themeColor="accent5" w:themeShade="80"/>
                <w:szCs w:val="18"/>
              </w:rPr>
              <w:t>Strengthening promotional processes and career development for women</w:t>
            </w:r>
          </w:p>
        </w:tc>
        <w:tc>
          <w:tcPr>
            <w:tcW w:w="2909" w:type="dxa"/>
            <w:tcBorders>
              <w:top w:val="single" w:sz="48"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4BACC6" w:themeFill="accent5"/>
          </w:tcPr>
          <w:p w14:paraId="71795E3F" w14:textId="77777777" w:rsidR="0021404D" w:rsidRPr="009171BE" w:rsidRDefault="0021404D" w:rsidP="0021404D">
            <w:pPr>
              <w:pStyle w:val="TableBodyTextsmall"/>
              <w:jc w:val="center"/>
              <w:cnfStyle w:val="000000000000" w:firstRow="0" w:lastRow="0" w:firstColumn="0" w:lastColumn="0" w:oddVBand="0" w:evenVBand="0" w:oddHBand="0" w:evenHBand="0" w:firstRowFirstColumn="0" w:firstRowLastColumn="0" w:lastRowFirstColumn="0" w:lastRowLastColumn="0"/>
              <w:rPr>
                <w:rFonts w:cs="Arial"/>
                <w:b/>
                <w:color w:val="215868" w:themeColor="accent5" w:themeShade="80"/>
                <w:szCs w:val="18"/>
              </w:rPr>
            </w:pPr>
            <w:r w:rsidRPr="009171BE">
              <w:rPr>
                <w:rFonts w:cs="Arial"/>
                <w:b/>
                <w:color w:val="215868" w:themeColor="accent5" w:themeShade="80"/>
                <w:szCs w:val="18"/>
              </w:rPr>
              <w:t>RECOMMENDATION 9</w:t>
            </w:r>
          </w:p>
          <w:p w14:paraId="582187CD" w14:textId="77777777" w:rsidR="0021404D" w:rsidRPr="009171BE" w:rsidRDefault="0021404D" w:rsidP="0021404D">
            <w:pPr>
              <w:pStyle w:val="TableBodyTextsmall"/>
              <w:jc w:val="center"/>
              <w:cnfStyle w:val="000000000000" w:firstRow="0" w:lastRow="0" w:firstColumn="0" w:lastColumn="0" w:oddVBand="0" w:evenVBand="0" w:oddHBand="0" w:evenHBand="0" w:firstRowFirstColumn="0" w:firstRowLastColumn="0" w:lastRowFirstColumn="0" w:lastRowLastColumn="0"/>
              <w:rPr>
                <w:rStyle w:val="Characterbold"/>
                <w:rFonts w:cs="Arial"/>
                <w:color w:val="215868" w:themeColor="accent5" w:themeShade="80"/>
                <w:szCs w:val="18"/>
              </w:rPr>
            </w:pPr>
            <w:r w:rsidRPr="00CC4AF3">
              <w:rPr>
                <w:rFonts w:cs="Arial"/>
                <w:b/>
                <w:color w:val="215868" w:themeColor="accent5" w:themeShade="80"/>
                <w:szCs w:val="18"/>
              </w:rPr>
              <w:t>Promoting gender equality through training</w:t>
            </w:r>
          </w:p>
        </w:tc>
        <w:tc>
          <w:tcPr>
            <w:tcW w:w="3120" w:type="dxa"/>
            <w:gridSpan w:val="2"/>
            <w:tcBorders>
              <w:top w:val="single" w:sz="48" w:space="0" w:color="FFFFFF" w:themeColor="background1"/>
              <w:left w:val="single" w:sz="48" w:space="0" w:color="FFFFFF" w:themeColor="background1"/>
              <w:bottom w:val="single" w:sz="24" w:space="0" w:color="FFFFFF" w:themeColor="background1"/>
            </w:tcBorders>
            <w:shd w:val="clear" w:color="auto" w:fill="4BACC6" w:themeFill="accent5"/>
          </w:tcPr>
          <w:p w14:paraId="1963B97D" w14:textId="77777777" w:rsidR="0021404D" w:rsidRPr="009171BE" w:rsidRDefault="0021404D" w:rsidP="0021404D">
            <w:pPr>
              <w:pStyle w:val="TableBodyTextsmall"/>
              <w:jc w:val="center"/>
              <w:cnfStyle w:val="000000000000" w:firstRow="0" w:lastRow="0" w:firstColumn="0" w:lastColumn="0" w:oddVBand="0" w:evenVBand="0" w:oddHBand="0" w:evenHBand="0" w:firstRowFirstColumn="0" w:firstRowLastColumn="0" w:lastRowFirstColumn="0" w:lastRowLastColumn="0"/>
              <w:rPr>
                <w:rFonts w:cs="Arial"/>
                <w:b/>
                <w:color w:val="215868" w:themeColor="accent5" w:themeShade="80"/>
                <w:szCs w:val="18"/>
              </w:rPr>
            </w:pPr>
            <w:r w:rsidRPr="009171BE">
              <w:rPr>
                <w:rFonts w:cs="Arial"/>
                <w:b/>
                <w:color w:val="215868" w:themeColor="accent5" w:themeShade="80"/>
                <w:szCs w:val="18"/>
              </w:rPr>
              <w:t>RECOMMENDATION 10</w:t>
            </w:r>
          </w:p>
          <w:p w14:paraId="21CFA71C" w14:textId="77777777" w:rsidR="0021404D" w:rsidRPr="009171BE" w:rsidRDefault="0021404D" w:rsidP="0021404D">
            <w:pPr>
              <w:pStyle w:val="TableBodyTextsmall"/>
              <w:jc w:val="center"/>
              <w:cnfStyle w:val="000000000000" w:firstRow="0" w:lastRow="0" w:firstColumn="0" w:lastColumn="0" w:oddVBand="0" w:evenVBand="0" w:oddHBand="0" w:evenHBand="0" w:firstRowFirstColumn="0" w:firstRowLastColumn="0" w:lastRowFirstColumn="0" w:lastRowLastColumn="0"/>
              <w:rPr>
                <w:rStyle w:val="Characterbold"/>
                <w:rFonts w:cs="Arial"/>
                <w:color w:val="215868" w:themeColor="accent5" w:themeShade="80"/>
                <w:szCs w:val="18"/>
              </w:rPr>
            </w:pPr>
            <w:r w:rsidRPr="00CC4AF3">
              <w:rPr>
                <w:rFonts w:cs="Arial"/>
                <w:b/>
                <w:color w:val="215868" w:themeColor="accent5" w:themeShade="80"/>
                <w:szCs w:val="18"/>
              </w:rPr>
              <w:t>Strengthening risk management in the learning environment</w:t>
            </w:r>
          </w:p>
        </w:tc>
      </w:tr>
      <w:tr w:rsidR="0021404D" w:rsidRPr="00A14AB1" w14:paraId="783A8B80" w14:textId="77777777" w:rsidTr="0021404D">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2910" w:type="dxa"/>
            <w:tcBorders>
              <w:top w:val="single" w:sz="24" w:space="0" w:color="FFFFFF" w:themeColor="background1"/>
              <w:bottom w:val="single" w:sz="24" w:space="0" w:color="FFFFFF" w:themeColor="background1"/>
              <w:right w:val="single" w:sz="48" w:space="0" w:color="FFFFFF" w:themeColor="background1"/>
            </w:tcBorders>
            <w:shd w:val="clear" w:color="auto" w:fill="92CDDC" w:themeFill="accent5" w:themeFillTint="99"/>
          </w:tcPr>
          <w:p w14:paraId="690B9A67" w14:textId="77777777" w:rsidR="0021404D" w:rsidRPr="006767D8" w:rsidRDefault="0021404D" w:rsidP="0021404D">
            <w:pPr>
              <w:pStyle w:val="BodyText"/>
              <w:jc w:val="center"/>
              <w:rPr>
                <w:b w:val="0"/>
                <w:color w:val="215868" w:themeColor="accent5" w:themeShade="80"/>
                <w:sz w:val="20"/>
                <w:lang w:eastAsia="en-AU"/>
              </w:rPr>
            </w:pPr>
            <w:r w:rsidRPr="006767D8">
              <w:rPr>
                <w:b w:val="0"/>
                <w:color w:val="215868" w:themeColor="accent5" w:themeShade="80"/>
                <w:sz w:val="20"/>
              </w:rPr>
              <w:t>Improving recruitment practices</w:t>
            </w:r>
          </w:p>
        </w:tc>
        <w:tc>
          <w:tcPr>
            <w:tcW w:w="2909" w:type="dxa"/>
            <w:tcBorders>
              <w:top w:val="single" w:sz="24"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92CDDC" w:themeFill="accent5" w:themeFillTint="99"/>
          </w:tcPr>
          <w:p w14:paraId="7D2F3FC0" w14:textId="77777777" w:rsidR="0021404D" w:rsidRPr="006767D8" w:rsidRDefault="0021404D" w:rsidP="0021404D">
            <w:pPr>
              <w:pStyle w:val="BodyText"/>
              <w:jc w:val="center"/>
              <w:cnfStyle w:val="000000100000" w:firstRow="0" w:lastRow="0" w:firstColumn="0" w:lastColumn="0" w:oddVBand="0" w:evenVBand="0" w:oddHBand="1" w:evenHBand="0" w:firstRowFirstColumn="0" w:firstRowLastColumn="0" w:lastRowFirstColumn="0" w:lastRowLastColumn="0"/>
              <w:rPr>
                <w:color w:val="215868" w:themeColor="accent5" w:themeShade="80"/>
                <w:sz w:val="20"/>
                <w:lang w:eastAsia="en-AU"/>
              </w:rPr>
            </w:pPr>
            <w:r w:rsidRPr="006767D8">
              <w:rPr>
                <w:color w:val="215868" w:themeColor="accent5" w:themeShade="80"/>
                <w:sz w:val="20"/>
              </w:rPr>
              <w:t>Embedding a culture of flexibility</w:t>
            </w:r>
          </w:p>
        </w:tc>
        <w:tc>
          <w:tcPr>
            <w:tcW w:w="2909" w:type="dxa"/>
            <w:tcBorders>
              <w:top w:val="single" w:sz="24"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92CDDC" w:themeFill="accent5" w:themeFillTint="99"/>
          </w:tcPr>
          <w:p w14:paraId="18AD9CE4" w14:textId="77777777" w:rsidR="0021404D" w:rsidRPr="006767D8" w:rsidRDefault="0021404D" w:rsidP="0021404D">
            <w:pPr>
              <w:pStyle w:val="BodyText"/>
              <w:jc w:val="center"/>
              <w:cnfStyle w:val="000000100000" w:firstRow="0" w:lastRow="0" w:firstColumn="0" w:lastColumn="0" w:oddVBand="0" w:evenVBand="0" w:oddHBand="1" w:evenHBand="0" w:firstRowFirstColumn="0" w:firstRowLastColumn="0" w:lastRowFirstColumn="0" w:lastRowLastColumn="0"/>
              <w:rPr>
                <w:color w:val="215868" w:themeColor="accent5" w:themeShade="80"/>
                <w:sz w:val="20"/>
                <w:lang w:eastAsia="en-AU"/>
              </w:rPr>
            </w:pPr>
            <w:r w:rsidRPr="006767D8">
              <w:rPr>
                <w:color w:val="215868" w:themeColor="accent5" w:themeShade="80"/>
                <w:sz w:val="20"/>
              </w:rPr>
              <w:t>Using data to support women’s progression</w:t>
            </w:r>
          </w:p>
        </w:tc>
        <w:tc>
          <w:tcPr>
            <w:tcW w:w="2909" w:type="dxa"/>
            <w:tcBorders>
              <w:top w:val="single" w:sz="24"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92CDDC" w:themeFill="accent5" w:themeFillTint="99"/>
          </w:tcPr>
          <w:p w14:paraId="57689F48" w14:textId="77777777" w:rsidR="0021404D" w:rsidRPr="006767D8" w:rsidRDefault="0021404D" w:rsidP="0021404D">
            <w:pPr>
              <w:pStyle w:val="BodyText"/>
              <w:jc w:val="center"/>
              <w:cnfStyle w:val="000000100000" w:firstRow="0" w:lastRow="0" w:firstColumn="0" w:lastColumn="0" w:oddVBand="0" w:evenVBand="0" w:oddHBand="1" w:evenHBand="0" w:firstRowFirstColumn="0" w:firstRowLastColumn="0" w:lastRowFirstColumn="0" w:lastRowLastColumn="0"/>
              <w:rPr>
                <w:color w:val="215868" w:themeColor="accent5" w:themeShade="80"/>
                <w:sz w:val="20"/>
                <w:lang w:eastAsia="en-AU"/>
              </w:rPr>
            </w:pPr>
            <w:r w:rsidRPr="006767D8">
              <w:rPr>
                <w:color w:val="215868" w:themeColor="accent5" w:themeShade="80"/>
                <w:sz w:val="20"/>
              </w:rPr>
              <w:t>Improving training content and accessibility</w:t>
            </w:r>
          </w:p>
        </w:tc>
        <w:tc>
          <w:tcPr>
            <w:tcW w:w="3120" w:type="dxa"/>
            <w:gridSpan w:val="2"/>
            <w:tcBorders>
              <w:top w:val="single" w:sz="24" w:space="0" w:color="FFFFFF" w:themeColor="background1"/>
              <w:left w:val="single" w:sz="48" w:space="0" w:color="FFFFFF" w:themeColor="background1"/>
              <w:bottom w:val="single" w:sz="24" w:space="0" w:color="FFFFFF" w:themeColor="background1"/>
            </w:tcBorders>
            <w:shd w:val="clear" w:color="auto" w:fill="92CDDC" w:themeFill="accent5" w:themeFillTint="99"/>
          </w:tcPr>
          <w:p w14:paraId="63B37FCB" w14:textId="77777777" w:rsidR="0021404D" w:rsidRPr="006767D8" w:rsidRDefault="0021404D" w:rsidP="0021404D">
            <w:pPr>
              <w:pStyle w:val="BodyText"/>
              <w:jc w:val="center"/>
              <w:cnfStyle w:val="000000100000" w:firstRow="0" w:lastRow="0" w:firstColumn="0" w:lastColumn="0" w:oddVBand="0" w:evenVBand="0" w:oddHBand="1" w:evenHBand="0" w:firstRowFirstColumn="0" w:firstRowLastColumn="0" w:lastRowFirstColumn="0" w:lastRowLastColumn="0"/>
              <w:rPr>
                <w:color w:val="215868" w:themeColor="accent5" w:themeShade="80"/>
                <w:sz w:val="20"/>
                <w:lang w:eastAsia="en-AU"/>
              </w:rPr>
            </w:pPr>
            <w:r w:rsidRPr="006767D8">
              <w:rPr>
                <w:color w:val="215868" w:themeColor="accent5" w:themeShade="80"/>
                <w:sz w:val="20"/>
              </w:rPr>
              <w:t>Reducing the risk of harm in the learning environment</w:t>
            </w:r>
          </w:p>
        </w:tc>
      </w:tr>
      <w:tr w:rsidR="0021404D" w:rsidRPr="00A14AB1" w14:paraId="4B813713" w14:textId="77777777" w:rsidTr="0021404D">
        <w:trPr>
          <w:trHeight w:val="879"/>
        </w:trPr>
        <w:tc>
          <w:tcPr>
            <w:cnfStyle w:val="001000000000" w:firstRow="0" w:lastRow="0" w:firstColumn="1" w:lastColumn="0" w:oddVBand="0" w:evenVBand="0" w:oddHBand="0" w:evenHBand="0" w:firstRowFirstColumn="0" w:firstRowLastColumn="0" w:lastRowFirstColumn="0" w:lastRowLastColumn="0"/>
            <w:tcW w:w="2910" w:type="dxa"/>
            <w:vMerge w:val="restart"/>
            <w:tcBorders>
              <w:top w:val="single" w:sz="24" w:space="0" w:color="FFFFFF" w:themeColor="background1"/>
              <w:bottom w:val="single" w:sz="24" w:space="0" w:color="FFFFFF" w:themeColor="background1"/>
              <w:right w:val="single" w:sz="48" w:space="0" w:color="FFFFFF" w:themeColor="background1"/>
            </w:tcBorders>
            <w:shd w:val="clear" w:color="auto" w:fill="92CDDC" w:themeFill="accent5" w:themeFillTint="99"/>
          </w:tcPr>
          <w:p w14:paraId="790697E5" w14:textId="77777777" w:rsidR="0021404D" w:rsidRPr="006767D8" w:rsidRDefault="0021404D" w:rsidP="0021404D">
            <w:pPr>
              <w:pStyle w:val="BodyText"/>
              <w:jc w:val="center"/>
              <w:rPr>
                <w:b w:val="0"/>
                <w:bCs w:val="0"/>
                <w:color w:val="215868" w:themeColor="accent5" w:themeShade="80"/>
                <w:sz w:val="20"/>
                <w:lang w:eastAsia="en-AU"/>
              </w:rPr>
            </w:pPr>
            <w:r w:rsidRPr="006767D8">
              <w:rPr>
                <w:b w:val="0"/>
                <w:color w:val="215868" w:themeColor="accent5" w:themeShade="80"/>
                <w:sz w:val="20"/>
              </w:rPr>
              <w:lastRenderedPageBreak/>
              <w:t>Understanding attrition</w:t>
            </w:r>
          </w:p>
        </w:tc>
        <w:tc>
          <w:tcPr>
            <w:tcW w:w="2909" w:type="dxa"/>
            <w:vMerge w:val="restart"/>
            <w:tcBorders>
              <w:top w:val="single" w:sz="24" w:space="0" w:color="FFFFFF" w:themeColor="background1"/>
              <w:left w:val="single" w:sz="48" w:space="0" w:color="FFFFFF" w:themeColor="background1"/>
              <w:right w:val="single" w:sz="48" w:space="0" w:color="FFFFFF" w:themeColor="background1"/>
            </w:tcBorders>
            <w:shd w:val="clear" w:color="auto" w:fill="92CDDC" w:themeFill="accent5" w:themeFillTint="99"/>
          </w:tcPr>
          <w:p w14:paraId="0CFE29B3" w14:textId="77777777" w:rsidR="0021404D" w:rsidRPr="006767D8" w:rsidRDefault="0021404D" w:rsidP="0021404D">
            <w:pPr>
              <w:pStyle w:val="BodyText"/>
              <w:jc w:val="center"/>
              <w:cnfStyle w:val="000000000000" w:firstRow="0" w:lastRow="0" w:firstColumn="0" w:lastColumn="0" w:oddVBand="0" w:evenVBand="0" w:oddHBand="0" w:evenHBand="0" w:firstRowFirstColumn="0" w:firstRowLastColumn="0" w:lastRowFirstColumn="0" w:lastRowLastColumn="0"/>
              <w:rPr>
                <w:color w:val="215868" w:themeColor="accent5" w:themeShade="80"/>
                <w:sz w:val="20"/>
                <w:lang w:eastAsia="en-AU"/>
              </w:rPr>
            </w:pPr>
            <w:r w:rsidRPr="006767D8">
              <w:rPr>
                <w:color w:val="215868" w:themeColor="accent5" w:themeShade="80"/>
                <w:sz w:val="20"/>
              </w:rPr>
              <w:t>Supporting pregnant employees, parents and carers</w:t>
            </w:r>
          </w:p>
        </w:tc>
        <w:tc>
          <w:tcPr>
            <w:tcW w:w="2909" w:type="dxa"/>
            <w:tcBorders>
              <w:top w:val="single" w:sz="24"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92CDDC" w:themeFill="accent5" w:themeFillTint="99"/>
          </w:tcPr>
          <w:p w14:paraId="0D927519" w14:textId="77777777" w:rsidR="0021404D" w:rsidRPr="006767D8" w:rsidRDefault="0021404D" w:rsidP="0021404D">
            <w:pPr>
              <w:pStyle w:val="BodyText"/>
              <w:jc w:val="center"/>
              <w:cnfStyle w:val="000000000000" w:firstRow="0" w:lastRow="0" w:firstColumn="0" w:lastColumn="0" w:oddVBand="0" w:evenVBand="0" w:oddHBand="0" w:evenHBand="0" w:firstRowFirstColumn="0" w:firstRowLastColumn="0" w:lastRowFirstColumn="0" w:lastRowLastColumn="0"/>
              <w:rPr>
                <w:color w:val="215868" w:themeColor="accent5" w:themeShade="80"/>
                <w:sz w:val="20"/>
                <w:lang w:eastAsia="en-AU"/>
              </w:rPr>
            </w:pPr>
            <w:r w:rsidRPr="006767D8">
              <w:rPr>
                <w:color w:val="215868" w:themeColor="accent5" w:themeShade="80"/>
                <w:sz w:val="20"/>
              </w:rPr>
              <w:t>Ensuring fairness in progression for constables</w:t>
            </w:r>
          </w:p>
        </w:tc>
        <w:tc>
          <w:tcPr>
            <w:tcW w:w="2909" w:type="dxa"/>
            <w:vMerge w:val="restart"/>
            <w:tcBorders>
              <w:top w:val="single" w:sz="24"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92CDDC" w:themeFill="accent5" w:themeFillTint="99"/>
          </w:tcPr>
          <w:p w14:paraId="46A2F4FB" w14:textId="77777777" w:rsidR="0021404D" w:rsidRPr="006767D8" w:rsidRDefault="0021404D" w:rsidP="0021404D">
            <w:pPr>
              <w:pStyle w:val="BodyText"/>
              <w:jc w:val="center"/>
              <w:cnfStyle w:val="000000000000" w:firstRow="0" w:lastRow="0" w:firstColumn="0" w:lastColumn="0" w:oddVBand="0" w:evenVBand="0" w:oddHBand="0" w:evenHBand="0" w:firstRowFirstColumn="0" w:firstRowLastColumn="0" w:lastRowFirstColumn="0" w:lastRowLastColumn="0"/>
              <w:rPr>
                <w:color w:val="215868" w:themeColor="accent5" w:themeShade="80"/>
                <w:sz w:val="20"/>
                <w:lang w:eastAsia="en-AU"/>
              </w:rPr>
            </w:pPr>
            <w:r w:rsidRPr="006767D8">
              <w:rPr>
                <w:color w:val="215868" w:themeColor="accent5" w:themeShade="80"/>
                <w:sz w:val="20"/>
              </w:rPr>
              <w:t>Delivering workplace harm training</w:t>
            </w:r>
          </w:p>
        </w:tc>
        <w:tc>
          <w:tcPr>
            <w:tcW w:w="3120" w:type="dxa"/>
            <w:gridSpan w:val="2"/>
            <w:vMerge w:val="restart"/>
            <w:tcBorders>
              <w:top w:val="single" w:sz="24" w:space="0" w:color="FFFFFF" w:themeColor="background1"/>
              <w:left w:val="single" w:sz="48" w:space="0" w:color="FFFFFF" w:themeColor="background1"/>
            </w:tcBorders>
            <w:shd w:val="clear" w:color="auto" w:fill="92CDDC" w:themeFill="accent5" w:themeFillTint="99"/>
          </w:tcPr>
          <w:p w14:paraId="749D2429" w14:textId="77777777" w:rsidR="0021404D" w:rsidRPr="006767D8" w:rsidRDefault="0021404D" w:rsidP="0021404D">
            <w:pPr>
              <w:pStyle w:val="BodyText"/>
              <w:jc w:val="center"/>
              <w:cnfStyle w:val="000000000000" w:firstRow="0" w:lastRow="0" w:firstColumn="0" w:lastColumn="0" w:oddVBand="0" w:evenVBand="0" w:oddHBand="0" w:evenHBand="0" w:firstRowFirstColumn="0" w:firstRowLastColumn="0" w:lastRowFirstColumn="0" w:lastRowLastColumn="0"/>
              <w:rPr>
                <w:color w:val="215868" w:themeColor="accent5" w:themeShade="80"/>
                <w:sz w:val="20"/>
                <w:lang w:eastAsia="en-AU"/>
              </w:rPr>
            </w:pPr>
            <w:r w:rsidRPr="006767D8">
              <w:rPr>
                <w:color w:val="215868" w:themeColor="accent5" w:themeShade="80"/>
                <w:sz w:val="20"/>
              </w:rPr>
              <w:t>Ensuring a safe and respectful learning environment</w:t>
            </w:r>
          </w:p>
        </w:tc>
      </w:tr>
      <w:tr w:rsidR="0021404D" w:rsidRPr="00A14AB1" w14:paraId="12E91169" w14:textId="77777777" w:rsidTr="0021404D">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2910" w:type="dxa"/>
            <w:vMerge/>
            <w:tcBorders>
              <w:top w:val="single" w:sz="24" w:space="0" w:color="FFFFFF" w:themeColor="background1"/>
              <w:right w:val="single" w:sz="48" w:space="0" w:color="FFFFFF" w:themeColor="background1"/>
            </w:tcBorders>
            <w:shd w:val="clear" w:color="auto" w:fill="92CDDC" w:themeFill="accent5" w:themeFillTint="99"/>
          </w:tcPr>
          <w:p w14:paraId="372AA93F" w14:textId="77777777" w:rsidR="0021404D" w:rsidRPr="006767D8" w:rsidRDefault="0021404D" w:rsidP="0021404D">
            <w:pPr>
              <w:pStyle w:val="BodyText"/>
              <w:jc w:val="center"/>
              <w:rPr>
                <w:b w:val="0"/>
                <w:bCs w:val="0"/>
                <w:color w:val="215868" w:themeColor="accent5" w:themeShade="80"/>
                <w:sz w:val="20"/>
                <w:lang w:eastAsia="en-AU"/>
              </w:rPr>
            </w:pPr>
          </w:p>
        </w:tc>
        <w:tc>
          <w:tcPr>
            <w:tcW w:w="2909" w:type="dxa"/>
            <w:vMerge/>
            <w:tcBorders>
              <w:left w:val="single" w:sz="48" w:space="0" w:color="FFFFFF" w:themeColor="background1"/>
              <w:right w:val="single" w:sz="48" w:space="0" w:color="FFFFFF" w:themeColor="background1"/>
            </w:tcBorders>
            <w:shd w:val="clear" w:color="auto" w:fill="92CDDC" w:themeFill="accent5" w:themeFillTint="99"/>
          </w:tcPr>
          <w:p w14:paraId="7AABAB74" w14:textId="77777777" w:rsidR="0021404D" w:rsidRPr="006767D8" w:rsidRDefault="0021404D" w:rsidP="0021404D">
            <w:pPr>
              <w:pStyle w:val="BodyText"/>
              <w:jc w:val="center"/>
              <w:cnfStyle w:val="000000100000" w:firstRow="0" w:lastRow="0" w:firstColumn="0" w:lastColumn="0" w:oddVBand="0" w:evenVBand="0" w:oddHBand="1" w:evenHBand="0" w:firstRowFirstColumn="0" w:firstRowLastColumn="0" w:lastRowFirstColumn="0" w:lastRowLastColumn="0"/>
              <w:rPr>
                <w:color w:val="215868" w:themeColor="accent5" w:themeShade="80"/>
                <w:sz w:val="20"/>
                <w:lang w:eastAsia="en-AU"/>
              </w:rPr>
            </w:pPr>
          </w:p>
        </w:tc>
        <w:tc>
          <w:tcPr>
            <w:tcW w:w="2909" w:type="dxa"/>
            <w:tcBorders>
              <w:top w:val="single" w:sz="24" w:space="0" w:color="FFFFFF" w:themeColor="background1"/>
              <w:left w:val="single" w:sz="48" w:space="0" w:color="FFFFFF" w:themeColor="background1"/>
              <w:right w:val="single" w:sz="48" w:space="0" w:color="FFFFFF" w:themeColor="background1"/>
            </w:tcBorders>
            <w:shd w:val="clear" w:color="auto" w:fill="92CDDC" w:themeFill="accent5" w:themeFillTint="99"/>
          </w:tcPr>
          <w:p w14:paraId="26DD6B9E" w14:textId="77777777" w:rsidR="0021404D" w:rsidRPr="006767D8" w:rsidRDefault="0021404D" w:rsidP="0021404D">
            <w:pPr>
              <w:pStyle w:val="BodyText"/>
              <w:jc w:val="center"/>
              <w:cnfStyle w:val="000000100000" w:firstRow="0" w:lastRow="0" w:firstColumn="0" w:lastColumn="0" w:oddVBand="0" w:evenVBand="0" w:oddHBand="1" w:evenHBand="0" w:firstRowFirstColumn="0" w:firstRowLastColumn="0" w:lastRowFirstColumn="0" w:lastRowLastColumn="0"/>
              <w:rPr>
                <w:color w:val="215868" w:themeColor="accent5" w:themeShade="80"/>
                <w:sz w:val="20"/>
                <w:lang w:eastAsia="en-AU"/>
              </w:rPr>
            </w:pPr>
            <w:r w:rsidRPr="006767D8">
              <w:rPr>
                <w:color w:val="215868" w:themeColor="accent5" w:themeShade="80"/>
                <w:sz w:val="20"/>
              </w:rPr>
              <w:t>Supporting women’s career development</w:t>
            </w:r>
          </w:p>
        </w:tc>
        <w:tc>
          <w:tcPr>
            <w:tcW w:w="2909" w:type="dxa"/>
            <w:vMerge/>
            <w:tcBorders>
              <w:top w:val="single" w:sz="24"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92CDDC" w:themeFill="accent5" w:themeFillTint="99"/>
          </w:tcPr>
          <w:p w14:paraId="17764439" w14:textId="77777777" w:rsidR="0021404D" w:rsidRPr="006767D8" w:rsidRDefault="0021404D" w:rsidP="0021404D">
            <w:pPr>
              <w:pStyle w:val="BodyText"/>
              <w:jc w:val="center"/>
              <w:cnfStyle w:val="000000100000" w:firstRow="0" w:lastRow="0" w:firstColumn="0" w:lastColumn="0" w:oddVBand="0" w:evenVBand="0" w:oddHBand="1" w:evenHBand="0" w:firstRowFirstColumn="0" w:firstRowLastColumn="0" w:lastRowFirstColumn="0" w:lastRowLastColumn="0"/>
              <w:rPr>
                <w:color w:val="215868" w:themeColor="accent5" w:themeShade="80"/>
                <w:sz w:val="20"/>
                <w:lang w:eastAsia="en-AU"/>
              </w:rPr>
            </w:pPr>
          </w:p>
        </w:tc>
        <w:tc>
          <w:tcPr>
            <w:tcW w:w="3120" w:type="dxa"/>
            <w:gridSpan w:val="2"/>
            <w:vMerge/>
            <w:tcBorders>
              <w:left w:val="single" w:sz="48" w:space="0" w:color="FFFFFF" w:themeColor="background1"/>
            </w:tcBorders>
            <w:shd w:val="clear" w:color="auto" w:fill="92CDDC" w:themeFill="accent5" w:themeFillTint="99"/>
          </w:tcPr>
          <w:p w14:paraId="2F23FE8C" w14:textId="77777777" w:rsidR="0021404D" w:rsidRPr="006767D8" w:rsidRDefault="0021404D" w:rsidP="0021404D">
            <w:pPr>
              <w:pStyle w:val="BodyText"/>
              <w:jc w:val="center"/>
              <w:cnfStyle w:val="000000100000" w:firstRow="0" w:lastRow="0" w:firstColumn="0" w:lastColumn="0" w:oddVBand="0" w:evenVBand="0" w:oddHBand="1" w:evenHBand="0" w:firstRowFirstColumn="0" w:firstRowLastColumn="0" w:lastRowFirstColumn="0" w:lastRowLastColumn="0"/>
              <w:rPr>
                <w:color w:val="215868" w:themeColor="accent5" w:themeShade="80"/>
                <w:sz w:val="20"/>
                <w:lang w:eastAsia="en-AU"/>
              </w:rPr>
            </w:pPr>
          </w:p>
        </w:tc>
      </w:tr>
      <w:tr w:rsidR="0021404D" w:rsidRPr="00A14AB1" w14:paraId="4BE5CEEC" w14:textId="77777777" w:rsidTr="0021404D">
        <w:trPr>
          <w:gridAfter w:val="1"/>
          <w:wAfter w:w="30" w:type="dxa"/>
          <w:trHeight w:val="626"/>
        </w:trPr>
        <w:tc>
          <w:tcPr>
            <w:cnfStyle w:val="001000000000" w:firstRow="0" w:lastRow="0" w:firstColumn="1" w:lastColumn="0" w:oddVBand="0" w:evenVBand="0" w:oddHBand="0" w:evenHBand="0" w:firstRowFirstColumn="0" w:firstRowLastColumn="0" w:lastRowFirstColumn="0" w:lastRowLastColumn="0"/>
            <w:tcW w:w="2910" w:type="dxa"/>
            <w:tcBorders>
              <w:top w:val="single" w:sz="24" w:space="0" w:color="FFFFFF" w:themeColor="background1"/>
              <w:bottom w:val="single" w:sz="24" w:space="0" w:color="FFFFFF" w:themeColor="background1"/>
              <w:right w:val="single" w:sz="48" w:space="0" w:color="FFFFFF" w:themeColor="background1"/>
            </w:tcBorders>
            <w:shd w:val="clear" w:color="auto" w:fill="4BACC6" w:themeFill="accent5"/>
          </w:tcPr>
          <w:p w14:paraId="124DA6BD" w14:textId="77777777" w:rsidR="0021404D" w:rsidRPr="00902502" w:rsidRDefault="0021404D" w:rsidP="0021404D">
            <w:pPr>
              <w:pStyle w:val="TableBodyTextsmall"/>
              <w:jc w:val="center"/>
              <w:rPr>
                <w:bCs/>
                <w:color w:val="215868" w:themeColor="accent5" w:themeShade="80"/>
                <w:szCs w:val="18"/>
              </w:rPr>
            </w:pPr>
            <w:r w:rsidRPr="00902502">
              <w:rPr>
                <w:color w:val="215868" w:themeColor="accent5" w:themeShade="80"/>
                <w:szCs w:val="18"/>
              </w:rPr>
              <w:t>RECOMMENDATION 11</w:t>
            </w:r>
          </w:p>
          <w:p w14:paraId="48025FF9" w14:textId="77777777" w:rsidR="0021404D" w:rsidRPr="00902502" w:rsidRDefault="0021404D" w:rsidP="0021404D">
            <w:pPr>
              <w:pStyle w:val="TableBodyTextsmall"/>
              <w:jc w:val="center"/>
              <w:rPr>
                <w:rStyle w:val="Characterbold"/>
                <w:b/>
                <w:color w:val="215868" w:themeColor="accent5" w:themeShade="80"/>
                <w:szCs w:val="18"/>
              </w:rPr>
            </w:pPr>
            <w:r w:rsidRPr="00CC4AF3">
              <w:rPr>
                <w:color w:val="215868" w:themeColor="accent5" w:themeShade="80"/>
                <w:szCs w:val="18"/>
              </w:rPr>
              <w:t>Reviewing the genuine requirements of roles</w:t>
            </w:r>
          </w:p>
        </w:tc>
        <w:tc>
          <w:tcPr>
            <w:tcW w:w="2909" w:type="dxa"/>
            <w:tcBorders>
              <w:top w:val="single" w:sz="24"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4BACC6" w:themeFill="accent5"/>
          </w:tcPr>
          <w:p w14:paraId="1E28BFF5" w14:textId="77777777" w:rsidR="0021404D" w:rsidRDefault="0021404D" w:rsidP="0021404D">
            <w:pPr>
              <w:spacing w:after="0"/>
              <w:jc w:val="center"/>
              <w:cnfStyle w:val="000000000000" w:firstRow="0" w:lastRow="0" w:firstColumn="0" w:lastColumn="0" w:oddVBand="0" w:evenVBand="0" w:oddHBand="0" w:evenHBand="0" w:firstRowFirstColumn="0" w:firstRowLastColumn="0" w:lastRowFirstColumn="0" w:lastRowLastColumn="0"/>
              <w:rPr>
                <w:b/>
                <w:bCs/>
                <w:color w:val="215868" w:themeColor="accent5" w:themeShade="80"/>
                <w:sz w:val="18"/>
                <w:szCs w:val="18"/>
              </w:rPr>
            </w:pPr>
            <w:r w:rsidRPr="00902502">
              <w:rPr>
                <w:b/>
                <w:bCs/>
                <w:color w:val="215868" w:themeColor="accent5" w:themeShade="80"/>
                <w:sz w:val="18"/>
                <w:szCs w:val="18"/>
              </w:rPr>
              <w:t>RECOMMENDATION 12</w:t>
            </w:r>
          </w:p>
          <w:p w14:paraId="1C58CE15" w14:textId="77777777" w:rsidR="0021404D" w:rsidRPr="00902502" w:rsidRDefault="0021404D" w:rsidP="0021404D">
            <w:pPr>
              <w:spacing w:after="0"/>
              <w:jc w:val="center"/>
              <w:cnfStyle w:val="000000000000" w:firstRow="0" w:lastRow="0" w:firstColumn="0" w:lastColumn="0" w:oddVBand="0" w:evenVBand="0" w:oddHBand="0" w:evenHBand="0" w:firstRowFirstColumn="0" w:firstRowLastColumn="0" w:lastRowFirstColumn="0" w:lastRowLastColumn="0"/>
              <w:rPr>
                <w:b/>
                <w:color w:val="215868" w:themeColor="accent5" w:themeShade="80"/>
                <w:sz w:val="18"/>
                <w:szCs w:val="18"/>
              </w:rPr>
            </w:pPr>
            <w:r w:rsidRPr="00CC4AF3">
              <w:rPr>
                <w:b/>
                <w:color w:val="215868" w:themeColor="accent5" w:themeShade="80"/>
                <w:sz w:val="18"/>
                <w:szCs w:val="18"/>
              </w:rPr>
              <w:t>Improving responses to workplace harm through performance management</w:t>
            </w:r>
          </w:p>
        </w:tc>
        <w:tc>
          <w:tcPr>
            <w:tcW w:w="2909" w:type="dxa"/>
            <w:tcBorders>
              <w:top w:val="single" w:sz="24"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4BACC6" w:themeFill="accent5"/>
          </w:tcPr>
          <w:p w14:paraId="15E6B853" w14:textId="77777777" w:rsidR="0021404D" w:rsidRPr="00902502" w:rsidRDefault="0021404D" w:rsidP="0021404D">
            <w:pPr>
              <w:pStyle w:val="TableBodyTextsmall"/>
              <w:jc w:val="center"/>
              <w:cnfStyle w:val="000000000000" w:firstRow="0" w:lastRow="0" w:firstColumn="0" w:lastColumn="0" w:oddVBand="0" w:evenVBand="0" w:oddHBand="0" w:evenHBand="0" w:firstRowFirstColumn="0" w:firstRowLastColumn="0" w:lastRowFirstColumn="0" w:lastRowLastColumn="0"/>
              <w:rPr>
                <w:b/>
                <w:bCs w:val="0"/>
                <w:color w:val="215868" w:themeColor="accent5" w:themeShade="80"/>
                <w:szCs w:val="18"/>
              </w:rPr>
            </w:pPr>
            <w:r w:rsidRPr="00902502">
              <w:rPr>
                <w:b/>
                <w:color w:val="215868" w:themeColor="accent5" w:themeShade="80"/>
                <w:szCs w:val="18"/>
              </w:rPr>
              <w:t>RECOMMENDATION 13</w:t>
            </w:r>
          </w:p>
          <w:p w14:paraId="4F3A0093" w14:textId="77777777" w:rsidR="0021404D" w:rsidRPr="00902502" w:rsidRDefault="0021404D" w:rsidP="0021404D">
            <w:pPr>
              <w:pStyle w:val="TableBodyTextsmall"/>
              <w:jc w:val="center"/>
              <w:cnfStyle w:val="000000000000" w:firstRow="0" w:lastRow="0" w:firstColumn="0" w:lastColumn="0" w:oddVBand="0" w:evenVBand="0" w:oddHBand="0" w:evenHBand="0" w:firstRowFirstColumn="0" w:firstRowLastColumn="0" w:lastRowFirstColumn="0" w:lastRowLastColumn="0"/>
              <w:rPr>
                <w:rStyle w:val="Characterbold"/>
                <w:color w:val="215868" w:themeColor="accent5" w:themeShade="80"/>
                <w:szCs w:val="18"/>
              </w:rPr>
            </w:pPr>
            <w:r w:rsidRPr="00CC4AF3">
              <w:rPr>
                <w:b/>
                <w:color w:val="215868" w:themeColor="accent5" w:themeShade="80"/>
                <w:szCs w:val="18"/>
              </w:rPr>
              <w:t>Implementing systems to respond to workplace harm</w:t>
            </w:r>
          </w:p>
        </w:tc>
        <w:tc>
          <w:tcPr>
            <w:tcW w:w="2909" w:type="dxa"/>
            <w:tcBorders>
              <w:top w:val="single" w:sz="24"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4BACC6" w:themeFill="accent5"/>
          </w:tcPr>
          <w:p w14:paraId="7F34D89F" w14:textId="77777777" w:rsidR="0021404D" w:rsidRPr="00902502" w:rsidRDefault="0021404D" w:rsidP="0021404D">
            <w:pPr>
              <w:pStyle w:val="TableBodyTextsmall"/>
              <w:jc w:val="center"/>
              <w:cnfStyle w:val="000000000000" w:firstRow="0" w:lastRow="0" w:firstColumn="0" w:lastColumn="0" w:oddVBand="0" w:evenVBand="0" w:oddHBand="0" w:evenHBand="0" w:firstRowFirstColumn="0" w:firstRowLastColumn="0" w:lastRowFirstColumn="0" w:lastRowLastColumn="0"/>
              <w:rPr>
                <w:b/>
                <w:bCs w:val="0"/>
                <w:color w:val="215868" w:themeColor="accent5" w:themeShade="80"/>
                <w:szCs w:val="18"/>
              </w:rPr>
            </w:pPr>
            <w:r w:rsidRPr="00902502">
              <w:rPr>
                <w:b/>
                <w:color w:val="215868" w:themeColor="accent5" w:themeShade="80"/>
                <w:szCs w:val="18"/>
              </w:rPr>
              <w:t>RECOMMENDATION 14</w:t>
            </w:r>
          </w:p>
          <w:p w14:paraId="29674812" w14:textId="77777777" w:rsidR="0021404D" w:rsidRPr="00902502" w:rsidRDefault="0021404D" w:rsidP="0021404D">
            <w:pPr>
              <w:pStyle w:val="TableBodyTextsmall"/>
              <w:jc w:val="center"/>
              <w:cnfStyle w:val="000000000000" w:firstRow="0" w:lastRow="0" w:firstColumn="0" w:lastColumn="0" w:oddVBand="0" w:evenVBand="0" w:oddHBand="0" w:evenHBand="0" w:firstRowFirstColumn="0" w:firstRowLastColumn="0" w:lastRowFirstColumn="0" w:lastRowLastColumn="0"/>
              <w:rPr>
                <w:rStyle w:val="Characterbold"/>
                <w:color w:val="215868" w:themeColor="accent5" w:themeShade="80"/>
                <w:szCs w:val="18"/>
              </w:rPr>
            </w:pPr>
            <w:r w:rsidRPr="00CC4AF3">
              <w:rPr>
                <w:b/>
                <w:color w:val="215868" w:themeColor="accent5" w:themeShade="80"/>
                <w:szCs w:val="18"/>
              </w:rPr>
              <w:t>Ensuring cohesive and comprehensive wellbeing and support services are available to employees</w:t>
            </w:r>
          </w:p>
        </w:tc>
        <w:tc>
          <w:tcPr>
            <w:tcW w:w="3090" w:type="dxa"/>
            <w:tcBorders>
              <w:top w:val="single" w:sz="24" w:space="0" w:color="FFFFFF" w:themeColor="background1"/>
              <w:left w:val="single" w:sz="48" w:space="0" w:color="FFFFFF" w:themeColor="background1"/>
              <w:bottom w:val="single" w:sz="24" w:space="0" w:color="FFFFFF" w:themeColor="background1"/>
            </w:tcBorders>
            <w:shd w:val="clear" w:color="auto" w:fill="4BACC6" w:themeFill="accent5"/>
          </w:tcPr>
          <w:p w14:paraId="7A449B33" w14:textId="77777777" w:rsidR="0021404D" w:rsidRPr="00902502" w:rsidRDefault="0021404D" w:rsidP="0021404D">
            <w:pPr>
              <w:pStyle w:val="TableBodyTextsmall"/>
              <w:jc w:val="center"/>
              <w:cnfStyle w:val="000000000000" w:firstRow="0" w:lastRow="0" w:firstColumn="0" w:lastColumn="0" w:oddVBand="0" w:evenVBand="0" w:oddHBand="0" w:evenHBand="0" w:firstRowFirstColumn="0" w:firstRowLastColumn="0" w:lastRowFirstColumn="0" w:lastRowLastColumn="0"/>
              <w:rPr>
                <w:b/>
                <w:bCs w:val="0"/>
                <w:color w:val="215868" w:themeColor="accent5" w:themeShade="80"/>
                <w:szCs w:val="18"/>
              </w:rPr>
            </w:pPr>
            <w:r w:rsidRPr="00902502">
              <w:rPr>
                <w:b/>
                <w:color w:val="215868" w:themeColor="accent5" w:themeShade="80"/>
                <w:szCs w:val="18"/>
              </w:rPr>
              <w:t>RECOMMENDATION 15</w:t>
            </w:r>
          </w:p>
          <w:p w14:paraId="3502EA5D" w14:textId="77777777" w:rsidR="0021404D" w:rsidRPr="00902502" w:rsidRDefault="0021404D" w:rsidP="0021404D">
            <w:pPr>
              <w:pStyle w:val="TableBodyTextsmall"/>
              <w:jc w:val="center"/>
              <w:cnfStyle w:val="000000000000" w:firstRow="0" w:lastRow="0" w:firstColumn="0" w:lastColumn="0" w:oddVBand="0" w:evenVBand="0" w:oddHBand="0" w:evenHBand="0" w:firstRowFirstColumn="0" w:firstRowLastColumn="0" w:lastRowFirstColumn="0" w:lastRowLastColumn="0"/>
              <w:rPr>
                <w:rStyle w:val="Characterbold"/>
                <w:color w:val="215868" w:themeColor="accent5" w:themeShade="80"/>
                <w:szCs w:val="18"/>
              </w:rPr>
            </w:pPr>
            <w:r w:rsidRPr="00CC4AF3">
              <w:rPr>
                <w:b/>
                <w:color w:val="215868" w:themeColor="accent5" w:themeShade="80"/>
                <w:szCs w:val="18"/>
              </w:rPr>
              <w:t>Making use of people management expertise</w:t>
            </w:r>
          </w:p>
        </w:tc>
      </w:tr>
      <w:tr w:rsidR="0021404D" w:rsidRPr="00A14AB1" w14:paraId="3C66F1D1" w14:textId="77777777" w:rsidTr="0021404D">
        <w:trPr>
          <w:cnfStyle w:val="000000100000" w:firstRow="0" w:lastRow="0" w:firstColumn="0" w:lastColumn="0" w:oddVBand="0" w:evenVBand="0" w:oddHBand="1" w:evenHBand="0" w:firstRowFirstColumn="0" w:firstRowLastColumn="0" w:lastRowFirstColumn="0" w:lastRowLastColumn="0"/>
          <w:trHeight w:val="963"/>
        </w:trPr>
        <w:tc>
          <w:tcPr>
            <w:cnfStyle w:val="001000000000" w:firstRow="0" w:lastRow="0" w:firstColumn="1" w:lastColumn="0" w:oddVBand="0" w:evenVBand="0" w:oddHBand="0" w:evenHBand="0" w:firstRowFirstColumn="0" w:firstRowLastColumn="0" w:lastRowFirstColumn="0" w:lastRowLastColumn="0"/>
            <w:tcW w:w="2910" w:type="dxa"/>
            <w:vMerge w:val="restart"/>
            <w:tcBorders>
              <w:top w:val="single" w:sz="24" w:space="0" w:color="FFFFFF" w:themeColor="background1"/>
              <w:right w:val="single" w:sz="48" w:space="0" w:color="FFFFFF" w:themeColor="background1"/>
            </w:tcBorders>
            <w:shd w:val="clear" w:color="auto" w:fill="92CDDC" w:themeFill="accent5" w:themeFillTint="99"/>
          </w:tcPr>
          <w:p w14:paraId="4A40051B" w14:textId="77777777" w:rsidR="0021404D" w:rsidRPr="00902502" w:rsidRDefault="0021404D" w:rsidP="0021404D">
            <w:pPr>
              <w:pStyle w:val="BodyText"/>
              <w:jc w:val="center"/>
              <w:rPr>
                <w:b w:val="0"/>
                <w:bCs w:val="0"/>
                <w:color w:val="215868" w:themeColor="accent5" w:themeShade="80"/>
                <w:sz w:val="20"/>
                <w:lang w:eastAsia="en-AU"/>
              </w:rPr>
            </w:pPr>
            <w:r w:rsidRPr="00902502">
              <w:rPr>
                <w:b w:val="0"/>
                <w:color w:val="215868" w:themeColor="accent5" w:themeShade="80"/>
                <w:sz w:val="20"/>
              </w:rPr>
              <w:t>Ensuring all roles reflect contemporary requirements</w:t>
            </w:r>
          </w:p>
        </w:tc>
        <w:tc>
          <w:tcPr>
            <w:tcW w:w="2909" w:type="dxa"/>
            <w:tcBorders>
              <w:top w:val="single" w:sz="24"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92CDDC" w:themeFill="accent5" w:themeFillTint="99"/>
          </w:tcPr>
          <w:p w14:paraId="1510C0B1" w14:textId="77777777" w:rsidR="0021404D" w:rsidRPr="00902502" w:rsidRDefault="0021404D" w:rsidP="0021404D">
            <w:pPr>
              <w:pStyle w:val="BodyText"/>
              <w:jc w:val="center"/>
              <w:cnfStyle w:val="000000100000" w:firstRow="0" w:lastRow="0" w:firstColumn="0" w:lastColumn="0" w:oddVBand="0" w:evenVBand="0" w:oddHBand="1" w:evenHBand="0" w:firstRowFirstColumn="0" w:firstRowLastColumn="0" w:lastRowFirstColumn="0" w:lastRowLastColumn="0"/>
              <w:rPr>
                <w:color w:val="215868" w:themeColor="accent5" w:themeShade="80"/>
                <w:sz w:val="20"/>
                <w:lang w:eastAsia="en-AU"/>
              </w:rPr>
            </w:pPr>
            <w:r w:rsidRPr="00902502">
              <w:rPr>
                <w:color w:val="215868" w:themeColor="accent5" w:themeShade="80"/>
                <w:sz w:val="20"/>
              </w:rPr>
              <w:t>Improving employee management capability</w:t>
            </w:r>
          </w:p>
        </w:tc>
        <w:tc>
          <w:tcPr>
            <w:tcW w:w="2909" w:type="dxa"/>
            <w:tcBorders>
              <w:top w:val="single" w:sz="24"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92CDDC" w:themeFill="accent5" w:themeFillTint="99"/>
          </w:tcPr>
          <w:p w14:paraId="3EBCFEA6" w14:textId="77777777" w:rsidR="0021404D" w:rsidRPr="00902502" w:rsidRDefault="0021404D" w:rsidP="0021404D">
            <w:pPr>
              <w:pStyle w:val="BodyText"/>
              <w:jc w:val="center"/>
              <w:cnfStyle w:val="000000100000" w:firstRow="0" w:lastRow="0" w:firstColumn="0" w:lastColumn="0" w:oddVBand="0" w:evenVBand="0" w:oddHBand="1" w:evenHBand="0" w:firstRowFirstColumn="0" w:firstRowLastColumn="0" w:lastRowFirstColumn="0" w:lastRowLastColumn="0"/>
              <w:rPr>
                <w:color w:val="215868" w:themeColor="accent5" w:themeShade="80"/>
                <w:sz w:val="20"/>
                <w:lang w:eastAsia="en-AU"/>
              </w:rPr>
            </w:pPr>
            <w:r w:rsidRPr="00902502">
              <w:rPr>
                <w:color w:val="215868" w:themeColor="accent5" w:themeShade="80"/>
                <w:sz w:val="20"/>
              </w:rPr>
              <w:t>Structures to respond to workplace harm</w:t>
            </w:r>
          </w:p>
        </w:tc>
        <w:tc>
          <w:tcPr>
            <w:tcW w:w="2909" w:type="dxa"/>
            <w:vMerge w:val="restart"/>
            <w:tcBorders>
              <w:top w:val="single" w:sz="24" w:space="0" w:color="FFFFFF" w:themeColor="background1"/>
              <w:left w:val="single" w:sz="48" w:space="0" w:color="FFFFFF" w:themeColor="background1"/>
              <w:right w:val="single" w:sz="48" w:space="0" w:color="FFFFFF" w:themeColor="background1"/>
            </w:tcBorders>
            <w:shd w:val="clear" w:color="auto" w:fill="92CDDC" w:themeFill="accent5" w:themeFillTint="99"/>
          </w:tcPr>
          <w:p w14:paraId="7381F08E" w14:textId="77777777" w:rsidR="0021404D" w:rsidRPr="00902502" w:rsidRDefault="0021404D" w:rsidP="0021404D">
            <w:pPr>
              <w:pStyle w:val="BodyText"/>
              <w:jc w:val="center"/>
              <w:cnfStyle w:val="000000100000" w:firstRow="0" w:lastRow="0" w:firstColumn="0" w:lastColumn="0" w:oddVBand="0" w:evenVBand="0" w:oddHBand="1" w:evenHBand="0" w:firstRowFirstColumn="0" w:firstRowLastColumn="0" w:lastRowFirstColumn="0" w:lastRowLastColumn="0"/>
              <w:rPr>
                <w:color w:val="215868" w:themeColor="accent5" w:themeShade="80"/>
                <w:sz w:val="20"/>
                <w:lang w:eastAsia="en-AU"/>
              </w:rPr>
            </w:pPr>
            <w:r w:rsidRPr="00902502">
              <w:rPr>
                <w:color w:val="215868" w:themeColor="accent5" w:themeShade="80"/>
                <w:sz w:val="20"/>
              </w:rPr>
              <w:t>Creating a cohesive employee support system</w:t>
            </w:r>
          </w:p>
        </w:tc>
        <w:tc>
          <w:tcPr>
            <w:tcW w:w="3120" w:type="dxa"/>
            <w:gridSpan w:val="2"/>
            <w:vMerge w:val="restart"/>
            <w:tcBorders>
              <w:top w:val="single" w:sz="24" w:space="0" w:color="FFFFFF" w:themeColor="background1"/>
              <w:left w:val="single" w:sz="48" w:space="0" w:color="FFFFFF" w:themeColor="background1"/>
            </w:tcBorders>
            <w:shd w:val="clear" w:color="auto" w:fill="92CDDC" w:themeFill="accent5" w:themeFillTint="99"/>
          </w:tcPr>
          <w:p w14:paraId="5AF67803" w14:textId="77777777" w:rsidR="0021404D" w:rsidRPr="00902502" w:rsidRDefault="0021404D" w:rsidP="0021404D">
            <w:pPr>
              <w:pStyle w:val="BodyText"/>
              <w:jc w:val="center"/>
              <w:cnfStyle w:val="000000100000" w:firstRow="0" w:lastRow="0" w:firstColumn="0" w:lastColumn="0" w:oddVBand="0" w:evenVBand="0" w:oddHBand="1" w:evenHBand="0" w:firstRowFirstColumn="0" w:firstRowLastColumn="0" w:lastRowFirstColumn="0" w:lastRowLastColumn="0"/>
              <w:rPr>
                <w:color w:val="215868" w:themeColor="accent5" w:themeShade="80"/>
                <w:sz w:val="20"/>
                <w:lang w:eastAsia="en-AU"/>
              </w:rPr>
            </w:pPr>
            <w:r w:rsidRPr="00902502">
              <w:rPr>
                <w:color w:val="215868" w:themeColor="accent5" w:themeShade="80"/>
                <w:sz w:val="20"/>
              </w:rPr>
              <w:t>Providing specialist human resources to support local workplaces</w:t>
            </w:r>
          </w:p>
        </w:tc>
      </w:tr>
      <w:tr w:rsidR="0021404D" w:rsidRPr="00A14AB1" w14:paraId="757ABDEC" w14:textId="77777777" w:rsidTr="0021404D">
        <w:trPr>
          <w:trHeight w:val="553"/>
        </w:trPr>
        <w:tc>
          <w:tcPr>
            <w:cnfStyle w:val="001000000000" w:firstRow="0" w:lastRow="0" w:firstColumn="1" w:lastColumn="0" w:oddVBand="0" w:evenVBand="0" w:oddHBand="0" w:evenHBand="0" w:firstRowFirstColumn="0" w:firstRowLastColumn="0" w:lastRowFirstColumn="0" w:lastRowLastColumn="0"/>
            <w:tcW w:w="2910" w:type="dxa"/>
            <w:vMerge/>
            <w:tcBorders>
              <w:right w:val="single" w:sz="48" w:space="0" w:color="FFFFFF" w:themeColor="background1"/>
            </w:tcBorders>
            <w:shd w:val="clear" w:color="auto" w:fill="92CDDC" w:themeFill="accent5" w:themeFillTint="99"/>
          </w:tcPr>
          <w:p w14:paraId="5457B9E3" w14:textId="77777777" w:rsidR="0021404D" w:rsidRPr="00902502" w:rsidRDefault="0021404D" w:rsidP="0021404D">
            <w:pPr>
              <w:pStyle w:val="BodyText"/>
              <w:jc w:val="center"/>
              <w:rPr>
                <w:b w:val="0"/>
                <w:color w:val="215868" w:themeColor="accent5" w:themeShade="80"/>
                <w:sz w:val="18"/>
                <w:szCs w:val="18"/>
                <w:lang w:eastAsia="en-AU"/>
              </w:rPr>
            </w:pPr>
          </w:p>
        </w:tc>
        <w:tc>
          <w:tcPr>
            <w:tcW w:w="2909" w:type="dxa"/>
            <w:tcBorders>
              <w:top w:val="single" w:sz="24"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92CDDC" w:themeFill="accent5" w:themeFillTint="99"/>
          </w:tcPr>
          <w:p w14:paraId="448326EF" w14:textId="77777777" w:rsidR="0021404D" w:rsidRPr="00902502" w:rsidRDefault="0021404D" w:rsidP="0021404D">
            <w:pPr>
              <w:pStyle w:val="BodyText"/>
              <w:jc w:val="center"/>
              <w:cnfStyle w:val="000000000000" w:firstRow="0" w:lastRow="0" w:firstColumn="0" w:lastColumn="0" w:oddVBand="0" w:evenVBand="0" w:oddHBand="0" w:evenHBand="0" w:firstRowFirstColumn="0" w:firstRowLastColumn="0" w:lastRowFirstColumn="0" w:lastRowLastColumn="0"/>
              <w:rPr>
                <w:color w:val="215868" w:themeColor="accent5" w:themeShade="80"/>
                <w:sz w:val="20"/>
                <w:lang w:eastAsia="en-AU"/>
              </w:rPr>
            </w:pPr>
            <w:r w:rsidRPr="00902502">
              <w:rPr>
                <w:color w:val="215868" w:themeColor="accent5" w:themeShade="80"/>
                <w:sz w:val="20"/>
              </w:rPr>
              <w:t>Modelling expected behaviours at executive level</w:t>
            </w:r>
          </w:p>
        </w:tc>
        <w:tc>
          <w:tcPr>
            <w:tcW w:w="2909" w:type="dxa"/>
            <w:tcBorders>
              <w:top w:val="single" w:sz="24"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92CDDC" w:themeFill="accent5" w:themeFillTint="99"/>
          </w:tcPr>
          <w:p w14:paraId="7679871F" w14:textId="77777777" w:rsidR="0021404D" w:rsidRPr="00902502" w:rsidRDefault="0021404D" w:rsidP="0021404D">
            <w:pPr>
              <w:pStyle w:val="BodyText"/>
              <w:jc w:val="center"/>
              <w:cnfStyle w:val="000000000000" w:firstRow="0" w:lastRow="0" w:firstColumn="0" w:lastColumn="0" w:oddVBand="0" w:evenVBand="0" w:oddHBand="0" w:evenHBand="0" w:firstRowFirstColumn="0" w:firstRowLastColumn="0" w:lastRowFirstColumn="0" w:lastRowLastColumn="0"/>
              <w:rPr>
                <w:color w:val="215868" w:themeColor="accent5" w:themeShade="80"/>
                <w:sz w:val="20"/>
                <w:lang w:eastAsia="en-AU"/>
              </w:rPr>
            </w:pPr>
            <w:r w:rsidRPr="00902502">
              <w:rPr>
                <w:color w:val="215868" w:themeColor="accent5" w:themeShade="80"/>
                <w:sz w:val="20"/>
              </w:rPr>
              <w:t>Using data to improve individual and systemic responses to harm</w:t>
            </w:r>
          </w:p>
        </w:tc>
        <w:tc>
          <w:tcPr>
            <w:tcW w:w="2909" w:type="dxa"/>
            <w:vMerge/>
            <w:tcBorders>
              <w:left w:val="single" w:sz="48" w:space="0" w:color="FFFFFF" w:themeColor="background1"/>
              <w:right w:val="single" w:sz="48" w:space="0" w:color="FFFFFF" w:themeColor="background1"/>
            </w:tcBorders>
            <w:shd w:val="clear" w:color="auto" w:fill="92CDDC" w:themeFill="accent5" w:themeFillTint="99"/>
          </w:tcPr>
          <w:p w14:paraId="2F41AA79" w14:textId="77777777" w:rsidR="0021404D" w:rsidRPr="00902502" w:rsidRDefault="0021404D" w:rsidP="0021404D">
            <w:pPr>
              <w:pStyle w:val="BodyText"/>
              <w:jc w:val="center"/>
              <w:cnfStyle w:val="000000000000" w:firstRow="0" w:lastRow="0" w:firstColumn="0" w:lastColumn="0" w:oddVBand="0" w:evenVBand="0" w:oddHBand="0" w:evenHBand="0" w:firstRowFirstColumn="0" w:firstRowLastColumn="0" w:lastRowFirstColumn="0" w:lastRowLastColumn="0"/>
              <w:rPr>
                <w:color w:val="215868" w:themeColor="accent5" w:themeShade="80"/>
                <w:sz w:val="18"/>
                <w:szCs w:val="18"/>
                <w:lang w:eastAsia="en-AU"/>
              </w:rPr>
            </w:pPr>
          </w:p>
        </w:tc>
        <w:tc>
          <w:tcPr>
            <w:tcW w:w="3120" w:type="dxa"/>
            <w:gridSpan w:val="2"/>
            <w:vMerge/>
            <w:tcBorders>
              <w:left w:val="single" w:sz="48" w:space="0" w:color="FFFFFF" w:themeColor="background1"/>
            </w:tcBorders>
            <w:shd w:val="clear" w:color="auto" w:fill="92CDDC" w:themeFill="accent5" w:themeFillTint="99"/>
          </w:tcPr>
          <w:p w14:paraId="0535A154" w14:textId="77777777" w:rsidR="0021404D" w:rsidRPr="00902502" w:rsidRDefault="0021404D" w:rsidP="0021404D">
            <w:pPr>
              <w:pStyle w:val="BodyText"/>
              <w:jc w:val="center"/>
              <w:cnfStyle w:val="000000000000" w:firstRow="0" w:lastRow="0" w:firstColumn="0" w:lastColumn="0" w:oddVBand="0" w:evenVBand="0" w:oddHBand="0" w:evenHBand="0" w:firstRowFirstColumn="0" w:firstRowLastColumn="0" w:lastRowFirstColumn="0" w:lastRowLastColumn="0"/>
              <w:rPr>
                <w:color w:val="215868" w:themeColor="accent5" w:themeShade="80"/>
                <w:sz w:val="18"/>
                <w:szCs w:val="18"/>
                <w:lang w:eastAsia="en-AU"/>
              </w:rPr>
            </w:pPr>
          </w:p>
        </w:tc>
      </w:tr>
      <w:tr w:rsidR="0021404D" w:rsidRPr="00A14AB1" w14:paraId="229BD94A" w14:textId="77777777" w:rsidTr="0021404D">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910" w:type="dxa"/>
            <w:vMerge/>
            <w:tcBorders>
              <w:bottom w:val="single" w:sz="48" w:space="0" w:color="FFFFFF" w:themeColor="background1"/>
              <w:right w:val="single" w:sz="48" w:space="0" w:color="FFFFFF" w:themeColor="background1"/>
            </w:tcBorders>
            <w:shd w:val="clear" w:color="auto" w:fill="92CDDC" w:themeFill="accent5" w:themeFillTint="99"/>
          </w:tcPr>
          <w:p w14:paraId="00D4FF99" w14:textId="77777777" w:rsidR="0021404D" w:rsidRPr="00902502" w:rsidRDefault="0021404D" w:rsidP="0021404D">
            <w:pPr>
              <w:pStyle w:val="BodyText"/>
              <w:jc w:val="center"/>
              <w:rPr>
                <w:b w:val="0"/>
                <w:color w:val="215868" w:themeColor="accent5" w:themeShade="80"/>
                <w:sz w:val="18"/>
                <w:szCs w:val="18"/>
                <w:lang w:eastAsia="en-AU"/>
              </w:rPr>
            </w:pPr>
          </w:p>
        </w:tc>
        <w:tc>
          <w:tcPr>
            <w:tcW w:w="2909" w:type="dxa"/>
            <w:tcBorders>
              <w:top w:val="single" w:sz="24"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92CDDC" w:themeFill="accent5" w:themeFillTint="99"/>
          </w:tcPr>
          <w:p w14:paraId="065E439D" w14:textId="77777777" w:rsidR="0021404D" w:rsidRPr="00902502" w:rsidRDefault="0021404D" w:rsidP="0021404D">
            <w:pPr>
              <w:pStyle w:val="BodyText"/>
              <w:jc w:val="center"/>
              <w:cnfStyle w:val="000000100000" w:firstRow="0" w:lastRow="0" w:firstColumn="0" w:lastColumn="0" w:oddVBand="0" w:evenVBand="0" w:oddHBand="1" w:evenHBand="0" w:firstRowFirstColumn="0" w:firstRowLastColumn="0" w:lastRowFirstColumn="0" w:lastRowLastColumn="0"/>
              <w:rPr>
                <w:color w:val="215868" w:themeColor="accent5" w:themeShade="80"/>
                <w:sz w:val="20"/>
              </w:rPr>
            </w:pPr>
            <w:r w:rsidRPr="00902502">
              <w:rPr>
                <w:color w:val="215868" w:themeColor="accent5" w:themeShade="80"/>
                <w:sz w:val="20"/>
              </w:rPr>
              <w:t>Establishing consistent responses to workplace harm</w:t>
            </w:r>
          </w:p>
        </w:tc>
        <w:tc>
          <w:tcPr>
            <w:tcW w:w="2909" w:type="dxa"/>
            <w:tcBorders>
              <w:top w:val="single" w:sz="24"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92CDDC" w:themeFill="accent5" w:themeFillTint="99"/>
          </w:tcPr>
          <w:p w14:paraId="695485E5" w14:textId="77777777" w:rsidR="0021404D" w:rsidRPr="00902502" w:rsidRDefault="0021404D" w:rsidP="0021404D">
            <w:pPr>
              <w:pStyle w:val="BodyText"/>
              <w:jc w:val="center"/>
              <w:cnfStyle w:val="000000100000" w:firstRow="0" w:lastRow="0" w:firstColumn="0" w:lastColumn="0" w:oddVBand="0" w:evenVBand="0" w:oddHBand="1" w:evenHBand="0" w:firstRowFirstColumn="0" w:firstRowLastColumn="0" w:lastRowFirstColumn="0" w:lastRowLastColumn="0"/>
              <w:rPr>
                <w:color w:val="215868" w:themeColor="accent5" w:themeShade="80"/>
                <w:sz w:val="20"/>
                <w:lang w:eastAsia="en-AU"/>
              </w:rPr>
            </w:pPr>
            <w:r w:rsidRPr="00902502">
              <w:rPr>
                <w:color w:val="215868" w:themeColor="accent5" w:themeShade="80"/>
                <w:sz w:val="20"/>
              </w:rPr>
              <w:t>Supporting wellbeing in the workplace</w:t>
            </w:r>
          </w:p>
        </w:tc>
        <w:tc>
          <w:tcPr>
            <w:tcW w:w="2909" w:type="dxa"/>
            <w:vMerge/>
            <w:tcBorders>
              <w:left w:val="single" w:sz="48" w:space="0" w:color="FFFFFF" w:themeColor="background1"/>
              <w:bottom w:val="single" w:sz="48" w:space="0" w:color="FFFFFF" w:themeColor="background1"/>
              <w:right w:val="single" w:sz="48" w:space="0" w:color="FFFFFF" w:themeColor="background1"/>
            </w:tcBorders>
            <w:shd w:val="clear" w:color="auto" w:fill="92CDDC" w:themeFill="accent5" w:themeFillTint="99"/>
          </w:tcPr>
          <w:p w14:paraId="6AA19FCD" w14:textId="77777777" w:rsidR="0021404D" w:rsidRPr="00902502" w:rsidRDefault="0021404D" w:rsidP="0021404D">
            <w:pPr>
              <w:pStyle w:val="BodyText"/>
              <w:jc w:val="center"/>
              <w:cnfStyle w:val="000000100000" w:firstRow="0" w:lastRow="0" w:firstColumn="0" w:lastColumn="0" w:oddVBand="0" w:evenVBand="0" w:oddHBand="1" w:evenHBand="0" w:firstRowFirstColumn="0" w:firstRowLastColumn="0" w:lastRowFirstColumn="0" w:lastRowLastColumn="0"/>
              <w:rPr>
                <w:color w:val="215868" w:themeColor="accent5" w:themeShade="80"/>
                <w:sz w:val="18"/>
                <w:szCs w:val="18"/>
                <w:lang w:eastAsia="en-AU"/>
              </w:rPr>
            </w:pPr>
          </w:p>
        </w:tc>
        <w:tc>
          <w:tcPr>
            <w:tcW w:w="3120" w:type="dxa"/>
            <w:gridSpan w:val="2"/>
            <w:vMerge/>
            <w:tcBorders>
              <w:left w:val="single" w:sz="48" w:space="0" w:color="FFFFFF" w:themeColor="background1"/>
              <w:bottom w:val="single" w:sz="48" w:space="0" w:color="FFFFFF" w:themeColor="background1"/>
            </w:tcBorders>
            <w:shd w:val="clear" w:color="auto" w:fill="92CDDC" w:themeFill="accent5" w:themeFillTint="99"/>
          </w:tcPr>
          <w:p w14:paraId="557C74DB" w14:textId="77777777" w:rsidR="0021404D" w:rsidRPr="00902502" w:rsidRDefault="0021404D" w:rsidP="0021404D">
            <w:pPr>
              <w:pStyle w:val="BodyText"/>
              <w:jc w:val="center"/>
              <w:cnfStyle w:val="000000100000" w:firstRow="0" w:lastRow="0" w:firstColumn="0" w:lastColumn="0" w:oddVBand="0" w:evenVBand="0" w:oddHBand="1" w:evenHBand="0" w:firstRowFirstColumn="0" w:firstRowLastColumn="0" w:lastRowFirstColumn="0" w:lastRowLastColumn="0"/>
              <w:rPr>
                <w:color w:val="215868" w:themeColor="accent5" w:themeShade="80"/>
                <w:sz w:val="18"/>
                <w:szCs w:val="18"/>
                <w:lang w:eastAsia="en-AU"/>
              </w:rPr>
            </w:pPr>
          </w:p>
        </w:tc>
      </w:tr>
      <w:tr w:rsidR="0021404D" w:rsidRPr="00A14AB1" w14:paraId="120B6546" w14:textId="77777777" w:rsidTr="0021404D">
        <w:trPr>
          <w:trHeight w:val="680"/>
        </w:trPr>
        <w:tc>
          <w:tcPr>
            <w:cnfStyle w:val="001000000000" w:firstRow="0" w:lastRow="0" w:firstColumn="1" w:lastColumn="0" w:oddVBand="0" w:evenVBand="0" w:oddHBand="0" w:evenHBand="0" w:firstRowFirstColumn="0" w:firstRowLastColumn="0" w:lastRowFirstColumn="0" w:lastRowLastColumn="0"/>
            <w:tcW w:w="2910" w:type="dxa"/>
            <w:tcBorders>
              <w:top w:val="single" w:sz="48" w:space="0" w:color="FFFFFF" w:themeColor="background1"/>
              <w:bottom w:val="single" w:sz="24" w:space="0" w:color="FFFFFF" w:themeColor="background1"/>
              <w:right w:val="single" w:sz="48" w:space="0" w:color="FFFFFF" w:themeColor="background1"/>
            </w:tcBorders>
            <w:shd w:val="clear" w:color="auto" w:fill="4BACC6" w:themeFill="accent5"/>
          </w:tcPr>
          <w:p w14:paraId="4FEBBCA8" w14:textId="77777777" w:rsidR="0021404D" w:rsidRPr="00902502" w:rsidRDefault="0021404D" w:rsidP="0021404D">
            <w:pPr>
              <w:pStyle w:val="TableBodyTextsmall"/>
              <w:jc w:val="center"/>
              <w:rPr>
                <w:bCs/>
                <w:color w:val="215868" w:themeColor="accent5" w:themeShade="80"/>
                <w:szCs w:val="18"/>
              </w:rPr>
            </w:pPr>
            <w:r w:rsidRPr="00902502">
              <w:rPr>
                <w:color w:val="215868" w:themeColor="accent5" w:themeShade="80"/>
                <w:szCs w:val="18"/>
              </w:rPr>
              <w:t>RECOMMENDATION 16</w:t>
            </w:r>
          </w:p>
          <w:p w14:paraId="21B14B88" w14:textId="77777777" w:rsidR="0021404D" w:rsidRPr="00902502" w:rsidRDefault="0021404D" w:rsidP="0021404D">
            <w:pPr>
              <w:pStyle w:val="TableBodyTextsmall"/>
              <w:jc w:val="center"/>
              <w:rPr>
                <w:rStyle w:val="Characterbold"/>
                <w:b/>
                <w:color w:val="215868" w:themeColor="accent5" w:themeShade="80"/>
                <w:szCs w:val="18"/>
              </w:rPr>
            </w:pPr>
            <w:r w:rsidRPr="00CC4AF3">
              <w:rPr>
                <w:rFonts w:eastAsia="Calibri" w:cs="Arial"/>
                <w:bCs/>
                <w:color w:val="215868" w:themeColor="accent5" w:themeShade="80"/>
                <w:szCs w:val="18"/>
                <w:lang w:eastAsia="en-US"/>
              </w:rPr>
              <w:t>Embedding Victoria Police’s values and expectations and resolving legislative and process issues in the complaints and discipline framework</w:t>
            </w:r>
          </w:p>
        </w:tc>
        <w:tc>
          <w:tcPr>
            <w:tcW w:w="2909" w:type="dxa"/>
            <w:tcBorders>
              <w:top w:val="single" w:sz="48"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4BACC6" w:themeFill="accent5"/>
          </w:tcPr>
          <w:p w14:paraId="29AB535C" w14:textId="77777777" w:rsidR="0021404D" w:rsidRPr="00902502" w:rsidRDefault="0021404D" w:rsidP="0021404D">
            <w:pPr>
              <w:pStyle w:val="TableBodyTextsmall"/>
              <w:jc w:val="center"/>
              <w:cnfStyle w:val="000000000000" w:firstRow="0" w:lastRow="0" w:firstColumn="0" w:lastColumn="0" w:oddVBand="0" w:evenVBand="0" w:oddHBand="0" w:evenHBand="0" w:firstRowFirstColumn="0" w:firstRowLastColumn="0" w:lastRowFirstColumn="0" w:lastRowLastColumn="0"/>
              <w:rPr>
                <w:b/>
                <w:color w:val="215868" w:themeColor="accent5" w:themeShade="80"/>
                <w:szCs w:val="18"/>
              </w:rPr>
            </w:pPr>
            <w:r w:rsidRPr="00902502">
              <w:rPr>
                <w:b/>
                <w:color w:val="215868" w:themeColor="accent5" w:themeShade="80"/>
                <w:szCs w:val="18"/>
              </w:rPr>
              <w:t>RECOMMENDATION 17</w:t>
            </w:r>
          </w:p>
          <w:p w14:paraId="2CA9B7AE" w14:textId="77777777" w:rsidR="0021404D" w:rsidRPr="00902502" w:rsidRDefault="0021404D" w:rsidP="0021404D">
            <w:pPr>
              <w:pStyle w:val="TableBodyTextsmall"/>
              <w:jc w:val="center"/>
              <w:cnfStyle w:val="000000000000" w:firstRow="0" w:lastRow="0" w:firstColumn="0" w:lastColumn="0" w:oddVBand="0" w:evenVBand="0" w:oddHBand="0" w:evenHBand="0" w:firstRowFirstColumn="0" w:firstRowLastColumn="0" w:lastRowFirstColumn="0" w:lastRowLastColumn="0"/>
              <w:rPr>
                <w:rStyle w:val="Characterbold"/>
                <w:color w:val="215868" w:themeColor="accent5" w:themeShade="80"/>
                <w:szCs w:val="18"/>
              </w:rPr>
            </w:pPr>
            <w:r w:rsidRPr="00902502">
              <w:rPr>
                <w:b/>
                <w:color w:val="215868" w:themeColor="accent5" w:themeShade="80"/>
                <w:szCs w:val="18"/>
              </w:rPr>
              <w:t>Reducing the superannuation gap for women</w:t>
            </w:r>
          </w:p>
        </w:tc>
        <w:tc>
          <w:tcPr>
            <w:tcW w:w="2909" w:type="dxa"/>
            <w:tcBorders>
              <w:top w:val="single" w:sz="48"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4BACC6" w:themeFill="accent5"/>
          </w:tcPr>
          <w:p w14:paraId="05F85E17" w14:textId="77777777" w:rsidR="0021404D" w:rsidRPr="00902502" w:rsidRDefault="0021404D" w:rsidP="0021404D">
            <w:pPr>
              <w:jc w:val="center"/>
              <w:cnfStyle w:val="000000000000" w:firstRow="0" w:lastRow="0" w:firstColumn="0" w:lastColumn="0" w:oddVBand="0" w:evenVBand="0" w:oddHBand="0" w:evenHBand="0" w:firstRowFirstColumn="0" w:firstRowLastColumn="0" w:lastRowFirstColumn="0" w:lastRowLastColumn="0"/>
              <w:rPr>
                <w:b/>
                <w:color w:val="215868" w:themeColor="accent5" w:themeShade="80"/>
                <w:sz w:val="18"/>
                <w:szCs w:val="18"/>
              </w:rPr>
            </w:pPr>
            <w:r w:rsidRPr="00902502">
              <w:rPr>
                <w:b/>
                <w:color w:val="215868" w:themeColor="accent5" w:themeShade="80"/>
                <w:sz w:val="18"/>
                <w:szCs w:val="18"/>
              </w:rPr>
              <w:t>RECOMMENDATION 18</w:t>
            </w:r>
          </w:p>
          <w:p w14:paraId="243E3D99" w14:textId="77777777" w:rsidR="0021404D" w:rsidRPr="00902502" w:rsidRDefault="0021404D" w:rsidP="0021404D">
            <w:pPr>
              <w:jc w:val="center"/>
              <w:cnfStyle w:val="000000000000" w:firstRow="0" w:lastRow="0" w:firstColumn="0" w:lastColumn="0" w:oddVBand="0" w:evenVBand="0" w:oddHBand="0" w:evenHBand="0" w:firstRowFirstColumn="0" w:firstRowLastColumn="0" w:lastRowFirstColumn="0" w:lastRowLastColumn="0"/>
              <w:rPr>
                <w:b/>
                <w:color w:val="215868" w:themeColor="accent5" w:themeShade="80"/>
                <w:sz w:val="18"/>
                <w:szCs w:val="18"/>
              </w:rPr>
            </w:pPr>
            <w:r w:rsidRPr="00902502">
              <w:rPr>
                <w:b/>
                <w:color w:val="215868" w:themeColor="accent5" w:themeShade="80"/>
                <w:sz w:val="18"/>
                <w:szCs w:val="18"/>
              </w:rPr>
              <w:t>Implementing protected disclosure changes</w:t>
            </w:r>
          </w:p>
        </w:tc>
        <w:tc>
          <w:tcPr>
            <w:tcW w:w="2909" w:type="dxa"/>
            <w:tcBorders>
              <w:top w:val="single" w:sz="48"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4BACC6" w:themeFill="accent5"/>
          </w:tcPr>
          <w:p w14:paraId="02CDD4A0" w14:textId="77777777" w:rsidR="0021404D" w:rsidRPr="00902502" w:rsidRDefault="0021404D" w:rsidP="0021404D">
            <w:pPr>
              <w:pStyle w:val="TableBodyTextsmall"/>
              <w:jc w:val="center"/>
              <w:cnfStyle w:val="000000000000" w:firstRow="0" w:lastRow="0" w:firstColumn="0" w:lastColumn="0" w:oddVBand="0" w:evenVBand="0" w:oddHBand="0" w:evenHBand="0" w:firstRowFirstColumn="0" w:firstRowLastColumn="0" w:lastRowFirstColumn="0" w:lastRowLastColumn="0"/>
              <w:rPr>
                <w:b/>
                <w:color w:val="215868" w:themeColor="accent5" w:themeShade="80"/>
                <w:szCs w:val="18"/>
              </w:rPr>
            </w:pPr>
            <w:r w:rsidRPr="00902502">
              <w:rPr>
                <w:b/>
                <w:color w:val="215868" w:themeColor="accent5" w:themeShade="80"/>
                <w:szCs w:val="18"/>
              </w:rPr>
              <w:t>RECOMMENDATION 19</w:t>
            </w:r>
          </w:p>
          <w:p w14:paraId="2D62C0E3" w14:textId="77777777" w:rsidR="0021404D" w:rsidRPr="00902502" w:rsidRDefault="0021404D" w:rsidP="0021404D">
            <w:pPr>
              <w:pStyle w:val="TableBodyTextsmall"/>
              <w:jc w:val="center"/>
              <w:cnfStyle w:val="000000000000" w:firstRow="0" w:lastRow="0" w:firstColumn="0" w:lastColumn="0" w:oddVBand="0" w:evenVBand="0" w:oddHBand="0" w:evenHBand="0" w:firstRowFirstColumn="0" w:firstRowLastColumn="0" w:lastRowFirstColumn="0" w:lastRowLastColumn="0"/>
              <w:rPr>
                <w:rStyle w:val="Characterbold"/>
                <w:color w:val="215868" w:themeColor="accent5" w:themeShade="80"/>
                <w:szCs w:val="18"/>
              </w:rPr>
            </w:pPr>
            <w:r w:rsidRPr="00902502">
              <w:rPr>
                <w:b/>
                <w:color w:val="215868" w:themeColor="accent5" w:themeShade="80"/>
                <w:szCs w:val="18"/>
              </w:rPr>
              <w:t>The Police Registration and Services Board reviews disciplinary decisions in line with best practice</w:t>
            </w:r>
          </w:p>
        </w:tc>
        <w:tc>
          <w:tcPr>
            <w:tcW w:w="3120" w:type="dxa"/>
            <w:gridSpan w:val="2"/>
            <w:tcBorders>
              <w:top w:val="single" w:sz="48" w:space="0" w:color="FFFFFF" w:themeColor="background1"/>
              <w:left w:val="single" w:sz="48" w:space="0" w:color="FFFFFF" w:themeColor="background1"/>
              <w:bottom w:val="single" w:sz="24" w:space="0" w:color="FFFFFF" w:themeColor="background1"/>
            </w:tcBorders>
            <w:shd w:val="clear" w:color="auto" w:fill="4BACC6" w:themeFill="accent5"/>
          </w:tcPr>
          <w:p w14:paraId="408E983D" w14:textId="77777777" w:rsidR="0021404D" w:rsidRPr="00902502" w:rsidRDefault="0021404D" w:rsidP="0021404D">
            <w:pPr>
              <w:jc w:val="center"/>
              <w:cnfStyle w:val="000000000000" w:firstRow="0" w:lastRow="0" w:firstColumn="0" w:lastColumn="0" w:oddVBand="0" w:evenVBand="0" w:oddHBand="0" w:evenHBand="0" w:firstRowFirstColumn="0" w:firstRowLastColumn="0" w:lastRowFirstColumn="0" w:lastRowLastColumn="0"/>
              <w:rPr>
                <w:b/>
                <w:color w:val="215868" w:themeColor="accent5" w:themeShade="80"/>
                <w:sz w:val="18"/>
                <w:szCs w:val="18"/>
              </w:rPr>
            </w:pPr>
            <w:r w:rsidRPr="00902502">
              <w:rPr>
                <w:b/>
                <w:color w:val="215868" w:themeColor="accent5" w:themeShade="80"/>
                <w:sz w:val="18"/>
                <w:szCs w:val="18"/>
              </w:rPr>
              <w:t>RECOMMENDATION 20</w:t>
            </w:r>
          </w:p>
          <w:p w14:paraId="3973297D" w14:textId="77777777" w:rsidR="0021404D" w:rsidRPr="00902502" w:rsidRDefault="0021404D" w:rsidP="0021404D">
            <w:pPr>
              <w:jc w:val="center"/>
              <w:cnfStyle w:val="000000000000" w:firstRow="0" w:lastRow="0" w:firstColumn="0" w:lastColumn="0" w:oddVBand="0" w:evenVBand="0" w:oddHBand="0" w:evenHBand="0" w:firstRowFirstColumn="0" w:firstRowLastColumn="0" w:lastRowFirstColumn="0" w:lastRowLastColumn="0"/>
              <w:rPr>
                <w:b/>
                <w:color w:val="215868" w:themeColor="accent5" w:themeShade="80"/>
                <w:sz w:val="18"/>
                <w:szCs w:val="18"/>
              </w:rPr>
            </w:pPr>
            <w:r w:rsidRPr="00902502">
              <w:rPr>
                <w:b/>
                <w:color w:val="215868" w:themeColor="accent5" w:themeShade="80"/>
                <w:sz w:val="18"/>
                <w:szCs w:val="18"/>
              </w:rPr>
              <w:t>Remodelling the complaint-handling and discipline system</w:t>
            </w:r>
          </w:p>
        </w:tc>
      </w:tr>
      <w:tr w:rsidR="0021404D" w:rsidRPr="00902502" w14:paraId="26D3CD40" w14:textId="77777777" w:rsidTr="0021404D">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2910" w:type="dxa"/>
            <w:tcBorders>
              <w:top w:val="single" w:sz="24" w:space="0" w:color="FFFFFF" w:themeColor="background1"/>
              <w:bottom w:val="single" w:sz="24" w:space="0" w:color="FFFFFF" w:themeColor="background1"/>
              <w:right w:val="single" w:sz="48" w:space="0" w:color="FFFFFF" w:themeColor="background1"/>
            </w:tcBorders>
            <w:shd w:val="clear" w:color="auto" w:fill="92CDDC" w:themeFill="accent5" w:themeFillTint="99"/>
          </w:tcPr>
          <w:p w14:paraId="5A38DF22" w14:textId="77777777" w:rsidR="0021404D" w:rsidRPr="00902502" w:rsidRDefault="0021404D" w:rsidP="0021404D">
            <w:pPr>
              <w:jc w:val="center"/>
              <w:rPr>
                <w:b w:val="0"/>
                <w:color w:val="215868" w:themeColor="accent5" w:themeShade="80"/>
                <w:sz w:val="20"/>
              </w:rPr>
            </w:pPr>
            <w:r w:rsidRPr="00902502">
              <w:rPr>
                <w:b w:val="0"/>
                <w:color w:val="215868" w:themeColor="accent5" w:themeShade="80"/>
                <w:sz w:val="20"/>
              </w:rPr>
              <w:t>Continuing protected disclosure and disciplinary reforms</w:t>
            </w:r>
          </w:p>
        </w:tc>
        <w:tc>
          <w:tcPr>
            <w:tcW w:w="2909" w:type="dxa"/>
            <w:vMerge w:val="restart"/>
            <w:tcBorders>
              <w:top w:val="single" w:sz="24" w:space="0" w:color="FFFFFF" w:themeColor="background1"/>
              <w:left w:val="single" w:sz="48" w:space="0" w:color="FFFFFF" w:themeColor="background1"/>
              <w:right w:val="single" w:sz="48" w:space="0" w:color="FFFFFF" w:themeColor="background1"/>
            </w:tcBorders>
            <w:shd w:val="clear" w:color="auto" w:fill="92CDDC" w:themeFill="accent5" w:themeFillTint="99"/>
          </w:tcPr>
          <w:p w14:paraId="52D4F7BD" w14:textId="77777777" w:rsidR="0021404D" w:rsidRPr="00902502" w:rsidRDefault="0021404D" w:rsidP="0021404D">
            <w:pPr>
              <w:pStyle w:val="BodyText"/>
              <w:jc w:val="center"/>
              <w:cnfStyle w:val="000000100000" w:firstRow="0" w:lastRow="0" w:firstColumn="0" w:lastColumn="0" w:oddVBand="0" w:evenVBand="0" w:oddHBand="1" w:evenHBand="0" w:firstRowFirstColumn="0" w:firstRowLastColumn="0" w:lastRowFirstColumn="0" w:lastRowLastColumn="0"/>
              <w:rPr>
                <w:color w:val="215868" w:themeColor="accent5" w:themeShade="80"/>
                <w:sz w:val="20"/>
                <w:lang w:eastAsia="en-AU"/>
              </w:rPr>
            </w:pPr>
            <w:r w:rsidRPr="00902502">
              <w:rPr>
                <w:color w:val="215868" w:themeColor="accent5" w:themeShade="80"/>
                <w:sz w:val="20"/>
              </w:rPr>
              <w:t>Reducing gendered economic inequality in the workforce</w:t>
            </w:r>
          </w:p>
        </w:tc>
        <w:tc>
          <w:tcPr>
            <w:tcW w:w="2909" w:type="dxa"/>
            <w:vMerge w:val="restart"/>
            <w:tcBorders>
              <w:top w:val="single" w:sz="24" w:space="0" w:color="FFFFFF" w:themeColor="background1"/>
              <w:left w:val="single" w:sz="48" w:space="0" w:color="FFFFFF" w:themeColor="background1"/>
              <w:right w:val="single" w:sz="48" w:space="0" w:color="FFFFFF" w:themeColor="background1"/>
            </w:tcBorders>
            <w:shd w:val="clear" w:color="auto" w:fill="92CDDC" w:themeFill="accent5" w:themeFillTint="99"/>
          </w:tcPr>
          <w:p w14:paraId="4F30E613" w14:textId="77777777" w:rsidR="0021404D" w:rsidRPr="00902502" w:rsidRDefault="0021404D" w:rsidP="0021404D">
            <w:pPr>
              <w:pStyle w:val="BodyText"/>
              <w:jc w:val="center"/>
              <w:cnfStyle w:val="000000100000" w:firstRow="0" w:lastRow="0" w:firstColumn="0" w:lastColumn="0" w:oddVBand="0" w:evenVBand="0" w:oddHBand="1" w:evenHBand="0" w:firstRowFirstColumn="0" w:firstRowLastColumn="0" w:lastRowFirstColumn="0" w:lastRowLastColumn="0"/>
              <w:rPr>
                <w:color w:val="215868" w:themeColor="accent5" w:themeShade="80"/>
                <w:sz w:val="20"/>
                <w:lang w:eastAsia="en-AU"/>
              </w:rPr>
            </w:pPr>
            <w:r w:rsidRPr="00902502">
              <w:rPr>
                <w:color w:val="215868" w:themeColor="accent5" w:themeShade="80"/>
                <w:sz w:val="20"/>
              </w:rPr>
              <w:t>Continuing protected disclosure and disciplinary reforms</w:t>
            </w:r>
          </w:p>
        </w:tc>
        <w:tc>
          <w:tcPr>
            <w:tcW w:w="2909" w:type="dxa"/>
            <w:vMerge w:val="restart"/>
            <w:tcBorders>
              <w:top w:val="single" w:sz="24" w:space="0" w:color="FFFFFF" w:themeColor="background1"/>
              <w:left w:val="single" w:sz="48" w:space="0" w:color="FFFFFF" w:themeColor="background1"/>
              <w:right w:val="single" w:sz="48" w:space="0" w:color="FFFFFF" w:themeColor="background1"/>
            </w:tcBorders>
            <w:shd w:val="clear" w:color="auto" w:fill="92CDDC" w:themeFill="accent5" w:themeFillTint="99"/>
          </w:tcPr>
          <w:p w14:paraId="21F74DA2" w14:textId="77777777" w:rsidR="0021404D" w:rsidRPr="00902502" w:rsidRDefault="0021404D" w:rsidP="0021404D">
            <w:pPr>
              <w:pStyle w:val="BodyText"/>
              <w:jc w:val="center"/>
              <w:cnfStyle w:val="000000100000" w:firstRow="0" w:lastRow="0" w:firstColumn="0" w:lastColumn="0" w:oddVBand="0" w:evenVBand="0" w:oddHBand="1" w:evenHBand="0" w:firstRowFirstColumn="0" w:firstRowLastColumn="0" w:lastRowFirstColumn="0" w:lastRowLastColumn="0"/>
              <w:rPr>
                <w:color w:val="215868" w:themeColor="accent5" w:themeShade="80"/>
                <w:sz w:val="20"/>
                <w:lang w:eastAsia="en-AU"/>
              </w:rPr>
            </w:pPr>
            <w:r w:rsidRPr="00902502">
              <w:rPr>
                <w:color w:val="215868" w:themeColor="accent5" w:themeShade="80"/>
                <w:sz w:val="20"/>
              </w:rPr>
              <w:t>Ensuring best practice disciplinary review decision-making</w:t>
            </w:r>
          </w:p>
        </w:tc>
        <w:tc>
          <w:tcPr>
            <w:tcW w:w="3120" w:type="dxa"/>
            <w:gridSpan w:val="2"/>
            <w:vMerge w:val="restart"/>
            <w:tcBorders>
              <w:top w:val="single" w:sz="24" w:space="0" w:color="FFFFFF" w:themeColor="background1"/>
              <w:left w:val="single" w:sz="48" w:space="0" w:color="FFFFFF" w:themeColor="background1"/>
            </w:tcBorders>
            <w:shd w:val="clear" w:color="auto" w:fill="92CDDC" w:themeFill="accent5" w:themeFillTint="99"/>
          </w:tcPr>
          <w:p w14:paraId="2769F474" w14:textId="77777777" w:rsidR="0021404D" w:rsidRPr="00902502" w:rsidRDefault="0021404D" w:rsidP="0021404D">
            <w:pPr>
              <w:pStyle w:val="BodyText"/>
              <w:jc w:val="center"/>
              <w:cnfStyle w:val="000000100000" w:firstRow="0" w:lastRow="0" w:firstColumn="0" w:lastColumn="0" w:oddVBand="0" w:evenVBand="0" w:oddHBand="1" w:evenHBand="0" w:firstRowFirstColumn="0" w:firstRowLastColumn="0" w:lastRowFirstColumn="0" w:lastRowLastColumn="0"/>
              <w:rPr>
                <w:color w:val="215868" w:themeColor="accent5" w:themeShade="80"/>
                <w:sz w:val="20"/>
                <w:lang w:eastAsia="en-AU"/>
              </w:rPr>
            </w:pPr>
            <w:r w:rsidRPr="00902502">
              <w:rPr>
                <w:color w:val="215868" w:themeColor="accent5" w:themeShade="80"/>
                <w:sz w:val="20"/>
              </w:rPr>
              <w:t>Embedding the new discipline system</w:t>
            </w:r>
          </w:p>
        </w:tc>
      </w:tr>
      <w:tr w:rsidR="0021404D" w:rsidRPr="00902502" w14:paraId="4BA33125" w14:textId="77777777" w:rsidTr="0021404D">
        <w:trPr>
          <w:trHeight w:val="652"/>
        </w:trPr>
        <w:tc>
          <w:tcPr>
            <w:cnfStyle w:val="001000000000" w:firstRow="0" w:lastRow="0" w:firstColumn="1" w:lastColumn="0" w:oddVBand="0" w:evenVBand="0" w:oddHBand="0" w:evenHBand="0" w:firstRowFirstColumn="0" w:firstRowLastColumn="0" w:lastRowFirstColumn="0" w:lastRowLastColumn="0"/>
            <w:tcW w:w="2910" w:type="dxa"/>
            <w:tcBorders>
              <w:top w:val="single" w:sz="24" w:space="0" w:color="FFFFFF" w:themeColor="background1"/>
              <w:right w:val="single" w:sz="48" w:space="0" w:color="FFFFFF" w:themeColor="background1"/>
            </w:tcBorders>
            <w:shd w:val="clear" w:color="auto" w:fill="92CDDC" w:themeFill="accent5" w:themeFillTint="99"/>
          </w:tcPr>
          <w:p w14:paraId="2675D230" w14:textId="77777777" w:rsidR="0021404D" w:rsidRPr="00902502" w:rsidRDefault="0021404D" w:rsidP="0021404D">
            <w:pPr>
              <w:pStyle w:val="BodyText"/>
              <w:jc w:val="center"/>
              <w:rPr>
                <w:b w:val="0"/>
                <w:bCs w:val="0"/>
                <w:color w:val="215868" w:themeColor="accent5" w:themeShade="80"/>
                <w:sz w:val="20"/>
                <w:lang w:eastAsia="en-AU"/>
              </w:rPr>
            </w:pPr>
            <w:r w:rsidRPr="00902502">
              <w:rPr>
                <w:b w:val="0"/>
                <w:bCs w:val="0"/>
                <w:color w:val="215868" w:themeColor="accent5" w:themeShade="80"/>
                <w:sz w:val="20"/>
                <w:lang w:eastAsia="en-AU"/>
              </w:rPr>
              <w:lastRenderedPageBreak/>
              <w:t>Embedding Victoria Police values and behavioural expectations</w:t>
            </w:r>
          </w:p>
        </w:tc>
        <w:tc>
          <w:tcPr>
            <w:tcW w:w="2909" w:type="dxa"/>
            <w:vMerge/>
            <w:tcBorders>
              <w:left w:val="single" w:sz="48" w:space="0" w:color="FFFFFF" w:themeColor="background1"/>
              <w:right w:val="single" w:sz="48" w:space="0" w:color="FFFFFF" w:themeColor="background1"/>
            </w:tcBorders>
            <w:shd w:val="clear" w:color="auto" w:fill="92CDDC" w:themeFill="accent5" w:themeFillTint="99"/>
          </w:tcPr>
          <w:p w14:paraId="110D4F49" w14:textId="77777777" w:rsidR="0021404D" w:rsidRPr="00902502" w:rsidRDefault="0021404D" w:rsidP="0021404D">
            <w:pPr>
              <w:pStyle w:val="BodyText"/>
              <w:jc w:val="center"/>
              <w:cnfStyle w:val="000000000000" w:firstRow="0" w:lastRow="0" w:firstColumn="0" w:lastColumn="0" w:oddVBand="0" w:evenVBand="0" w:oddHBand="0" w:evenHBand="0" w:firstRowFirstColumn="0" w:firstRowLastColumn="0" w:lastRowFirstColumn="0" w:lastRowLastColumn="0"/>
              <w:rPr>
                <w:color w:val="215868" w:themeColor="accent5" w:themeShade="80"/>
                <w:sz w:val="20"/>
                <w:lang w:eastAsia="en-AU"/>
              </w:rPr>
            </w:pPr>
          </w:p>
        </w:tc>
        <w:tc>
          <w:tcPr>
            <w:tcW w:w="2909" w:type="dxa"/>
            <w:vMerge/>
            <w:tcBorders>
              <w:left w:val="single" w:sz="48" w:space="0" w:color="FFFFFF" w:themeColor="background1"/>
              <w:right w:val="single" w:sz="48" w:space="0" w:color="FFFFFF" w:themeColor="background1"/>
            </w:tcBorders>
            <w:shd w:val="clear" w:color="auto" w:fill="92CDDC" w:themeFill="accent5" w:themeFillTint="99"/>
          </w:tcPr>
          <w:p w14:paraId="46A760D0" w14:textId="77777777" w:rsidR="0021404D" w:rsidRPr="00902502" w:rsidRDefault="0021404D" w:rsidP="0021404D">
            <w:pPr>
              <w:pStyle w:val="BodyText"/>
              <w:jc w:val="center"/>
              <w:cnfStyle w:val="000000000000" w:firstRow="0" w:lastRow="0" w:firstColumn="0" w:lastColumn="0" w:oddVBand="0" w:evenVBand="0" w:oddHBand="0" w:evenHBand="0" w:firstRowFirstColumn="0" w:firstRowLastColumn="0" w:lastRowFirstColumn="0" w:lastRowLastColumn="0"/>
              <w:rPr>
                <w:color w:val="215868" w:themeColor="accent5" w:themeShade="80"/>
                <w:sz w:val="20"/>
                <w:lang w:eastAsia="en-AU"/>
              </w:rPr>
            </w:pPr>
          </w:p>
        </w:tc>
        <w:tc>
          <w:tcPr>
            <w:tcW w:w="2909" w:type="dxa"/>
            <w:vMerge/>
            <w:tcBorders>
              <w:left w:val="single" w:sz="48" w:space="0" w:color="FFFFFF" w:themeColor="background1"/>
              <w:bottom w:val="single" w:sz="24" w:space="0" w:color="FFFFFF" w:themeColor="background1"/>
              <w:right w:val="single" w:sz="48" w:space="0" w:color="FFFFFF" w:themeColor="background1"/>
            </w:tcBorders>
            <w:shd w:val="clear" w:color="auto" w:fill="92CDDC" w:themeFill="accent5" w:themeFillTint="99"/>
          </w:tcPr>
          <w:p w14:paraId="1E39D55F" w14:textId="77777777" w:rsidR="0021404D" w:rsidRPr="00902502" w:rsidRDefault="0021404D" w:rsidP="0021404D">
            <w:pPr>
              <w:pStyle w:val="BodyText"/>
              <w:jc w:val="center"/>
              <w:cnfStyle w:val="000000000000" w:firstRow="0" w:lastRow="0" w:firstColumn="0" w:lastColumn="0" w:oddVBand="0" w:evenVBand="0" w:oddHBand="0" w:evenHBand="0" w:firstRowFirstColumn="0" w:firstRowLastColumn="0" w:lastRowFirstColumn="0" w:lastRowLastColumn="0"/>
              <w:rPr>
                <w:color w:val="215868" w:themeColor="accent5" w:themeShade="80"/>
                <w:sz w:val="20"/>
                <w:lang w:eastAsia="en-AU"/>
              </w:rPr>
            </w:pPr>
          </w:p>
        </w:tc>
        <w:tc>
          <w:tcPr>
            <w:tcW w:w="3120" w:type="dxa"/>
            <w:gridSpan w:val="2"/>
            <w:vMerge/>
            <w:tcBorders>
              <w:left w:val="single" w:sz="48" w:space="0" w:color="FFFFFF" w:themeColor="background1"/>
            </w:tcBorders>
            <w:shd w:val="clear" w:color="auto" w:fill="92CDDC" w:themeFill="accent5" w:themeFillTint="99"/>
          </w:tcPr>
          <w:p w14:paraId="2BBB4DC4" w14:textId="77777777" w:rsidR="0021404D" w:rsidRPr="00902502" w:rsidRDefault="0021404D" w:rsidP="0021404D">
            <w:pPr>
              <w:pStyle w:val="BodyText"/>
              <w:jc w:val="center"/>
              <w:cnfStyle w:val="000000000000" w:firstRow="0" w:lastRow="0" w:firstColumn="0" w:lastColumn="0" w:oddVBand="0" w:evenVBand="0" w:oddHBand="0" w:evenHBand="0" w:firstRowFirstColumn="0" w:firstRowLastColumn="0" w:lastRowFirstColumn="0" w:lastRowLastColumn="0"/>
              <w:rPr>
                <w:color w:val="215868" w:themeColor="accent5" w:themeShade="80"/>
                <w:sz w:val="20"/>
                <w:lang w:eastAsia="en-AU"/>
              </w:rPr>
            </w:pPr>
          </w:p>
        </w:tc>
      </w:tr>
    </w:tbl>
    <w:p w14:paraId="271030DF" w14:textId="77777777" w:rsidR="004867BD" w:rsidRDefault="004867BD" w:rsidP="0021404D">
      <w:pPr>
        <w:pStyle w:val="AppendixHeading1"/>
        <w:numPr>
          <w:ilvl w:val="0"/>
          <w:numId w:val="0"/>
        </w:numPr>
      </w:pPr>
      <w:bookmarkStart w:id="256" w:name="_Toc8645228"/>
    </w:p>
    <w:p w14:paraId="444BCE22" w14:textId="77777777" w:rsidR="004867BD" w:rsidRDefault="004867BD">
      <w:pPr>
        <w:spacing w:before="0" w:after="200" w:line="276" w:lineRule="auto"/>
        <w:rPr>
          <w:rFonts w:eastAsia="Times New Roman" w:cs="Arial"/>
          <w:bCs/>
          <w:sz w:val="48"/>
          <w:szCs w:val="30"/>
          <w:lang w:eastAsia="en-AU"/>
        </w:rPr>
      </w:pPr>
      <w:r>
        <w:br w:type="page"/>
      </w:r>
    </w:p>
    <w:p w14:paraId="4EA12338" w14:textId="332F9AA0" w:rsidR="0021404D" w:rsidRDefault="0021404D" w:rsidP="0021404D">
      <w:pPr>
        <w:pStyle w:val="AppendixHeading1"/>
        <w:numPr>
          <w:ilvl w:val="0"/>
          <w:numId w:val="0"/>
        </w:numPr>
      </w:pPr>
      <w:bookmarkStart w:id="257" w:name="_Toc17190984"/>
      <w:r w:rsidRPr="00D91306">
        <w:lastRenderedPageBreak/>
        <w:t>Appendix C</w:t>
      </w:r>
      <w:r w:rsidR="0093652B" w:rsidRPr="0093652B">
        <w:rPr>
          <w:rFonts w:ascii="Roboto" w:hAnsi="Roboto" w:cs="Times New Roman"/>
          <w:b/>
          <w:color w:val="7961AA"/>
          <w:sz w:val="27"/>
          <w:szCs w:val="27"/>
          <w:lang w:val="en-GB" w:eastAsia="en-GB"/>
        </w:rPr>
        <w:t>.</w:t>
      </w:r>
      <w:r w:rsidRPr="00D91306">
        <w:t xml:space="preserve"> Outcome monitoring framework</w:t>
      </w:r>
      <w:bookmarkEnd w:id="256"/>
      <w:bookmarkEnd w:id="257"/>
    </w:p>
    <w:p w14:paraId="16D0FFD3" w14:textId="77777777" w:rsidR="0093652B" w:rsidRPr="0093652B" w:rsidRDefault="0093652B" w:rsidP="0093652B">
      <w:pPr>
        <w:spacing w:before="0" w:after="0" w:line="195" w:lineRule="atLeast"/>
        <w:jc w:val="center"/>
        <w:rPr>
          <w:rFonts w:ascii="Roboto" w:hAnsi="Roboto" w:cs="Times New Roman"/>
          <w:color w:val="0032A0"/>
          <w:sz w:val="29"/>
          <w:szCs w:val="29"/>
          <w:lang w:val="en-GB" w:eastAsia="en-GB"/>
        </w:rPr>
      </w:pPr>
      <w:r w:rsidRPr="0093652B">
        <w:rPr>
          <w:rFonts w:ascii="Roboto" w:hAnsi="Roboto" w:cs="Times New Roman"/>
          <w:b/>
          <w:bCs/>
          <w:color w:val="0032A0"/>
          <w:sz w:val="29"/>
          <w:szCs w:val="29"/>
          <w:lang w:val="en-GB" w:eastAsia="en-GB"/>
        </w:rPr>
        <w:t>VICtoria police in 2030</w:t>
      </w:r>
    </w:p>
    <w:tbl>
      <w:tblPr>
        <w:tblW w:w="5000" w:type="pct"/>
        <w:tblCellMar>
          <w:left w:w="0" w:type="dxa"/>
          <w:right w:w="0" w:type="dxa"/>
        </w:tblCellMar>
        <w:tblLook w:val="04A0" w:firstRow="1" w:lastRow="0" w:firstColumn="1" w:lastColumn="0" w:noHBand="0" w:noVBand="1"/>
      </w:tblPr>
      <w:tblGrid>
        <w:gridCol w:w="7135"/>
        <w:gridCol w:w="7420"/>
      </w:tblGrid>
      <w:tr w:rsidR="0093652B" w:rsidRPr="0093652B" w14:paraId="25E03A63" w14:textId="77777777" w:rsidTr="004867BD">
        <w:tc>
          <w:tcPr>
            <w:tcW w:w="2451" w:type="pct"/>
            <w:tcBorders>
              <w:top w:val="single" w:sz="6" w:space="0" w:color="7961AA"/>
              <w:left w:val="single" w:sz="6" w:space="0" w:color="7961AA"/>
              <w:bottom w:val="single" w:sz="6" w:space="0" w:color="7961AA"/>
              <w:right w:val="single" w:sz="6" w:space="0" w:color="7961AA"/>
            </w:tcBorders>
            <w:tcMar>
              <w:top w:w="128" w:type="dxa"/>
              <w:left w:w="126" w:type="dxa"/>
              <w:bottom w:w="126" w:type="dxa"/>
              <w:right w:w="128" w:type="dxa"/>
            </w:tcMar>
            <w:hideMark/>
          </w:tcPr>
          <w:p w14:paraId="6AF30B61" w14:textId="77777777" w:rsidR="0093652B" w:rsidRPr="0093652B" w:rsidRDefault="0093652B" w:rsidP="0093652B">
            <w:pPr>
              <w:spacing w:before="0" w:after="126" w:line="195" w:lineRule="atLeast"/>
              <w:rPr>
                <w:rFonts w:ascii="Roboto" w:hAnsi="Roboto" w:cs="Times New Roman"/>
                <w:sz w:val="20"/>
                <w:lang w:val="en-GB" w:eastAsia="en-GB"/>
              </w:rPr>
            </w:pPr>
            <w:r w:rsidRPr="0093652B">
              <w:rPr>
                <w:rFonts w:ascii="Roboto" w:hAnsi="Roboto" w:cs="Times New Roman"/>
                <w:sz w:val="20"/>
                <w:lang w:val="en-GB" w:eastAsia="en-GB"/>
              </w:rPr>
              <w:t>Leadership drives a culture of inclusion and respect</w:t>
            </w:r>
          </w:p>
        </w:tc>
        <w:tc>
          <w:tcPr>
            <w:tcW w:w="2549" w:type="pct"/>
            <w:tcBorders>
              <w:top w:val="single" w:sz="6" w:space="0" w:color="7961AA"/>
              <w:left w:val="single" w:sz="6" w:space="0" w:color="7961AA"/>
              <w:bottom w:val="single" w:sz="6" w:space="0" w:color="7961AA"/>
              <w:right w:val="single" w:sz="6" w:space="0" w:color="7961AA"/>
            </w:tcBorders>
            <w:tcMar>
              <w:top w:w="128" w:type="dxa"/>
              <w:left w:w="126" w:type="dxa"/>
              <w:bottom w:w="126" w:type="dxa"/>
              <w:right w:w="128" w:type="dxa"/>
            </w:tcMar>
            <w:hideMark/>
          </w:tcPr>
          <w:p w14:paraId="09087E41" w14:textId="77777777" w:rsidR="0093652B" w:rsidRPr="0093652B" w:rsidRDefault="0093652B" w:rsidP="0093652B">
            <w:pPr>
              <w:spacing w:before="0" w:after="126" w:line="195" w:lineRule="atLeast"/>
              <w:rPr>
                <w:rFonts w:ascii="Roboto" w:hAnsi="Roboto" w:cs="Times New Roman"/>
                <w:sz w:val="20"/>
                <w:lang w:val="en-GB" w:eastAsia="en-GB"/>
              </w:rPr>
            </w:pPr>
            <w:r w:rsidRPr="0093652B">
              <w:rPr>
                <w:rFonts w:ascii="Roboto" w:hAnsi="Roboto" w:cs="Times New Roman"/>
                <w:sz w:val="20"/>
                <w:lang w:val="en-GB" w:eastAsia="en-GB"/>
              </w:rPr>
              <w:t xml:space="preserve">Pregnant employees, and parents and carers are </w:t>
            </w:r>
            <w:r w:rsidRPr="0093652B">
              <w:rPr>
                <w:rFonts w:ascii="Roboto" w:hAnsi="Roboto" w:cs="Times New Roman"/>
                <w:sz w:val="20"/>
                <w:lang w:val="en-GB" w:eastAsia="en-GB"/>
              </w:rPr>
              <w:br/>
              <w:t>supported</w:t>
            </w:r>
          </w:p>
        </w:tc>
      </w:tr>
      <w:tr w:rsidR="0093652B" w:rsidRPr="0093652B" w14:paraId="4BAB0FF8" w14:textId="77777777" w:rsidTr="004867BD">
        <w:tc>
          <w:tcPr>
            <w:tcW w:w="2451" w:type="pct"/>
            <w:tcBorders>
              <w:top w:val="single" w:sz="6" w:space="0" w:color="7961AA"/>
              <w:left w:val="single" w:sz="6" w:space="0" w:color="7961AA"/>
              <w:bottom w:val="single" w:sz="6" w:space="0" w:color="7961AA"/>
              <w:right w:val="single" w:sz="6" w:space="0" w:color="7961AA"/>
            </w:tcBorders>
            <w:tcMar>
              <w:top w:w="128" w:type="dxa"/>
              <w:left w:w="126" w:type="dxa"/>
              <w:bottom w:w="126" w:type="dxa"/>
              <w:right w:w="128" w:type="dxa"/>
            </w:tcMar>
            <w:hideMark/>
          </w:tcPr>
          <w:p w14:paraId="262CB957" w14:textId="77777777" w:rsidR="0093652B" w:rsidRPr="0093652B" w:rsidRDefault="0093652B" w:rsidP="0093652B">
            <w:pPr>
              <w:spacing w:before="0" w:after="126" w:line="195" w:lineRule="atLeast"/>
              <w:rPr>
                <w:rFonts w:ascii="Roboto" w:hAnsi="Roboto" w:cs="Times New Roman"/>
                <w:sz w:val="20"/>
                <w:lang w:val="en-GB" w:eastAsia="en-GB"/>
              </w:rPr>
            </w:pPr>
            <w:r w:rsidRPr="0093652B">
              <w:rPr>
                <w:rFonts w:ascii="Roboto" w:hAnsi="Roboto" w:cs="Times New Roman"/>
                <w:sz w:val="20"/>
                <w:lang w:val="en-GB" w:eastAsia="en-GB"/>
              </w:rPr>
              <w:t xml:space="preserve">The voices of women are elevated across the </w:t>
            </w:r>
            <w:r w:rsidRPr="0093652B">
              <w:rPr>
                <w:rFonts w:ascii="Roboto" w:hAnsi="Roboto" w:cs="Times New Roman"/>
                <w:sz w:val="20"/>
                <w:lang w:val="en-GB" w:eastAsia="en-GB"/>
              </w:rPr>
              <w:br/>
              <w:t>organisation</w:t>
            </w:r>
          </w:p>
        </w:tc>
        <w:tc>
          <w:tcPr>
            <w:tcW w:w="2549" w:type="pct"/>
            <w:tcBorders>
              <w:top w:val="single" w:sz="6" w:space="0" w:color="7961AA"/>
              <w:left w:val="single" w:sz="6" w:space="0" w:color="7961AA"/>
              <w:bottom w:val="single" w:sz="6" w:space="0" w:color="7961AA"/>
              <w:right w:val="single" w:sz="6" w:space="0" w:color="7961AA"/>
            </w:tcBorders>
            <w:tcMar>
              <w:top w:w="128" w:type="dxa"/>
              <w:left w:w="126" w:type="dxa"/>
              <w:bottom w:w="126" w:type="dxa"/>
              <w:right w:w="128" w:type="dxa"/>
            </w:tcMar>
            <w:hideMark/>
          </w:tcPr>
          <w:p w14:paraId="1CCEFC20" w14:textId="77777777" w:rsidR="0093652B" w:rsidRPr="0093652B" w:rsidRDefault="0093652B" w:rsidP="0093652B">
            <w:pPr>
              <w:spacing w:before="0" w:after="126" w:line="195" w:lineRule="atLeast"/>
              <w:rPr>
                <w:rFonts w:ascii="Roboto" w:hAnsi="Roboto" w:cs="Times New Roman"/>
                <w:sz w:val="20"/>
                <w:lang w:val="en-GB" w:eastAsia="en-GB"/>
              </w:rPr>
            </w:pPr>
            <w:r w:rsidRPr="0093652B">
              <w:rPr>
                <w:rFonts w:ascii="Roboto" w:hAnsi="Roboto" w:cs="Times New Roman"/>
                <w:sz w:val="20"/>
                <w:lang w:val="en-GB" w:eastAsia="en-GB"/>
              </w:rPr>
              <w:t xml:space="preserve">Promotion and progression processes are fair </w:t>
            </w:r>
            <w:r w:rsidRPr="0093652B">
              <w:rPr>
                <w:rFonts w:ascii="Roboto" w:hAnsi="Roboto" w:cs="Times New Roman"/>
                <w:sz w:val="20"/>
                <w:lang w:val="en-GB" w:eastAsia="en-GB"/>
              </w:rPr>
              <w:br/>
              <w:t>and accessible to all employees</w:t>
            </w:r>
          </w:p>
        </w:tc>
      </w:tr>
      <w:tr w:rsidR="0093652B" w:rsidRPr="0093652B" w14:paraId="25FF2071" w14:textId="77777777" w:rsidTr="004867BD">
        <w:tc>
          <w:tcPr>
            <w:tcW w:w="2451" w:type="pct"/>
            <w:tcBorders>
              <w:top w:val="single" w:sz="6" w:space="0" w:color="7961AA"/>
              <w:left w:val="single" w:sz="6" w:space="0" w:color="7961AA"/>
              <w:bottom w:val="single" w:sz="6" w:space="0" w:color="7961AA"/>
              <w:right w:val="single" w:sz="6" w:space="0" w:color="7961AA"/>
            </w:tcBorders>
            <w:tcMar>
              <w:top w:w="128" w:type="dxa"/>
              <w:left w:w="126" w:type="dxa"/>
              <w:bottom w:w="126" w:type="dxa"/>
              <w:right w:w="128" w:type="dxa"/>
            </w:tcMar>
            <w:hideMark/>
          </w:tcPr>
          <w:p w14:paraId="7C908DB5" w14:textId="77777777" w:rsidR="0093652B" w:rsidRPr="0093652B" w:rsidRDefault="0093652B" w:rsidP="0093652B">
            <w:pPr>
              <w:spacing w:before="0" w:after="126" w:line="195" w:lineRule="atLeast"/>
              <w:rPr>
                <w:rFonts w:ascii="Roboto" w:hAnsi="Roboto" w:cs="Times New Roman"/>
                <w:sz w:val="20"/>
                <w:lang w:val="en-GB" w:eastAsia="en-GB"/>
              </w:rPr>
            </w:pPr>
            <w:r w:rsidRPr="0093652B">
              <w:rPr>
                <w:rFonts w:ascii="Roboto" w:hAnsi="Roboto" w:cs="Times New Roman"/>
                <w:sz w:val="20"/>
                <w:lang w:val="en-GB" w:eastAsia="en-GB"/>
              </w:rPr>
              <w:t xml:space="preserve">The values of safety, respect and inclusion drive </w:t>
            </w:r>
            <w:r w:rsidRPr="0093652B">
              <w:rPr>
                <w:rFonts w:ascii="Roboto" w:hAnsi="Roboto" w:cs="Times New Roman"/>
                <w:sz w:val="20"/>
                <w:lang w:val="en-GB" w:eastAsia="en-GB"/>
              </w:rPr>
              <w:br/>
              <w:t>employee behaviour</w:t>
            </w:r>
          </w:p>
        </w:tc>
        <w:tc>
          <w:tcPr>
            <w:tcW w:w="2549" w:type="pct"/>
            <w:tcBorders>
              <w:top w:val="single" w:sz="6" w:space="0" w:color="7961AA"/>
              <w:left w:val="single" w:sz="6" w:space="0" w:color="7961AA"/>
              <w:bottom w:val="single" w:sz="6" w:space="0" w:color="7961AA"/>
              <w:right w:val="single" w:sz="6" w:space="0" w:color="7961AA"/>
            </w:tcBorders>
            <w:tcMar>
              <w:top w:w="128" w:type="dxa"/>
              <w:left w:w="126" w:type="dxa"/>
              <w:bottom w:w="126" w:type="dxa"/>
              <w:right w:w="128" w:type="dxa"/>
            </w:tcMar>
            <w:hideMark/>
          </w:tcPr>
          <w:p w14:paraId="5099592E" w14:textId="77777777" w:rsidR="0093652B" w:rsidRPr="0093652B" w:rsidRDefault="0093652B" w:rsidP="0093652B">
            <w:pPr>
              <w:spacing w:before="0" w:after="126" w:line="195" w:lineRule="atLeast"/>
              <w:rPr>
                <w:rFonts w:ascii="Roboto" w:hAnsi="Roboto" w:cs="Times New Roman"/>
                <w:sz w:val="20"/>
                <w:lang w:val="en-GB" w:eastAsia="en-GB"/>
              </w:rPr>
            </w:pPr>
            <w:r w:rsidRPr="0093652B">
              <w:rPr>
                <w:rFonts w:ascii="Roboto" w:hAnsi="Roboto" w:cs="Times New Roman"/>
                <w:spacing w:val="-2"/>
                <w:sz w:val="20"/>
                <w:lang w:val="en-GB" w:eastAsia="en-GB"/>
              </w:rPr>
              <w:t>Workplace harm is addressed consistently and</w:t>
            </w:r>
            <w:r w:rsidRPr="0093652B">
              <w:rPr>
                <w:rFonts w:ascii="Roboto" w:hAnsi="Roboto" w:cs="Times New Roman"/>
                <w:spacing w:val="-2"/>
                <w:sz w:val="20"/>
                <w:lang w:val="en-GB" w:eastAsia="en-GB"/>
              </w:rPr>
              <w:br/>
              <w:t> confidentially, and responses put the victim at the centre</w:t>
            </w:r>
          </w:p>
        </w:tc>
      </w:tr>
      <w:tr w:rsidR="0093652B" w:rsidRPr="0093652B" w14:paraId="4BEBA83B" w14:textId="77777777" w:rsidTr="004867BD">
        <w:tc>
          <w:tcPr>
            <w:tcW w:w="2451" w:type="pct"/>
            <w:tcBorders>
              <w:top w:val="single" w:sz="6" w:space="0" w:color="7961AA"/>
              <w:left w:val="single" w:sz="6" w:space="0" w:color="7961AA"/>
              <w:bottom w:val="single" w:sz="6" w:space="0" w:color="7961AA"/>
              <w:right w:val="single" w:sz="6" w:space="0" w:color="7961AA"/>
            </w:tcBorders>
            <w:tcMar>
              <w:top w:w="128" w:type="dxa"/>
              <w:left w:w="126" w:type="dxa"/>
              <w:bottom w:w="126" w:type="dxa"/>
              <w:right w:w="128" w:type="dxa"/>
            </w:tcMar>
            <w:hideMark/>
          </w:tcPr>
          <w:p w14:paraId="478C43A6" w14:textId="77777777" w:rsidR="0093652B" w:rsidRPr="0093652B" w:rsidRDefault="0093652B" w:rsidP="0093652B">
            <w:pPr>
              <w:spacing w:before="0" w:after="126" w:line="195" w:lineRule="atLeast"/>
              <w:rPr>
                <w:rFonts w:ascii="Roboto" w:hAnsi="Roboto" w:cs="Times New Roman"/>
                <w:sz w:val="20"/>
                <w:lang w:val="en-GB" w:eastAsia="en-GB"/>
              </w:rPr>
            </w:pPr>
            <w:r w:rsidRPr="0093652B">
              <w:rPr>
                <w:rFonts w:ascii="Roboto" w:hAnsi="Roboto" w:cs="Times New Roman"/>
                <w:sz w:val="20"/>
                <w:lang w:val="en-GB" w:eastAsia="en-GB"/>
              </w:rPr>
              <w:t xml:space="preserve">Women are paid and represented equally across </w:t>
            </w:r>
            <w:r w:rsidRPr="0093652B">
              <w:rPr>
                <w:rFonts w:ascii="Roboto" w:hAnsi="Roboto" w:cs="Times New Roman"/>
                <w:sz w:val="20"/>
                <w:lang w:val="en-GB" w:eastAsia="en-GB"/>
              </w:rPr>
              <w:br/>
              <w:t>all ranks and roles</w:t>
            </w:r>
          </w:p>
        </w:tc>
        <w:tc>
          <w:tcPr>
            <w:tcW w:w="2549" w:type="pct"/>
            <w:tcBorders>
              <w:top w:val="single" w:sz="6" w:space="0" w:color="7961AA"/>
              <w:left w:val="single" w:sz="6" w:space="0" w:color="7961AA"/>
              <w:bottom w:val="single" w:sz="6" w:space="0" w:color="7961AA"/>
              <w:right w:val="single" w:sz="6" w:space="0" w:color="7961AA"/>
            </w:tcBorders>
            <w:tcMar>
              <w:top w:w="128" w:type="dxa"/>
              <w:left w:w="126" w:type="dxa"/>
              <w:bottom w:w="126" w:type="dxa"/>
              <w:right w:w="128" w:type="dxa"/>
            </w:tcMar>
            <w:hideMark/>
          </w:tcPr>
          <w:p w14:paraId="6B0C24C6" w14:textId="77777777" w:rsidR="0093652B" w:rsidRPr="0093652B" w:rsidRDefault="0093652B" w:rsidP="0093652B">
            <w:pPr>
              <w:spacing w:before="0" w:after="126" w:line="195" w:lineRule="atLeast"/>
              <w:rPr>
                <w:rFonts w:ascii="Roboto" w:hAnsi="Roboto" w:cs="Times New Roman"/>
                <w:sz w:val="20"/>
                <w:lang w:val="en-GB" w:eastAsia="en-GB"/>
              </w:rPr>
            </w:pPr>
            <w:r w:rsidRPr="0093652B">
              <w:rPr>
                <w:rFonts w:ascii="Roboto" w:hAnsi="Roboto" w:cs="Times New Roman"/>
                <w:sz w:val="20"/>
                <w:lang w:val="en-GB" w:eastAsia="en-GB"/>
              </w:rPr>
              <w:t xml:space="preserve">The complaints and discipline systems are fair, </w:t>
            </w:r>
            <w:r w:rsidRPr="0093652B">
              <w:rPr>
                <w:rFonts w:ascii="Roboto" w:hAnsi="Roboto" w:cs="Times New Roman"/>
                <w:sz w:val="20"/>
                <w:lang w:val="en-GB" w:eastAsia="en-GB"/>
              </w:rPr>
              <w:br/>
              <w:t>timely, accessible and victim-centric</w:t>
            </w:r>
          </w:p>
        </w:tc>
      </w:tr>
      <w:tr w:rsidR="0093652B" w:rsidRPr="0093652B" w14:paraId="57D09B95" w14:textId="77777777" w:rsidTr="004867BD">
        <w:tc>
          <w:tcPr>
            <w:tcW w:w="2451" w:type="pct"/>
            <w:tcBorders>
              <w:top w:val="single" w:sz="6" w:space="0" w:color="7961AA"/>
              <w:left w:val="single" w:sz="6" w:space="0" w:color="7961AA"/>
              <w:bottom w:val="single" w:sz="6" w:space="0" w:color="7961AA"/>
              <w:right w:val="single" w:sz="6" w:space="0" w:color="7961AA"/>
            </w:tcBorders>
            <w:tcMar>
              <w:top w:w="128" w:type="dxa"/>
              <w:left w:w="126" w:type="dxa"/>
              <w:bottom w:w="126" w:type="dxa"/>
              <w:right w:w="128" w:type="dxa"/>
            </w:tcMar>
            <w:hideMark/>
          </w:tcPr>
          <w:p w14:paraId="2AA1B348" w14:textId="77777777" w:rsidR="0093652B" w:rsidRPr="0093652B" w:rsidRDefault="0093652B" w:rsidP="0093652B">
            <w:pPr>
              <w:spacing w:before="0" w:after="0" w:line="195" w:lineRule="atLeast"/>
              <w:rPr>
                <w:rFonts w:ascii="Roboto" w:hAnsi="Roboto" w:cs="Times New Roman"/>
                <w:sz w:val="20"/>
                <w:lang w:val="en-GB" w:eastAsia="en-GB"/>
              </w:rPr>
            </w:pPr>
            <w:r w:rsidRPr="0093652B">
              <w:rPr>
                <w:rFonts w:ascii="Roboto" w:hAnsi="Roboto" w:cs="Times New Roman"/>
                <w:sz w:val="20"/>
                <w:lang w:val="en-GB" w:eastAsia="en-GB"/>
              </w:rPr>
              <w:t>All employees are supported to work flexibly</w:t>
            </w:r>
          </w:p>
        </w:tc>
        <w:tc>
          <w:tcPr>
            <w:tcW w:w="2549" w:type="pct"/>
            <w:tcBorders>
              <w:top w:val="single" w:sz="6" w:space="0" w:color="7961AA"/>
              <w:left w:val="single" w:sz="6" w:space="0" w:color="7961AA"/>
              <w:bottom w:val="single" w:sz="6" w:space="0" w:color="7961AA"/>
              <w:right w:val="single" w:sz="6" w:space="0" w:color="7961AA"/>
            </w:tcBorders>
            <w:tcMar>
              <w:top w:w="128" w:type="dxa"/>
              <w:left w:w="126" w:type="dxa"/>
              <w:bottom w:w="126" w:type="dxa"/>
              <w:right w:w="128" w:type="dxa"/>
            </w:tcMar>
            <w:hideMark/>
          </w:tcPr>
          <w:p w14:paraId="18678E73" w14:textId="77777777" w:rsidR="0093652B" w:rsidRPr="0093652B" w:rsidRDefault="0093652B" w:rsidP="0093652B">
            <w:pPr>
              <w:spacing w:before="0" w:after="126" w:line="195" w:lineRule="atLeast"/>
              <w:rPr>
                <w:rFonts w:ascii="Roboto" w:hAnsi="Roboto" w:cs="Times New Roman"/>
                <w:sz w:val="20"/>
                <w:lang w:val="en-GB" w:eastAsia="en-GB"/>
              </w:rPr>
            </w:pPr>
            <w:r w:rsidRPr="0093652B">
              <w:rPr>
                <w:rFonts w:ascii="Roboto" w:hAnsi="Roboto" w:cs="Times New Roman"/>
                <w:sz w:val="20"/>
                <w:lang w:val="en-GB" w:eastAsia="en-GB"/>
              </w:rPr>
              <w:t xml:space="preserve">Data collection and reporting drive accountability </w:t>
            </w:r>
            <w:r w:rsidRPr="0093652B">
              <w:rPr>
                <w:rFonts w:ascii="Roboto" w:hAnsi="Roboto" w:cs="Times New Roman"/>
                <w:sz w:val="20"/>
                <w:lang w:val="en-GB" w:eastAsia="en-GB"/>
              </w:rPr>
              <w:br/>
              <w:t>and continuous improvement</w:t>
            </w:r>
          </w:p>
        </w:tc>
      </w:tr>
    </w:tbl>
    <w:tbl>
      <w:tblPr>
        <w:tblStyle w:val="ListTable4-Accent1"/>
        <w:tblW w:w="14757"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909"/>
        <w:gridCol w:w="2909"/>
        <w:gridCol w:w="2908"/>
        <w:gridCol w:w="2911"/>
        <w:gridCol w:w="3090"/>
        <w:gridCol w:w="30"/>
      </w:tblGrid>
      <w:tr w:rsidR="0021404D" w14:paraId="7BADD9D2" w14:textId="77777777" w:rsidTr="0021404D">
        <w:trPr>
          <w:gridAfter w:val="1"/>
          <w:cnfStyle w:val="100000000000" w:firstRow="1" w:lastRow="0" w:firstColumn="0" w:lastColumn="0" w:oddVBand="0" w:evenVBand="0" w:oddHBand="0" w:evenHBand="0" w:firstRowFirstColumn="0" w:firstRowLastColumn="0" w:lastRowFirstColumn="0" w:lastRowLastColumn="0"/>
          <w:wAfter w:w="30" w:type="dxa"/>
          <w:trHeight w:val="626"/>
        </w:trPr>
        <w:tc>
          <w:tcPr>
            <w:cnfStyle w:val="001000000000" w:firstRow="0" w:lastRow="0" w:firstColumn="1" w:lastColumn="0" w:oddVBand="0" w:evenVBand="0" w:oddHBand="0" w:evenHBand="0" w:firstRowFirstColumn="0" w:firstRowLastColumn="0" w:lastRowFirstColumn="0" w:lastRowLastColumn="0"/>
            <w:tcW w:w="2915" w:type="dxa"/>
            <w:tcBorders>
              <w:top w:val="none" w:sz="0" w:space="0" w:color="auto"/>
              <w:left w:val="none" w:sz="0" w:space="0" w:color="auto"/>
              <w:bottom w:val="single" w:sz="24" w:space="0" w:color="FFFFFF" w:themeColor="background1"/>
              <w:right w:val="single" w:sz="48" w:space="0" w:color="FFFFFF" w:themeColor="background1"/>
            </w:tcBorders>
            <w:shd w:val="clear" w:color="auto" w:fill="4BACC6" w:themeFill="accent5"/>
          </w:tcPr>
          <w:p w14:paraId="78ED79BE" w14:textId="77777777" w:rsidR="0021404D" w:rsidRPr="00CB7F72" w:rsidRDefault="0021404D" w:rsidP="0021404D">
            <w:pPr>
              <w:pStyle w:val="TableBodyTextsmall"/>
              <w:jc w:val="center"/>
              <w:rPr>
                <w:rStyle w:val="Characterbold"/>
                <w:b/>
                <w:color w:val="215868" w:themeColor="accent5" w:themeShade="80"/>
                <w:sz w:val="20"/>
                <w:szCs w:val="20"/>
              </w:rPr>
            </w:pPr>
            <w:r w:rsidRPr="00CB7F72">
              <w:rPr>
                <w:rStyle w:val="Characterbold"/>
                <w:color w:val="215868" w:themeColor="accent5" w:themeShade="80"/>
                <w:sz w:val="20"/>
                <w:szCs w:val="20"/>
              </w:rPr>
              <w:t>LEADERSHIP</w:t>
            </w:r>
          </w:p>
        </w:tc>
        <w:tc>
          <w:tcPr>
            <w:tcW w:w="2915" w:type="dxa"/>
            <w:tcBorders>
              <w:top w:val="none" w:sz="0" w:space="0" w:color="auto"/>
              <w:left w:val="single" w:sz="48" w:space="0" w:color="FFFFFF" w:themeColor="background1"/>
              <w:bottom w:val="single" w:sz="24" w:space="0" w:color="FFFFFF" w:themeColor="background1"/>
              <w:right w:val="single" w:sz="48" w:space="0" w:color="FFFFFF" w:themeColor="background1"/>
            </w:tcBorders>
            <w:shd w:val="clear" w:color="auto" w:fill="4BACC6" w:themeFill="accent5"/>
          </w:tcPr>
          <w:p w14:paraId="49646D54" w14:textId="77777777" w:rsidR="0021404D" w:rsidRPr="00CB7F72" w:rsidRDefault="0021404D" w:rsidP="0021404D">
            <w:pPr>
              <w:pStyle w:val="TableBodyTextsmall"/>
              <w:jc w:val="center"/>
              <w:cnfStyle w:val="100000000000" w:firstRow="1" w:lastRow="0" w:firstColumn="0" w:lastColumn="0" w:oddVBand="0" w:evenVBand="0" w:oddHBand="0" w:evenHBand="0" w:firstRowFirstColumn="0" w:firstRowLastColumn="0" w:lastRowFirstColumn="0" w:lastRowLastColumn="0"/>
              <w:rPr>
                <w:rStyle w:val="Characterbold"/>
                <w:b/>
                <w:color w:val="215868" w:themeColor="accent5" w:themeShade="80"/>
                <w:sz w:val="20"/>
                <w:szCs w:val="20"/>
              </w:rPr>
            </w:pPr>
            <w:r w:rsidRPr="00CB7F72">
              <w:rPr>
                <w:rStyle w:val="Characterbold"/>
                <w:color w:val="215868" w:themeColor="accent5" w:themeShade="80"/>
                <w:sz w:val="20"/>
                <w:szCs w:val="20"/>
              </w:rPr>
              <w:t>WOMEN'S VOICES</w:t>
            </w:r>
          </w:p>
        </w:tc>
        <w:tc>
          <w:tcPr>
            <w:tcW w:w="2915" w:type="dxa"/>
            <w:tcBorders>
              <w:top w:val="none" w:sz="0" w:space="0" w:color="auto"/>
              <w:left w:val="single" w:sz="48" w:space="0" w:color="FFFFFF" w:themeColor="background1"/>
              <w:bottom w:val="single" w:sz="24" w:space="0" w:color="FFFFFF" w:themeColor="background1"/>
              <w:right w:val="single" w:sz="48" w:space="0" w:color="FFFFFF" w:themeColor="background1"/>
            </w:tcBorders>
            <w:shd w:val="clear" w:color="auto" w:fill="4BACC6" w:themeFill="accent5"/>
          </w:tcPr>
          <w:p w14:paraId="2CC2FA5F" w14:textId="77777777" w:rsidR="0021404D" w:rsidRPr="00CB7F72" w:rsidRDefault="0021404D" w:rsidP="0021404D">
            <w:pPr>
              <w:pStyle w:val="TableBodyTextsmall"/>
              <w:jc w:val="center"/>
              <w:cnfStyle w:val="100000000000" w:firstRow="1" w:lastRow="0" w:firstColumn="0" w:lastColumn="0" w:oddVBand="0" w:evenVBand="0" w:oddHBand="0" w:evenHBand="0" w:firstRowFirstColumn="0" w:firstRowLastColumn="0" w:lastRowFirstColumn="0" w:lastRowLastColumn="0"/>
              <w:rPr>
                <w:rStyle w:val="Characterbold"/>
                <w:b/>
                <w:color w:val="215868" w:themeColor="accent5" w:themeShade="80"/>
                <w:sz w:val="20"/>
                <w:szCs w:val="20"/>
              </w:rPr>
            </w:pPr>
            <w:r w:rsidRPr="00CB7F72">
              <w:rPr>
                <w:rStyle w:val="Characterbold"/>
                <w:color w:val="215868" w:themeColor="accent5" w:themeShade="80"/>
                <w:sz w:val="20"/>
                <w:szCs w:val="20"/>
              </w:rPr>
              <w:t>VALUES</w:t>
            </w:r>
          </w:p>
        </w:tc>
        <w:tc>
          <w:tcPr>
            <w:tcW w:w="2915" w:type="dxa"/>
            <w:tcBorders>
              <w:top w:val="none" w:sz="0" w:space="0" w:color="auto"/>
              <w:left w:val="single" w:sz="48" w:space="0" w:color="FFFFFF" w:themeColor="background1"/>
              <w:bottom w:val="single" w:sz="24" w:space="0" w:color="FFFFFF" w:themeColor="background1"/>
              <w:right w:val="single" w:sz="48" w:space="0" w:color="FFFFFF" w:themeColor="background1"/>
            </w:tcBorders>
            <w:shd w:val="clear" w:color="auto" w:fill="4BACC6" w:themeFill="accent5"/>
          </w:tcPr>
          <w:p w14:paraId="4F0BD398" w14:textId="77777777" w:rsidR="0021404D" w:rsidRPr="00CB7F72" w:rsidRDefault="0021404D" w:rsidP="0021404D">
            <w:pPr>
              <w:pStyle w:val="TableBodyTextsmall"/>
              <w:jc w:val="center"/>
              <w:cnfStyle w:val="100000000000" w:firstRow="1" w:lastRow="0" w:firstColumn="0" w:lastColumn="0" w:oddVBand="0" w:evenVBand="0" w:oddHBand="0" w:evenHBand="0" w:firstRowFirstColumn="0" w:firstRowLastColumn="0" w:lastRowFirstColumn="0" w:lastRowLastColumn="0"/>
              <w:rPr>
                <w:rStyle w:val="Characterbold"/>
                <w:b/>
                <w:color w:val="215868" w:themeColor="accent5" w:themeShade="80"/>
                <w:sz w:val="20"/>
                <w:szCs w:val="20"/>
              </w:rPr>
            </w:pPr>
            <w:r w:rsidRPr="00CB7F72">
              <w:rPr>
                <w:rStyle w:val="Characterbold"/>
                <w:color w:val="215868" w:themeColor="accent5" w:themeShade="80"/>
                <w:sz w:val="20"/>
                <w:szCs w:val="20"/>
              </w:rPr>
              <w:t>REPRESENTATION AND EQUAL PAY</w:t>
            </w:r>
          </w:p>
        </w:tc>
        <w:tc>
          <w:tcPr>
            <w:tcW w:w="3097" w:type="dxa"/>
            <w:tcBorders>
              <w:top w:val="none" w:sz="0" w:space="0" w:color="auto"/>
              <w:left w:val="single" w:sz="48" w:space="0" w:color="FFFFFF" w:themeColor="background1"/>
              <w:bottom w:val="single" w:sz="24" w:space="0" w:color="FFFFFF" w:themeColor="background1"/>
              <w:right w:val="none" w:sz="0" w:space="0" w:color="auto"/>
            </w:tcBorders>
            <w:shd w:val="clear" w:color="auto" w:fill="4BACC6" w:themeFill="accent5"/>
          </w:tcPr>
          <w:p w14:paraId="13C15A32" w14:textId="77777777" w:rsidR="0021404D" w:rsidRPr="00CB7F72" w:rsidRDefault="0021404D" w:rsidP="0021404D">
            <w:pPr>
              <w:pStyle w:val="TableBodyTextsmall"/>
              <w:jc w:val="center"/>
              <w:cnfStyle w:val="100000000000" w:firstRow="1" w:lastRow="0" w:firstColumn="0" w:lastColumn="0" w:oddVBand="0" w:evenVBand="0" w:oddHBand="0" w:evenHBand="0" w:firstRowFirstColumn="0" w:firstRowLastColumn="0" w:lastRowFirstColumn="0" w:lastRowLastColumn="0"/>
              <w:rPr>
                <w:rStyle w:val="Characterbold"/>
                <w:b/>
                <w:color w:val="215868" w:themeColor="accent5" w:themeShade="80"/>
                <w:sz w:val="20"/>
                <w:szCs w:val="20"/>
              </w:rPr>
            </w:pPr>
            <w:r w:rsidRPr="00CB7F72">
              <w:rPr>
                <w:rStyle w:val="Characterbold"/>
                <w:color w:val="215868" w:themeColor="accent5" w:themeShade="80"/>
                <w:sz w:val="20"/>
                <w:szCs w:val="20"/>
              </w:rPr>
              <w:t>FLEXIBILITY</w:t>
            </w:r>
          </w:p>
        </w:tc>
      </w:tr>
      <w:tr w:rsidR="0021404D" w14:paraId="6486DA2D" w14:textId="77777777" w:rsidTr="0021404D">
        <w:trPr>
          <w:cnfStyle w:val="000000100000" w:firstRow="0" w:lastRow="0" w:firstColumn="0" w:lastColumn="0" w:oddVBand="0" w:evenVBand="0" w:oddHBand="1" w:evenHBand="0" w:firstRowFirstColumn="0" w:firstRowLastColumn="0" w:lastRowFirstColumn="0" w:lastRowLastColumn="0"/>
          <w:trHeight w:val="963"/>
        </w:trPr>
        <w:tc>
          <w:tcPr>
            <w:cnfStyle w:val="001000000000" w:firstRow="0" w:lastRow="0" w:firstColumn="1" w:lastColumn="0" w:oddVBand="0" w:evenVBand="0" w:oddHBand="0" w:evenHBand="0" w:firstRowFirstColumn="0" w:firstRowLastColumn="0" w:lastRowFirstColumn="0" w:lastRowLastColumn="0"/>
            <w:tcW w:w="2915" w:type="dxa"/>
            <w:tcBorders>
              <w:top w:val="single" w:sz="24" w:space="0" w:color="FFFFFF" w:themeColor="background1"/>
              <w:bottom w:val="single" w:sz="24" w:space="0" w:color="FFFFFF" w:themeColor="background1"/>
              <w:right w:val="single" w:sz="48" w:space="0" w:color="FFFFFF" w:themeColor="background1"/>
            </w:tcBorders>
            <w:shd w:val="clear" w:color="auto" w:fill="92CDDC" w:themeFill="accent5" w:themeFillTint="99"/>
          </w:tcPr>
          <w:p w14:paraId="578A4D31" w14:textId="77777777" w:rsidR="0021404D" w:rsidRPr="0083404E" w:rsidRDefault="0021404D" w:rsidP="0021404D">
            <w:pPr>
              <w:pStyle w:val="BodyText"/>
              <w:jc w:val="center"/>
              <w:rPr>
                <w:b w:val="0"/>
                <w:bCs w:val="0"/>
                <w:color w:val="215868" w:themeColor="accent5" w:themeShade="80"/>
                <w:sz w:val="16"/>
                <w:szCs w:val="16"/>
                <w:lang w:eastAsia="en-AU"/>
              </w:rPr>
            </w:pPr>
            <w:r w:rsidRPr="0083404E">
              <w:rPr>
                <w:b w:val="0"/>
                <w:color w:val="215868" w:themeColor="accent5" w:themeShade="80"/>
                <w:sz w:val="16"/>
                <w:szCs w:val="16"/>
                <w:lang w:eastAsia="en-AU"/>
              </w:rPr>
              <w:t>Senior leaders continuously champion and are accountable for achieving organisational gender equality</w:t>
            </w:r>
          </w:p>
        </w:tc>
        <w:tc>
          <w:tcPr>
            <w:tcW w:w="2915" w:type="dxa"/>
            <w:tcBorders>
              <w:top w:val="single" w:sz="24"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92CDDC" w:themeFill="accent5" w:themeFillTint="99"/>
          </w:tcPr>
          <w:p w14:paraId="6FC02D09" w14:textId="77777777" w:rsidR="0021404D" w:rsidRPr="0083404E" w:rsidRDefault="0021404D" w:rsidP="0021404D">
            <w:pPr>
              <w:pStyle w:val="BodyText"/>
              <w:jc w:val="center"/>
              <w:cnfStyle w:val="000000100000" w:firstRow="0" w:lastRow="0" w:firstColumn="0" w:lastColumn="0" w:oddVBand="0" w:evenVBand="0" w:oddHBand="1" w:evenHBand="0" w:firstRowFirstColumn="0" w:firstRowLastColumn="0" w:lastRowFirstColumn="0" w:lastRowLastColumn="0"/>
              <w:rPr>
                <w:color w:val="215868" w:themeColor="accent5" w:themeShade="80"/>
                <w:sz w:val="16"/>
                <w:szCs w:val="16"/>
                <w:lang w:eastAsia="en-AU"/>
              </w:rPr>
            </w:pPr>
            <w:r w:rsidRPr="0083404E">
              <w:rPr>
                <w:color w:val="215868" w:themeColor="accent5" w:themeShade="80"/>
                <w:sz w:val="16"/>
                <w:szCs w:val="16"/>
                <w:lang w:eastAsia="en-AU"/>
              </w:rPr>
              <w:t>Women are represented in the strategic leadership of gender equality reforms</w:t>
            </w:r>
          </w:p>
        </w:tc>
        <w:tc>
          <w:tcPr>
            <w:tcW w:w="2915" w:type="dxa"/>
            <w:tcBorders>
              <w:top w:val="single" w:sz="24"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92CDDC" w:themeFill="accent5" w:themeFillTint="99"/>
          </w:tcPr>
          <w:p w14:paraId="3A8CA31D" w14:textId="77777777" w:rsidR="0021404D" w:rsidRPr="0083404E" w:rsidRDefault="0021404D" w:rsidP="0021404D">
            <w:pPr>
              <w:pStyle w:val="BodyText"/>
              <w:jc w:val="center"/>
              <w:cnfStyle w:val="000000100000" w:firstRow="0" w:lastRow="0" w:firstColumn="0" w:lastColumn="0" w:oddVBand="0" w:evenVBand="0" w:oddHBand="1" w:evenHBand="0" w:firstRowFirstColumn="0" w:firstRowLastColumn="0" w:lastRowFirstColumn="0" w:lastRowLastColumn="0"/>
              <w:rPr>
                <w:color w:val="215868" w:themeColor="accent5" w:themeShade="80"/>
                <w:sz w:val="16"/>
                <w:szCs w:val="16"/>
                <w:lang w:eastAsia="en-AU"/>
              </w:rPr>
            </w:pPr>
            <w:r w:rsidRPr="0083404E">
              <w:rPr>
                <w:color w:val="215868" w:themeColor="accent5" w:themeShade="80"/>
                <w:sz w:val="16"/>
                <w:szCs w:val="16"/>
                <w:lang w:eastAsia="en-AU"/>
              </w:rPr>
              <w:t>Increased employee recognition of the problem of gender inequality and the need for reform</w:t>
            </w:r>
          </w:p>
        </w:tc>
        <w:tc>
          <w:tcPr>
            <w:tcW w:w="2915" w:type="dxa"/>
            <w:tcBorders>
              <w:top w:val="single" w:sz="24"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92CDDC" w:themeFill="accent5" w:themeFillTint="99"/>
          </w:tcPr>
          <w:p w14:paraId="405A584A" w14:textId="77777777" w:rsidR="0021404D" w:rsidRPr="0083404E" w:rsidRDefault="0021404D" w:rsidP="0021404D">
            <w:pPr>
              <w:pStyle w:val="BodyText"/>
              <w:jc w:val="center"/>
              <w:cnfStyle w:val="000000100000" w:firstRow="0" w:lastRow="0" w:firstColumn="0" w:lastColumn="0" w:oddVBand="0" w:evenVBand="0" w:oddHBand="1" w:evenHBand="0" w:firstRowFirstColumn="0" w:firstRowLastColumn="0" w:lastRowFirstColumn="0" w:lastRowLastColumn="0"/>
              <w:rPr>
                <w:color w:val="215868" w:themeColor="accent5" w:themeShade="80"/>
                <w:sz w:val="16"/>
                <w:szCs w:val="16"/>
                <w:lang w:eastAsia="en-AU"/>
              </w:rPr>
            </w:pPr>
            <w:r w:rsidRPr="0083404E">
              <w:rPr>
                <w:color w:val="215868" w:themeColor="accent5" w:themeShade="80"/>
                <w:sz w:val="16"/>
                <w:szCs w:val="16"/>
                <w:lang w:eastAsia="en-AU"/>
              </w:rPr>
              <w:t>Increased representation of women across the workforce</w:t>
            </w:r>
          </w:p>
        </w:tc>
        <w:tc>
          <w:tcPr>
            <w:tcW w:w="3097" w:type="dxa"/>
            <w:gridSpan w:val="2"/>
            <w:tcBorders>
              <w:top w:val="single" w:sz="24" w:space="0" w:color="FFFFFF" w:themeColor="background1"/>
              <w:left w:val="single" w:sz="48" w:space="0" w:color="FFFFFF" w:themeColor="background1"/>
              <w:bottom w:val="single" w:sz="24" w:space="0" w:color="FFFFFF" w:themeColor="background1"/>
            </w:tcBorders>
            <w:shd w:val="clear" w:color="auto" w:fill="92CDDC" w:themeFill="accent5" w:themeFillTint="99"/>
          </w:tcPr>
          <w:p w14:paraId="64F9F708" w14:textId="77777777" w:rsidR="0021404D" w:rsidRPr="0083404E" w:rsidRDefault="0021404D" w:rsidP="0021404D">
            <w:pPr>
              <w:pStyle w:val="BodyText"/>
              <w:jc w:val="center"/>
              <w:cnfStyle w:val="000000100000" w:firstRow="0" w:lastRow="0" w:firstColumn="0" w:lastColumn="0" w:oddVBand="0" w:evenVBand="0" w:oddHBand="1" w:evenHBand="0" w:firstRowFirstColumn="0" w:firstRowLastColumn="0" w:lastRowFirstColumn="0" w:lastRowLastColumn="0"/>
              <w:rPr>
                <w:color w:val="215868" w:themeColor="accent5" w:themeShade="80"/>
                <w:sz w:val="16"/>
                <w:szCs w:val="16"/>
                <w:lang w:eastAsia="en-AU"/>
              </w:rPr>
            </w:pPr>
            <w:r w:rsidRPr="0083404E">
              <w:rPr>
                <w:color w:val="215868" w:themeColor="accent5" w:themeShade="80"/>
                <w:sz w:val="16"/>
                <w:szCs w:val="16"/>
                <w:lang w:eastAsia="en-AU"/>
              </w:rPr>
              <w:t>Increased uptake of flexible work for women and men</w:t>
            </w:r>
          </w:p>
        </w:tc>
      </w:tr>
      <w:tr w:rsidR="0021404D" w14:paraId="1C0033AE" w14:textId="77777777" w:rsidTr="0021404D">
        <w:trPr>
          <w:trHeight w:val="963"/>
        </w:trPr>
        <w:tc>
          <w:tcPr>
            <w:cnfStyle w:val="001000000000" w:firstRow="0" w:lastRow="0" w:firstColumn="1" w:lastColumn="0" w:oddVBand="0" w:evenVBand="0" w:oddHBand="0" w:evenHBand="0" w:firstRowFirstColumn="0" w:firstRowLastColumn="0" w:lastRowFirstColumn="0" w:lastRowLastColumn="0"/>
            <w:tcW w:w="2915" w:type="dxa"/>
            <w:tcBorders>
              <w:top w:val="single" w:sz="24" w:space="0" w:color="FFFFFF" w:themeColor="background1"/>
              <w:bottom w:val="single" w:sz="48" w:space="0" w:color="FFFFFF" w:themeColor="background1"/>
              <w:right w:val="single" w:sz="48" w:space="0" w:color="FFFFFF" w:themeColor="background1"/>
            </w:tcBorders>
            <w:shd w:val="clear" w:color="auto" w:fill="92CDDC" w:themeFill="accent5" w:themeFillTint="99"/>
          </w:tcPr>
          <w:p w14:paraId="246CDC3F" w14:textId="77777777" w:rsidR="0021404D" w:rsidRPr="0083404E" w:rsidRDefault="0021404D" w:rsidP="0021404D">
            <w:pPr>
              <w:pStyle w:val="BodyText"/>
              <w:jc w:val="center"/>
              <w:rPr>
                <w:b w:val="0"/>
                <w:color w:val="215868" w:themeColor="accent5" w:themeShade="80"/>
                <w:sz w:val="16"/>
                <w:szCs w:val="16"/>
                <w:lang w:eastAsia="en-AU"/>
              </w:rPr>
            </w:pPr>
            <w:r w:rsidRPr="0083404E">
              <w:rPr>
                <w:b w:val="0"/>
                <w:color w:val="215868" w:themeColor="accent5" w:themeShade="80"/>
                <w:sz w:val="16"/>
                <w:szCs w:val="16"/>
                <w:lang w:eastAsia="en-AU"/>
              </w:rPr>
              <w:t>Senior leaders are held to account for their behaviours and the culture of their workplaces</w:t>
            </w:r>
          </w:p>
        </w:tc>
        <w:tc>
          <w:tcPr>
            <w:tcW w:w="2915" w:type="dxa"/>
            <w:tcBorders>
              <w:top w:val="single" w:sz="24"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92CDDC" w:themeFill="accent5" w:themeFillTint="99"/>
          </w:tcPr>
          <w:p w14:paraId="7F4A25F0" w14:textId="77777777" w:rsidR="0021404D" w:rsidRPr="0083404E" w:rsidRDefault="0021404D" w:rsidP="0021404D">
            <w:pPr>
              <w:pStyle w:val="BodyText"/>
              <w:jc w:val="center"/>
              <w:cnfStyle w:val="000000000000" w:firstRow="0" w:lastRow="0" w:firstColumn="0" w:lastColumn="0" w:oddVBand="0" w:evenVBand="0" w:oddHBand="0" w:evenHBand="0" w:firstRowFirstColumn="0" w:firstRowLastColumn="0" w:lastRowFirstColumn="0" w:lastRowLastColumn="0"/>
              <w:rPr>
                <w:color w:val="215868" w:themeColor="accent5" w:themeShade="80"/>
                <w:sz w:val="16"/>
                <w:szCs w:val="16"/>
                <w:lang w:eastAsia="en-AU"/>
              </w:rPr>
            </w:pPr>
            <w:r w:rsidRPr="0083404E">
              <w:rPr>
                <w:color w:val="215868" w:themeColor="accent5" w:themeShade="80"/>
                <w:sz w:val="16"/>
                <w:szCs w:val="16"/>
                <w:lang w:eastAsia="en-AU"/>
              </w:rPr>
              <w:t>Women’s perspectives and experiences are elevated across the organisation</w:t>
            </w:r>
          </w:p>
        </w:tc>
        <w:tc>
          <w:tcPr>
            <w:tcW w:w="2915" w:type="dxa"/>
            <w:tcBorders>
              <w:top w:val="single" w:sz="24"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92CDDC" w:themeFill="accent5" w:themeFillTint="99"/>
          </w:tcPr>
          <w:p w14:paraId="5A9E6C36" w14:textId="77777777" w:rsidR="0021404D" w:rsidRPr="0083404E" w:rsidRDefault="0021404D" w:rsidP="0021404D">
            <w:pPr>
              <w:pStyle w:val="BodyText"/>
              <w:jc w:val="center"/>
              <w:cnfStyle w:val="000000000000" w:firstRow="0" w:lastRow="0" w:firstColumn="0" w:lastColumn="0" w:oddVBand="0" w:evenVBand="0" w:oddHBand="0" w:evenHBand="0" w:firstRowFirstColumn="0" w:firstRowLastColumn="0" w:lastRowFirstColumn="0" w:lastRowLastColumn="0"/>
              <w:rPr>
                <w:color w:val="215868" w:themeColor="accent5" w:themeShade="80"/>
                <w:sz w:val="16"/>
                <w:szCs w:val="16"/>
                <w:lang w:eastAsia="en-AU"/>
              </w:rPr>
            </w:pPr>
            <w:r w:rsidRPr="0083404E">
              <w:rPr>
                <w:color w:val="215868" w:themeColor="accent5" w:themeShade="80"/>
                <w:sz w:val="16"/>
                <w:szCs w:val="16"/>
                <w:lang w:eastAsia="en-AU"/>
              </w:rPr>
              <w:t>Employees behave respectfully to one another</w:t>
            </w:r>
          </w:p>
        </w:tc>
        <w:tc>
          <w:tcPr>
            <w:tcW w:w="2915" w:type="dxa"/>
            <w:tcBorders>
              <w:top w:val="single" w:sz="24"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92CDDC" w:themeFill="accent5" w:themeFillTint="99"/>
          </w:tcPr>
          <w:p w14:paraId="0AAA2F8F" w14:textId="77777777" w:rsidR="0021404D" w:rsidRPr="0083404E" w:rsidRDefault="0021404D" w:rsidP="0021404D">
            <w:pPr>
              <w:pStyle w:val="BodyText"/>
              <w:jc w:val="center"/>
              <w:cnfStyle w:val="000000000000" w:firstRow="0" w:lastRow="0" w:firstColumn="0" w:lastColumn="0" w:oddVBand="0" w:evenVBand="0" w:oddHBand="0" w:evenHBand="0" w:firstRowFirstColumn="0" w:firstRowLastColumn="0" w:lastRowFirstColumn="0" w:lastRowLastColumn="0"/>
              <w:rPr>
                <w:color w:val="215868" w:themeColor="accent5" w:themeShade="80"/>
                <w:sz w:val="16"/>
                <w:szCs w:val="16"/>
                <w:lang w:eastAsia="en-AU"/>
              </w:rPr>
            </w:pPr>
            <w:r w:rsidRPr="0083404E">
              <w:rPr>
                <w:color w:val="215868" w:themeColor="accent5" w:themeShade="80"/>
                <w:sz w:val="16"/>
                <w:szCs w:val="16"/>
                <w:lang w:eastAsia="en-AU"/>
              </w:rPr>
              <w:t>Equal pay and superannuation for all employees</w:t>
            </w:r>
          </w:p>
        </w:tc>
        <w:tc>
          <w:tcPr>
            <w:tcW w:w="3097" w:type="dxa"/>
            <w:gridSpan w:val="2"/>
            <w:tcBorders>
              <w:top w:val="single" w:sz="24" w:space="0" w:color="FFFFFF" w:themeColor="background1"/>
              <w:left w:val="single" w:sz="48" w:space="0" w:color="FFFFFF" w:themeColor="background1"/>
              <w:bottom w:val="single" w:sz="48" w:space="0" w:color="FFFFFF" w:themeColor="background1"/>
            </w:tcBorders>
            <w:shd w:val="clear" w:color="auto" w:fill="92CDDC" w:themeFill="accent5" w:themeFillTint="99"/>
          </w:tcPr>
          <w:p w14:paraId="3DEF2F8E" w14:textId="77777777" w:rsidR="0021404D" w:rsidRPr="0083404E" w:rsidRDefault="0021404D" w:rsidP="0021404D">
            <w:pPr>
              <w:pStyle w:val="BodyText"/>
              <w:jc w:val="center"/>
              <w:cnfStyle w:val="000000000000" w:firstRow="0" w:lastRow="0" w:firstColumn="0" w:lastColumn="0" w:oddVBand="0" w:evenVBand="0" w:oddHBand="0" w:evenHBand="0" w:firstRowFirstColumn="0" w:firstRowLastColumn="0" w:lastRowFirstColumn="0" w:lastRowLastColumn="0"/>
              <w:rPr>
                <w:color w:val="215868" w:themeColor="accent5" w:themeShade="80"/>
                <w:sz w:val="16"/>
                <w:szCs w:val="16"/>
                <w:lang w:eastAsia="en-AU"/>
              </w:rPr>
            </w:pPr>
            <w:r w:rsidRPr="0083404E">
              <w:rPr>
                <w:color w:val="215868" w:themeColor="accent5" w:themeShade="80"/>
                <w:sz w:val="16"/>
                <w:szCs w:val="16"/>
                <w:lang w:eastAsia="en-AU"/>
              </w:rPr>
              <w:t>Increased positive attitudes to, and support for, flexible work</w:t>
            </w:r>
          </w:p>
        </w:tc>
      </w:tr>
      <w:tr w:rsidR="0021404D" w14:paraId="5C423558" w14:textId="77777777" w:rsidTr="0021404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915" w:type="dxa"/>
            <w:tcBorders>
              <w:top w:val="single" w:sz="48" w:space="0" w:color="FFFFFF" w:themeColor="background1"/>
              <w:bottom w:val="single" w:sz="24" w:space="0" w:color="FFFFFF" w:themeColor="background1"/>
              <w:right w:val="single" w:sz="48" w:space="0" w:color="FFFFFF" w:themeColor="background1"/>
            </w:tcBorders>
            <w:shd w:val="clear" w:color="auto" w:fill="4BACC6" w:themeFill="accent5"/>
          </w:tcPr>
          <w:p w14:paraId="4ECB4C90" w14:textId="77777777" w:rsidR="0021404D" w:rsidRPr="00CB7F72" w:rsidRDefault="0021404D" w:rsidP="0021404D">
            <w:pPr>
              <w:pStyle w:val="TableBodyTextsmall"/>
              <w:jc w:val="center"/>
              <w:rPr>
                <w:rStyle w:val="Characterbold"/>
                <w:b/>
                <w:color w:val="215868" w:themeColor="accent5" w:themeShade="80"/>
                <w:sz w:val="20"/>
                <w:szCs w:val="20"/>
              </w:rPr>
            </w:pPr>
            <w:r w:rsidRPr="00CB7F72">
              <w:rPr>
                <w:rStyle w:val="Characterbold"/>
                <w:color w:val="215868" w:themeColor="accent5" w:themeShade="80"/>
                <w:sz w:val="20"/>
                <w:szCs w:val="20"/>
              </w:rPr>
              <w:t>PREGNANT EMPLOYEES, AND PARENTS AND CARERS</w:t>
            </w:r>
          </w:p>
        </w:tc>
        <w:tc>
          <w:tcPr>
            <w:tcW w:w="2915" w:type="dxa"/>
            <w:tcBorders>
              <w:top w:val="single" w:sz="48"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4BACC6" w:themeFill="accent5"/>
          </w:tcPr>
          <w:p w14:paraId="68450C8C" w14:textId="77777777" w:rsidR="0021404D" w:rsidRPr="00CB7F72" w:rsidRDefault="0021404D" w:rsidP="0021404D">
            <w:pPr>
              <w:pStyle w:val="TableBodyTextsmall"/>
              <w:jc w:val="center"/>
              <w:cnfStyle w:val="000000100000" w:firstRow="0" w:lastRow="0" w:firstColumn="0" w:lastColumn="0" w:oddVBand="0" w:evenVBand="0" w:oddHBand="1" w:evenHBand="0" w:firstRowFirstColumn="0" w:firstRowLastColumn="0" w:lastRowFirstColumn="0" w:lastRowLastColumn="0"/>
              <w:rPr>
                <w:rStyle w:val="Characterbold"/>
                <w:color w:val="215868" w:themeColor="accent5" w:themeShade="80"/>
                <w:sz w:val="20"/>
                <w:szCs w:val="20"/>
              </w:rPr>
            </w:pPr>
            <w:r w:rsidRPr="00CB7F72">
              <w:rPr>
                <w:rStyle w:val="Characterbold"/>
                <w:color w:val="215868" w:themeColor="accent5" w:themeShade="80"/>
                <w:sz w:val="20"/>
                <w:szCs w:val="20"/>
              </w:rPr>
              <w:t>PROMOTION AND PROGRESSION</w:t>
            </w:r>
          </w:p>
        </w:tc>
        <w:tc>
          <w:tcPr>
            <w:tcW w:w="2915" w:type="dxa"/>
            <w:tcBorders>
              <w:top w:val="single" w:sz="48"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4BACC6" w:themeFill="accent5"/>
          </w:tcPr>
          <w:p w14:paraId="3BFF47B4" w14:textId="77777777" w:rsidR="0021404D" w:rsidRPr="00CB7F72" w:rsidRDefault="0021404D" w:rsidP="0021404D">
            <w:pPr>
              <w:pStyle w:val="TableBodyTextsmall"/>
              <w:jc w:val="center"/>
              <w:cnfStyle w:val="000000100000" w:firstRow="0" w:lastRow="0" w:firstColumn="0" w:lastColumn="0" w:oddVBand="0" w:evenVBand="0" w:oddHBand="1" w:evenHBand="0" w:firstRowFirstColumn="0" w:firstRowLastColumn="0" w:lastRowFirstColumn="0" w:lastRowLastColumn="0"/>
              <w:rPr>
                <w:rStyle w:val="Characterbold"/>
                <w:color w:val="215868" w:themeColor="accent5" w:themeShade="80"/>
                <w:sz w:val="20"/>
                <w:szCs w:val="20"/>
              </w:rPr>
            </w:pPr>
            <w:r w:rsidRPr="00CB7F72">
              <w:rPr>
                <w:rStyle w:val="Characterbold"/>
                <w:color w:val="215868" w:themeColor="accent5" w:themeShade="80"/>
                <w:sz w:val="20"/>
                <w:szCs w:val="20"/>
              </w:rPr>
              <w:t>SAFETY AND VICTIM-</w:t>
            </w:r>
            <w:r w:rsidR="0093652B" w:rsidRPr="0093652B">
              <w:rPr>
                <w:rFonts w:ascii="Roboto" w:hAnsi="Roboto"/>
                <w:b/>
                <w:color w:val="7961AA"/>
                <w:sz w:val="20"/>
                <w:lang w:val="en-GB"/>
              </w:rPr>
              <w:t xml:space="preserve"> </w:t>
            </w:r>
            <w:r w:rsidRPr="00CB7F72">
              <w:rPr>
                <w:rStyle w:val="Characterbold"/>
                <w:color w:val="215868" w:themeColor="accent5" w:themeShade="80"/>
                <w:sz w:val="20"/>
                <w:szCs w:val="20"/>
              </w:rPr>
              <w:t>CENTRICITY</w:t>
            </w:r>
          </w:p>
        </w:tc>
        <w:tc>
          <w:tcPr>
            <w:tcW w:w="2915" w:type="dxa"/>
            <w:tcBorders>
              <w:top w:val="single" w:sz="48"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4BACC6" w:themeFill="accent5"/>
          </w:tcPr>
          <w:p w14:paraId="4B6E8CFF" w14:textId="77777777" w:rsidR="0021404D" w:rsidRPr="00CB7F72" w:rsidRDefault="0021404D" w:rsidP="0021404D">
            <w:pPr>
              <w:pStyle w:val="TableBodyTextsmall"/>
              <w:jc w:val="center"/>
              <w:cnfStyle w:val="000000100000" w:firstRow="0" w:lastRow="0" w:firstColumn="0" w:lastColumn="0" w:oddVBand="0" w:evenVBand="0" w:oddHBand="1" w:evenHBand="0" w:firstRowFirstColumn="0" w:firstRowLastColumn="0" w:lastRowFirstColumn="0" w:lastRowLastColumn="0"/>
              <w:rPr>
                <w:rStyle w:val="Characterbold"/>
                <w:color w:val="215868" w:themeColor="accent5" w:themeShade="80"/>
                <w:sz w:val="20"/>
                <w:szCs w:val="20"/>
              </w:rPr>
            </w:pPr>
            <w:r w:rsidRPr="00CB7F72">
              <w:rPr>
                <w:rStyle w:val="Characterbold"/>
                <w:color w:val="215868" w:themeColor="accent5" w:themeShade="80"/>
                <w:sz w:val="20"/>
                <w:szCs w:val="20"/>
              </w:rPr>
              <w:t>COMPLAINTS AND DISCIPLINE</w:t>
            </w:r>
          </w:p>
        </w:tc>
        <w:tc>
          <w:tcPr>
            <w:tcW w:w="3097" w:type="dxa"/>
            <w:gridSpan w:val="2"/>
            <w:tcBorders>
              <w:top w:val="single" w:sz="48" w:space="0" w:color="FFFFFF" w:themeColor="background1"/>
              <w:left w:val="single" w:sz="48" w:space="0" w:color="FFFFFF" w:themeColor="background1"/>
              <w:bottom w:val="single" w:sz="24" w:space="0" w:color="FFFFFF" w:themeColor="background1"/>
            </w:tcBorders>
            <w:shd w:val="clear" w:color="auto" w:fill="4BACC6" w:themeFill="accent5"/>
          </w:tcPr>
          <w:p w14:paraId="6B23ECD9" w14:textId="77777777" w:rsidR="0021404D" w:rsidRPr="00CB7F72" w:rsidRDefault="0021404D" w:rsidP="0021404D">
            <w:pPr>
              <w:pStyle w:val="TableBodyTextsmall"/>
              <w:jc w:val="center"/>
              <w:cnfStyle w:val="000000100000" w:firstRow="0" w:lastRow="0" w:firstColumn="0" w:lastColumn="0" w:oddVBand="0" w:evenVBand="0" w:oddHBand="1" w:evenHBand="0" w:firstRowFirstColumn="0" w:firstRowLastColumn="0" w:lastRowFirstColumn="0" w:lastRowLastColumn="0"/>
              <w:rPr>
                <w:rStyle w:val="Characterbold"/>
                <w:color w:val="215868" w:themeColor="accent5" w:themeShade="80"/>
                <w:sz w:val="20"/>
                <w:szCs w:val="20"/>
              </w:rPr>
            </w:pPr>
            <w:r w:rsidRPr="00CB7F72">
              <w:rPr>
                <w:rStyle w:val="Characterbold"/>
                <w:color w:val="215868" w:themeColor="accent5" w:themeShade="80"/>
                <w:sz w:val="20"/>
                <w:szCs w:val="20"/>
              </w:rPr>
              <w:t>DATA COLLECTION AND REPORTING</w:t>
            </w:r>
          </w:p>
        </w:tc>
      </w:tr>
      <w:tr w:rsidR="0021404D" w:rsidRPr="00CB7F72" w14:paraId="47297D57" w14:textId="77777777" w:rsidTr="0021404D">
        <w:trPr>
          <w:trHeight w:val="922"/>
        </w:trPr>
        <w:tc>
          <w:tcPr>
            <w:cnfStyle w:val="001000000000" w:firstRow="0" w:lastRow="0" w:firstColumn="1" w:lastColumn="0" w:oddVBand="0" w:evenVBand="0" w:oddHBand="0" w:evenHBand="0" w:firstRowFirstColumn="0" w:firstRowLastColumn="0" w:lastRowFirstColumn="0" w:lastRowLastColumn="0"/>
            <w:tcW w:w="2915" w:type="dxa"/>
            <w:tcBorders>
              <w:top w:val="single" w:sz="24" w:space="0" w:color="FFFFFF" w:themeColor="background1"/>
              <w:bottom w:val="single" w:sz="24" w:space="0" w:color="FFFFFF" w:themeColor="background1"/>
              <w:right w:val="single" w:sz="48" w:space="0" w:color="FFFFFF" w:themeColor="background1"/>
            </w:tcBorders>
            <w:shd w:val="clear" w:color="auto" w:fill="92CDDC" w:themeFill="accent5" w:themeFillTint="99"/>
          </w:tcPr>
          <w:p w14:paraId="73055C30" w14:textId="77777777" w:rsidR="0021404D" w:rsidRPr="0083404E" w:rsidRDefault="0021404D" w:rsidP="0021404D">
            <w:pPr>
              <w:pStyle w:val="BodyText"/>
              <w:jc w:val="center"/>
              <w:rPr>
                <w:b w:val="0"/>
                <w:color w:val="215868" w:themeColor="accent5" w:themeShade="80"/>
                <w:sz w:val="16"/>
                <w:szCs w:val="16"/>
                <w:lang w:eastAsia="en-AU"/>
              </w:rPr>
            </w:pPr>
            <w:r w:rsidRPr="0083404E">
              <w:rPr>
                <w:b w:val="0"/>
                <w:color w:val="215868" w:themeColor="accent5" w:themeShade="80"/>
                <w:sz w:val="16"/>
                <w:szCs w:val="16"/>
                <w:lang w:eastAsia="en-AU"/>
              </w:rPr>
              <w:lastRenderedPageBreak/>
              <w:t>Pregnant employees are supported and no employee experiences pregnancy discrimination</w:t>
            </w:r>
          </w:p>
        </w:tc>
        <w:tc>
          <w:tcPr>
            <w:tcW w:w="2915" w:type="dxa"/>
            <w:tcBorders>
              <w:top w:val="single" w:sz="24"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92CDDC" w:themeFill="accent5" w:themeFillTint="99"/>
          </w:tcPr>
          <w:p w14:paraId="2FAE9ADE" w14:textId="77777777" w:rsidR="0021404D" w:rsidRPr="0083404E" w:rsidRDefault="0021404D" w:rsidP="0021404D">
            <w:pPr>
              <w:pStyle w:val="BodyText"/>
              <w:jc w:val="center"/>
              <w:cnfStyle w:val="000000000000" w:firstRow="0" w:lastRow="0" w:firstColumn="0" w:lastColumn="0" w:oddVBand="0" w:evenVBand="0" w:oddHBand="0" w:evenHBand="0" w:firstRowFirstColumn="0" w:firstRowLastColumn="0" w:lastRowFirstColumn="0" w:lastRowLastColumn="0"/>
              <w:rPr>
                <w:color w:val="215868" w:themeColor="accent5" w:themeShade="80"/>
                <w:sz w:val="16"/>
                <w:szCs w:val="16"/>
                <w:lang w:eastAsia="en-AU"/>
              </w:rPr>
            </w:pPr>
            <w:r w:rsidRPr="0083404E">
              <w:rPr>
                <w:color w:val="215868" w:themeColor="accent5" w:themeShade="80"/>
                <w:sz w:val="16"/>
                <w:szCs w:val="16"/>
                <w:lang w:eastAsia="en-AU"/>
              </w:rPr>
              <w:t>Women have increased access to professional development and training</w:t>
            </w:r>
          </w:p>
        </w:tc>
        <w:tc>
          <w:tcPr>
            <w:tcW w:w="2915" w:type="dxa"/>
            <w:tcBorders>
              <w:top w:val="single" w:sz="24"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92CDDC" w:themeFill="accent5" w:themeFillTint="99"/>
          </w:tcPr>
          <w:p w14:paraId="5878132F" w14:textId="77777777" w:rsidR="0021404D" w:rsidRPr="0083404E" w:rsidRDefault="0021404D" w:rsidP="0021404D">
            <w:pPr>
              <w:pStyle w:val="BodyText"/>
              <w:jc w:val="center"/>
              <w:cnfStyle w:val="000000000000" w:firstRow="0" w:lastRow="0" w:firstColumn="0" w:lastColumn="0" w:oddVBand="0" w:evenVBand="0" w:oddHBand="0" w:evenHBand="0" w:firstRowFirstColumn="0" w:firstRowLastColumn="0" w:lastRowFirstColumn="0" w:lastRowLastColumn="0"/>
              <w:rPr>
                <w:color w:val="215868" w:themeColor="accent5" w:themeShade="80"/>
                <w:sz w:val="16"/>
                <w:szCs w:val="16"/>
                <w:lang w:eastAsia="en-AU"/>
              </w:rPr>
            </w:pPr>
            <w:r w:rsidRPr="0083404E">
              <w:rPr>
                <w:color w:val="215868" w:themeColor="accent5" w:themeShade="80"/>
                <w:sz w:val="16"/>
                <w:szCs w:val="16"/>
                <w:lang w:eastAsia="en-AU"/>
              </w:rPr>
              <w:t>Creation of a best-practice redress and restorative engagement scheme for victims/survivors</w:t>
            </w:r>
          </w:p>
        </w:tc>
        <w:tc>
          <w:tcPr>
            <w:tcW w:w="2915" w:type="dxa"/>
            <w:tcBorders>
              <w:top w:val="single" w:sz="24"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92CDDC" w:themeFill="accent5" w:themeFillTint="99"/>
          </w:tcPr>
          <w:p w14:paraId="1184D86E" w14:textId="77777777" w:rsidR="0021404D" w:rsidRPr="0083404E" w:rsidRDefault="0021404D" w:rsidP="0021404D">
            <w:pPr>
              <w:pStyle w:val="BodyText"/>
              <w:jc w:val="center"/>
              <w:cnfStyle w:val="000000000000" w:firstRow="0" w:lastRow="0" w:firstColumn="0" w:lastColumn="0" w:oddVBand="0" w:evenVBand="0" w:oddHBand="0" w:evenHBand="0" w:firstRowFirstColumn="0" w:firstRowLastColumn="0" w:lastRowFirstColumn="0" w:lastRowLastColumn="0"/>
              <w:rPr>
                <w:color w:val="215868" w:themeColor="accent5" w:themeShade="80"/>
                <w:sz w:val="16"/>
                <w:szCs w:val="16"/>
                <w:lang w:eastAsia="en-AU"/>
              </w:rPr>
            </w:pPr>
            <w:r w:rsidRPr="0083404E">
              <w:rPr>
                <w:color w:val="215868" w:themeColor="accent5" w:themeShade="80"/>
                <w:sz w:val="16"/>
                <w:szCs w:val="16"/>
                <w:lang w:eastAsia="en-AU"/>
              </w:rPr>
              <w:t>Increased timeliness and consistency of responses to workplace harm</w:t>
            </w:r>
          </w:p>
        </w:tc>
        <w:tc>
          <w:tcPr>
            <w:tcW w:w="3097" w:type="dxa"/>
            <w:gridSpan w:val="2"/>
            <w:tcBorders>
              <w:top w:val="single" w:sz="24" w:space="0" w:color="FFFFFF" w:themeColor="background1"/>
              <w:left w:val="single" w:sz="48" w:space="0" w:color="FFFFFF" w:themeColor="background1"/>
              <w:bottom w:val="single" w:sz="24" w:space="0" w:color="FFFFFF" w:themeColor="background1"/>
            </w:tcBorders>
            <w:shd w:val="clear" w:color="auto" w:fill="92CDDC" w:themeFill="accent5" w:themeFillTint="99"/>
          </w:tcPr>
          <w:p w14:paraId="306FAC15" w14:textId="77777777" w:rsidR="0021404D" w:rsidRPr="0083404E" w:rsidRDefault="0021404D" w:rsidP="0021404D">
            <w:pPr>
              <w:pStyle w:val="BodyText"/>
              <w:jc w:val="center"/>
              <w:cnfStyle w:val="000000000000" w:firstRow="0" w:lastRow="0" w:firstColumn="0" w:lastColumn="0" w:oddVBand="0" w:evenVBand="0" w:oddHBand="0" w:evenHBand="0" w:firstRowFirstColumn="0" w:firstRowLastColumn="0" w:lastRowFirstColumn="0" w:lastRowLastColumn="0"/>
              <w:rPr>
                <w:color w:val="215868" w:themeColor="accent5" w:themeShade="80"/>
                <w:sz w:val="16"/>
                <w:szCs w:val="16"/>
                <w:lang w:eastAsia="en-AU"/>
              </w:rPr>
            </w:pPr>
            <w:r w:rsidRPr="0083404E">
              <w:rPr>
                <w:color w:val="215868" w:themeColor="accent5" w:themeShade="80"/>
                <w:sz w:val="16"/>
                <w:szCs w:val="16"/>
                <w:lang w:eastAsia="en-AU"/>
              </w:rPr>
              <w:t>Increase in regular data collection, analysis and reporting with clear lines of accountability</w:t>
            </w:r>
          </w:p>
        </w:tc>
      </w:tr>
      <w:tr w:rsidR="0021404D" w:rsidRPr="00CB7F72" w14:paraId="1D905AE7" w14:textId="77777777" w:rsidTr="0021404D">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2915" w:type="dxa"/>
            <w:vMerge w:val="restart"/>
            <w:tcBorders>
              <w:top w:val="single" w:sz="24" w:space="0" w:color="FFFFFF" w:themeColor="background1"/>
              <w:bottom w:val="single" w:sz="24" w:space="0" w:color="FFFFFF" w:themeColor="background1"/>
              <w:right w:val="single" w:sz="48" w:space="0" w:color="FFFFFF" w:themeColor="background1"/>
            </w:tcBorders>
            <w:shd w:val="clear" w:color="auto" w:fill="92CDDC" w:themeFill="accent5" w:themeFillTint="99"/>
          </w:tcPr>
          <w:p w14:paraId="1DBA5909" w14:textId="77777777" w:rsidR="0021404D" w:rsidRPr="0083404E" w:rsidRDefault="0021404D" w:rsidP="0021404D">
            <w:pPr>
              <w:pStyle w:val="BodyText"/>
              <w:jc w:val="center"/>
              <w:rPr>
                <w:b w:val="0"/>
                <w:bCs w:val="0"/>
                <w:color w:val="215868" w:themeColor="accent5" w:themeShade="80"/>
                <w:sz w:val="16"/>
                <w:szCs w:val="16"/>
                <w:lang w:eastAsia="en-AU"/>
              </w:rPr>
            </w:pPr>
            <w:r w:rsidRPr="0083404E">
              <w:rPr>
                <w:b w:val="0"/>
                <w:color w:val="215868" w:themeColor="accent5" w:themeShade="80"/>
                <w:sz w:val="16"/>
                <w:szCs w:val="16"/>
                <w:lang w:eastAsia="en-AU"/>
              </w:rPr>
              <w:t>Parenting and caring responsibilities are not barriers to progression and promotion</w:t>
            </w:r>
          </w:p>
        </w:tc>
        <w:tc>
          <w:tcPr>
            <w:tcW w:w="2915" w:type="dxa"/>
            <w:tcBorders>
              <w:top w:val="single" w:sz="24"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92CDDC" w:themeFill="accent5" w:themeFillTint="99"/>
          </w:tcPr>
          <w:p w14:paraId="10F66D5D" w14:textId="77777777" w:rsidR="0021404D" w:rsidRPr="0083404E" w:rsidRDefault="0021404D" w:rsidP="0021404D">
            <w:pPr>
              <w:pStyle w:val="BodyText"/>
              <w:jc w:val="center"/>
              <w:cnfStyle w:val="000000100000" w:firstRow="0" w:lastRow="0" w:firstColumn="0" w:lastColumn="0" w:oddVBand="0" w:evenVBand="0" w:oddHBand="1" w:evenHBand="0" w:firstRowFirstColumn="0" w:firstRowLastColumn="0" w:lastRowFirstColumn="0" w:lastRowLastColumn="0"/>
              <w:rPr>
                <w:color w:val="215868" w:themeColor="accent5" w:themeShade="80"/>
                <w:sz w:val="16"/>
                <w:szCs w:val="16"/>
                <w:lang w:eastAsia="en-AU"/>
              </w:rPr>
            </w:pPr>
            <w:r w:rsidRPr="0083404E">
              <w:rPr>
                <w:color w:val="215868" w:themeColor="accent5" w:themeShade="80"/>
                <w:sz w:val="16"/>
                <w:szCs w:val="16"/>
                <w:lang w:eastAsia="en-AU"/>
              </w:rPr>
              <w:t>Selection processes are fair and impartial, and mechanisms exist to address and reduce bias</w:t>
            </w:r>
          </w:p>
        </w:tc>
        <w:tc>
          <w:tcPr>
            <w:tcW w:w="2915" w:type="dxa"/>
            <w:tcBorders>
              <w:top w:val="single" w:sz="24"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92CDDC" w:themeFill="accent5" w:themeFillTint="99"/>
          </w:tcPr>
          <w:p w14:paraId="58CE3A03" w14:textId="77777777" w:rsidR="0021404D" w:rsidRPr="0083404E" w:rsidRDefault="0021404D" w:rsidP="0021404D">
            <w:pPr>
              <w:pStyle w:val="BodyText"/>
              <w:jc w:val="center"/>
              <w:cnfStyle w:val="000000100000" w:firstRow="0" w:lastRow="0" w:firstColumn="0" w:lastColumn="0" w:oddVBand="0" w:evenVBand="0" w:oddHBand="1" w:evenHBand="0" w:firstRowFirstColumn="0" w:firstRowLastColumn="0" w:lastRowFirstColumn="0" w:lastRowLastColumn="0"/>
              <w:rPr>
                <w:color w:val="215868" w:themeColor="accent5" w:themeShade="80"/>
                <w:sz w:val="16"/>
                <w:szCs w:val="16"/>
                <w:lang w:eastAsia="en-AU"/>
              </w:rPr>
            </w:pPr>
            <w:r w:rsidRPr="0083404E">
              <w:rPr>
                <w:color w:val="215868" w:themeColor="accent5" w:themeShade="80"/>
                <w:sz w:val="16"/>
                <w:szCs w:val="16"/>
                <w:lang w:eastAsia="en-AU"/>
              </w:rPr>
              <w:t>Decreased rates of harm across the organisation and greater victim-centricity in responses to harm</w:t>
            </w:r>
          </w:p>
        </w:tc>
        <w:tc>
          <w:tcPr>
            <w:tcW w:w="2915" w:type="dxa"/>
            <w:vMerge w:val="restart"/>
            <w:tcBorders>
              <w:top w:val="single" w:sz="24"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92CDDC" w:themeFill="accent5" w:themeFillTint="99"/>
          </w:tcPr>
          <w:p w14:paraId="7A946BE3" w14:textId="77777777" w:rsidR="0021404D" w:rsidRPr="0083404E" w:rsidRDefault="0021404D" w:rsidP="0021404D">
            <w:pPr>
              <w:pStyle w:val="BodyText"/>
              <w:jc w:val="center"/>
              <w:cnfStyle w:val="000000100000" w:firstRow="0" w:lastRow="0" w:firstColumn="0" w:lastColumn="0" w:oddVBand="0" w:evenVBand="0" w:oddHBand="1" w:evenHBand="0" w:firstRowFirstColumn="0" w:firstRowLastColumn="0" w:lastRowFirstColumn="0" w:lastRowLastColumn="0"/>
              <w:rPr>
                <w:color w:val="215868" w:themeColor="accent5" w:themeShade="80"/>
                <w:sz w:val="16"/>
                <w:szCs w:val="16"/>
                <w:lang w:eastAsia="en-AU"/>
              </w:rPr>
            </w:pPr>
            <w:r w:rsidRPr="0083404E">
              <w:rPr>
                <w:color w:val="215868" w:themeColor="accent5" w:themeShade="80"/>
                <w:sz w:val="16"/>
                <w:szCs w:val="16"/>
                <w:lang w:eastAsia="en-AU"/>
              </w:rPr>
              <w:t>Increased employee trust in the complaints and disciplinary systems and perceptions that they are robust and fair outcomes</w:t>
            </w:r>
          </w:p>
        </w:tc>
        <w:tc>
          <w:tcPr>
            <w:tcW w:w="3097" w:type="dxa"/>
            <w:gridSpan w:val="2"/>
            <w:tcBorders>
              <w:top w:val="single" w:sz="24" w:space="0" w:color="FFFFFF" w:themeColor="background1"/>
              <w:left w:val="single" w:sz="48" w:space="0" w:color="FFFFFF" w:themeColor="background1"/>
              <w:bottom w:val="single" w:sz="24" w:space="0" w:color="FFFFFF" w:themeColor="background1"/>
            </w:tcBorders>
            <w:shd w:val="clear" w:color="auto" w:fill="92CDDC" w:themeFill="accent5" w:themeFillTint="99"/>
          </w:tcPr>
          <w:p w14:paraId="2AFBEBC3" w14:textId="77777777" w:rsidR="0021404D" w:rsidRPr="0083404E" w:rsidRDefault="0021404D" w:rsidP="0021404D">
            <w:pPr>
              <w:pStyle w:val="BodyText"/>
              <w:jc w:val="center"/>
              <w:cnfStyle w:val="000000100000" w:firstRow="0" w:lastRow="0" w:firstColumn="0" w:lastColumn="0" w:oddVBand="0" w:evenVBand="0" w:oddHBand="1" w:evenHBand="0" w:firstRowFirstColumn="0" w:firstRowLastColumn="0" w:lastRowFirstColumn="0" w:lastRowLastColumn="0"/>
              <w:rPr>
                <w:color w:val="215868" w:themeColor="accent5" w:themeShade="80"/>
                <w:sz w:val="16"/>
                <w:szCs w:val="16"/>
                <w:lang w:eastAsia="en-AU"/>
              </w:rPr>
            </w:pPr>
            <w:r w:rsidRPr="0083404E">
              <w:rPr>
                <w:color w:val="215868" w:themeColor="accent5" w:themeShade="80"/>
                <w:sz w:val="16"/>
                <w:szCs w:val="16"/>
                <w:lang w:eastAsia="en-AU"/>
              </w:rPr>
              <w:t>Increase in data analysis supported by processes to address risks and issues</w:t>
            </w:r>
          </w:p>
        </w:tc>
      </w:tr>
      <w:tr w:rsidR="0021404D" w:rsidRPr="00CB7F72" w14:paraId="7A0D5348" w14:textId="77777777" w:rsidTr="0021404D">
        <w:trPr>
          <w:trHeight w:val="652"/>
        </w:trPr>
        <w:tc>
          <w:tcPr>
            <w:cnfStyle w:val="001000000000" w:firstRow="0" w:lastRow="0" w:firstColumn="1" w:lastColumn="0" w:oddVBand="0" w:evenVBand="0" w:oddHBand="0" w:evenHBand="0" w:firstRowFirstColumn="0" w:firstRowLastColumn="0" w:lastRowFirstColumn="0" w:lastRowLastColumn="0"/>
            <w:tcW w:w="2915" w:type="dxa"/>
            <w:vMerge/>
            <w:tcBorders>
              <w:top w:val="single" w:sz="24" w:space="0" w:color="FFFFFF" w:themeColor="background1"/>
              <w:right w:val="single" w:sz="48" w:space="0" w:color="FFFFFF" w:themeColor="background1"/>
            </w:tcBorders>
            <w:shd w:val="clear" w:color="auto" w:fill="92CDDC" w:themeFill="accent5" w:themeFillTint="99"/>
          </w:tcPr>
          <w:p w14:paraId="45FC1933" w14:textId="77777777" w:rsidR="0021404D" w:rsidRPr="0083404E" w:rsidRDefault="0021404D" w:rsidP="0021404D">
            <w:pPr>
              <w:pStyle w:val="BodyText"/>
              <w:jc w:val="center"/>
              <w:rPr>
                <w:b w:val="0"/>
                <w:bCs w:val="0"/>
                <w:color w:val="215868" w:themeColor="accent5" w:themeShade="80"/>
                <w:sz w:val="16"/>
                <w:szCs w:val="16"/>
                <w:lang w:eastAsia="en-AU"/>
              </w:rPr>
            </w:pPr>
          </w:p>
        </w:tc>
        <w:tc>
          <w:tcPr>
            <w:tcW w:w="2915" w:type="dxa"/>
            <w:tcBorders>
              <w:top w:val="single" w:sz="24" w:space="0" w:color="FFFFFF" w:themeColor="background1"/>
              <w:left w:val="single" w:sz="48" w:space="0" w:color="FFFFFF" w:themeColor="background1"/>
              <w:right w:val="single" w:sz="48" w:space="0" w:color="FFFFFF" w:themeColor="background1"/>
            </w:tcBorders>
            <w:shd w:val="clear" w:color="auto" w:fill="92CDDC" w:themeFill="accent5" w:themeFillTint="99"/>
          </w:tcPr>
          <w:p w14:paraId="735F85BA" w14:textId="77777777" w:rsidR="0021404D" w:rsidRPr="0083404E" w:rsidRDefault="0021404D" w:rsidP="0021404D">
            <w:pPr>
              <w:pStyle w:val="BodyText"/>
              <w:jc w:val="center"/>
              <w:cnfStyle w:val="000000000000" w:firstRow="0" w:lastRow="0" w:firstColumn="0" w:lastColumn="0" w:oddVBand="0" w:evenVBand="0" w:oddHBand="0" w:evenHBand="0" w:firstRowFirstColumn="0" w:firstRowLastColumn="0" w:lastRowFirstColumn="0" w:lastRowLastColumn="0"/>
              <w:rPr>
                <w:color w:val="215868" w:themeColor="accent5" w:themeShade="80"/>
                <w:sz w:val="16"/>
                <w:szCs w:val="16"/>
                <w:lang w:eastAsia="en-AU"/>
              </w:rPr>
            </w:pPr>
            <w:r w:rsidRPr="0083404E">
              <w:rPr>
                <w:color w:val="215868" w:themeColor="accent5" w:themeShade="80"/>
                <w:sz w:val="16"/>
                <w:szCs w:val="16"/>
                <w:lang w:eastAsia="en-AU"/>
              </w:rPr>
              <w:t>Women have increased access to higher duties and at-level assignment opportunities</w:t>
            </w:r>
          </w:p>
        </w:tc>
        <w:tc>
          <w:tcPr>
            <w:tcW w:w="2915" w:type="dxa"/>
            <w:tcBorders>
              <w:top w:val="single" w:sz="24" w:space="0" w:color="FFFFFF" w:themeColor="background1"/>
              <w:left w:val="single" w:sz="48" w:space="0" w:color="FFFFFF" w:themeColor="background1"/>
              <w:right w:val="single" w:sz="48" w:space="0" w:color="FFFFFF" w:themeColor="background1"/>
            </w:tcBorders>
            <w:shd w:val="clear" w:color="auto" w:fill="92CDDC" w:themeFill="accent5" w:themeFillTint="99"/>
          </w:tcPr>
          <w:p w14:paraId="329A265C" w14:textId="77777777" w:rsidR="0021404D" w:rsidRPr="0083404E" w:rsidRDefault="0021404D" w:rsidP="0021404D">
            <w:pPr>
              <w:pStyle w:val="BodyText"/>
              <w:jc w:val="center"/>
              <w:cnfStyle w:val="000000000000" w:firstRow="0" w:lastRow="0" w:firstColumn="0" w:lastColumn="0" w:oddVBand="0" w:evenVBand="0" w:oddHBand="0" w:evenHBand="0" w:firstRowFirstColumn="0" w:firstRowLastColumn="0" w:lastRowFirstColumn="0" w:lastRowLastColumn="0"/>
              <w:rPr>
                <w:color w:val="215868" w:themeColor="accent5" w:themeShade="80"/>
                <w:sz w:val="16"/>
                <w:szCs w:val="16"/>
                <w:lang w:eastAsia="en-AU"/>
              </w:rPr>
            </w:pPr>
            <w:r w:rsidRPr="0083404E">
              <w:rPr>
                <w:color w:val="215868" w:themeColor="accent5" w:themeShade="80"/>
                <w:sz w:val="16"/>
                <w:szCs w:val="16"/>
                <w:lang w:eastAsia="en-AU"/>
              </w:rPr>
              <w:t>Increased safety and respect for all recruits</w:t>
            </w:r>
          </w:p>
        </w:tc>
        <w:tc>
          <w:tcPr>
            <w:tcW w:w="2915" w:type="dxa"/>
            <w:vMerge/>
            <w:tcBorders>
              <w:top w:val="single" w:sz="24"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92CDDC" w:themeFill="accent5" w:themeFillTint="99"/>
          </w:tcPr>
          <w:p w14:paraId="5EBE5F94" w14:textId="77777777" w:rsidR="0021404D" w:rsidRPr="0083404E" w:rsidRDefault="0021404D" w:rsidP="0021404D">
            <w:pPr>
              <w:pStyle w:val="BodyText"/>
              <w:jc w:val="center"/>
              <w:cnfStyle w:val="000000000000" w:firstRow="0" w:lastRow="0" w:firstColumn="0" w:lastColumn="0" w:oddVBand="0" w:evenVBand="0" w:oddHBand="0" w:evenHBand="0" w:firstRowFirstColumn="0" w:firstRowLastColumn="0" w:lastRowFirstColumn="0" w:lastRowLastColumn="0"/>
              <w:rPr>
                <w:color w:val="215868" w:themeColor="accent5" w:themeShade="80"/>
                <w:sz w:val="16"/>
                <w:szCs w:val="16"/>
                <w:lang w:eastAsia="en-AU"/>
              </w:rPr>
            </w:pPr>
          </w:p>
        </w:tc>
        <w:tc>
          <w:tcPr>
            <w:tcW w:w="3097" w:type="dxa"/>
            <w:gridSpan w:val="2"/>
            <w:tcBorders>
              <w:top w:val="single" w:sz="24" w:space="0" w:color="FFFFFF" w:themeColor="background1"/>
              <w:left w:val="single" w:sz="48" w:space="0" w:color="FFFFFF" w:themeColor="background1"/>
            </w:tcBorders>
            <w:shd w:val="clear" w:color="auto" w:fill="92CDDC" w:themeFill="accent5" w:themeFillTint="99"/>
          </w:tcPr>
          <w:p w14:paraId="48658788" w14:textId="77777777" w:rsidR="0021404D" w:rsidRPr="0083404E" w:rsidRDefault="0021404D" w:rsidP="0021404D">
            <w:pPr>
              <w:pStyle w:val="BodyText"/>
              <w:jc w:val="center"/>
              <w:cnfStyle w:val="000000000000" w:firstRow="0" w:lastRow="0" w:firstColumn="0" w:lastColumn="0" w:oddVBand="0" w:evenVBand="0" w:oddHBand="0" w:evenHBand="0" w:firstRowFirstColumn="0" w:firstRowLastColumn="0" w:lastRowFirstColumn="0" w:lastRowLastColumn="0"/>
              <w:rPr>
                <w:color w:val="215868" w:themeColor="accent5" w:themeShade="80"/>
                <w:sz w:val="16"/>
                <w:szCs w:val="16"/>
                <w:lang w:eastAsia="en-AU"/>
              </w:rPr>
            </w:pPr>
            <w:r w:rsidRPr="0083404E">
              <w:rPr>
                <w:color w:val="215868" w:themeColor="accent5" w:themeShade="80"/>
                <w:sz w:val="16"/>
                <w:szCs w:val="16"/>
                <w:lang w:eastAsia="en-AU"/>
              </w:rPr>
              <w:t>Increase in the measurement of internal and external accountability against key metrics</w:t>
            </w:r>
          </w:p>
        </w:tc>
      </w:tr>
    </w:tbl>
    <w:p w14:paraId="247418A7" w14:textId="77777777" w:rsidR="00210D98" w:rsidRDefault="00210D98" w:rsidP="0021404D">
      <w:pPr>
        <w:pStyle w:val="AppendixHeading1"/>
        <w:numPr>
          <w:ilvl w:val="0"/>
          <w:numId w:val="0"/>
        </w:numPr>
        <w:ind w:left="2325" w:hanging="2325"/>
        <w:sectPr w:rsidR="00210D98" w:rsidSect="00210D98">
          <w:endnotePr>
            <w:numFmt w:val="decimal"/>
            <w:numRestart w:val="eachSect"/>
          </w:endnotePr>
          <w:pgSz w:w="16839" w:h="11907" w:orient="landscape" w:code="9"/>
          <w:pgMar w:top="1418" w:right="1134" w:bottom="1418" w:left="1134" w:header="720" w:footer="720" w:gutter="0"/>
          <w:cols w:space="720"/>
          <w:docGrid w:linePitch="360"/>
        </w:sectPr>
      </w:pPr>
      <w:bookmarkStart w:id="258" w:name="_Toc8645230"/>
    </w:p>
    <w:p w14:paraId="6C40DA0E" w14:textId="13399E21" w:rsidR="0021404D" w:rsidRDefault="0021404D" w:rsidP="0021404D">
      <w:pPr>
        <w:pStyle w:val="AppendixHeading1"/>
        <w:numPr>
          <w:ilvl w:val="0"/>
          <w:numId w:val="0"/>
        </w:numPr>
        <w:ind w:left="2325" w:hanging="2325"/>
      </w:pPr>
      <w:bookmarkStart w:id="259" w:name="_Toc17190985"/>
      <w:r>
        <w:lastRenderedPageBreak/>
        <w:t>Appendix D</w:t>
      </w:r>
      <w:r w:rsidR="0093652B" w:rsidRPr="0093652B">
        <w:rPr>
          <w:rFonts w:ascii="Roboto" w:hAnsi="Roboto" w:cs="Times New Roman"/>
          <w:b/>
          <w:color w:val="7961AA"/>
          <w:sz w:val="27"/>
          <w:szCs w:val="27"/>
          <w:lang w:val="en-GB" w:eastAsia="en-GB"/>
        </w:rPr>
        <w:t>.</w:t>
      </w:r>
      <w:r>
        <w:t xml:space="preserve"> Survey questionnaire</w:t>
      </w:r>
      <w:bookmarkEnd w:id="258"/>
      <w:bookmarkEnd w:id="259"/>
    </w:p>
    <w:p w14:paraId="0EFA3051" w14:textId="77777777" w:rsidR="0021404D" w:rsidRPr="008B1541" w:rsidRDefault="0093652B" w:rsidP="0021404D">
      <w:pPr>
        <w:rPr>
          <w:rStyle w:val="Characterbold"/>
        </w:rPr>
      </w:pPr>
      <w:r w:rsidRPr="006C2D6E">
        <w:rPr>
          <w:rFonts w:cs="Times New Roman"/>
          <w:b/>
          <w:bCs/>
          <w:color w:val="FFFFFF"/>
          <w:spacing w:val="5"/>
          <w:szCs w:val="17"/>
          <w:lang w:val="en-GB" w:eastAsia="en-GB"/>
        </w:rPr>
        <w:t xml:space="preserve">  </w:t>
      </w:r>
      <w:r w:rsidR="0021404D" w:rsidRPr="008B1541">
        <w:rPr>
          <w:rStyle w:val="Characterbold"/>
        </w:rPr>
        <w:t>About this survey</w:t>
      </w:r>
    </w:p>
    <w:p w14:paraId="2F1C5630" w14:textId="77777777" w:rsidR="0021404D" w:rsidRPr="008B1541" w:rsidRDefault="0021404D" w:rsidP="0021404D">
      <w:r w:rsidRPr="008B1541">
        <w:t>All Victoria Police employees are invited to participate in this voluntary survey which is open until Thursday 25</w:t>
      </w:r>
      <w:r w:rsidR="0093652B" w:rsidRPr="006C2D6E">
        <w:rPr>
          <w:rFonts w:cs="Times New Roman"/>
          <w:szCs w:val="17"/>
          <w:lang w:val="en-GB" w:eastAsia="en-GB"/>
        </w:rPr>
        <w:t xml:space="preserve"> </w:t>
      </w:r>
      <w:r w:rsidRPr="008B1541">
        <w:t>October. This survey is conducted independently by Australian Survey Research on behalf of the Victorian Equal Opportunity and Human Rights Commission. Victoria Police continues to support the Independent Review and our research.</w:t>
      </w:r>
    </w:p>
    <w:p w14:paraId="6D234334" w14:textId="77777777" w:rsidR="0021404D" w:rsidRPr="008B1541" w:rsidRDefault="0021404D" w:rsidP="0021404D">
      <w:r w:rsidRPr="008B1541">
        <w:t>Depending on your answers the survey will take between 5 and 15 minutes. You can only respond to this survey once, but you do not need to complete it at once – you can come back at a later time to finish the survey.</w:t>
      </w:r>
    </w:p>
    <w:p w14:paraId="7CD624F0" w14:textId="77777777" w:rsidR="0021404D" w:rsidRPr="008B1541" w:rsidRDefault="0021404D" w:rsidP="0021404D">
      <w:r w:rsidRPr="008B1541">
        <w:t>You can forward your unique link to this survey to your personal email address and answer from home. You can answer from any device at any location that has internet access, including a smartphone or a tablet.</w:t>
      </w:r>
    </w:p>
    <w:p w14:paraId="3E53FF8D" w14:textId="77777777" w:rsidR="0021404D" w:rsidRPr="008B1541" w:rsidRDefault="0021404D" w:rsidP="0021404D">
      <w:r w:rsidRPr="008B1541">
        <w:t xml:space="preserve">For information about the survey background, confidentiality of your answers, ethics approval, why participation is important and how will information be used, please </w:t>
      </w:r>
      <w:r w:rsidR="0093652B" w:rsidRPr="006C2D6E">
        <w:rPr>
          <w:rFonts w:cs="Times New Roman"/>
          <w:szCs w:val="17"/>
          <w:lang w:val="en-GB" w:eastAsia="en-GB"/>
        </w:rPr>
        <w:t>click here.</w:t>
      </w:r>
    </w:p>
    <w:p w14:paraId="377FA182" w14:textId="77777777" w:rsidR="0021404D" w:rsidRPr="008B1541" w:rsidRDefault="0093652B" w:rsidP="0021404D">
      <w:r w:rsidRPr="006C2D6E">
        <w:rPr>
          <w:rFonts w:cs="Times New Roman"/>
          <w:szCs w:val="17"/>
          <w:lang w:val="en-GB" w:eastAsia="en-GB"/>
        </w:rPr>
        <w:t>If you would like to know where to get support click here.</w:t>
      </w:r>
      <w:r w:rsidR="0021404D" w:rsidRPr="008B1541">
        <w:t xml:space="preserve"> This link will also be offered at the end of the survey.</w:t>
      </w:r>
    </w:p>
    <w:p w14:paraId="3663D789" w14:textId="77777777" w:rsidR="0021404D" w:rsidRPr="008B1541" w:rsidRDefault="0021404D" w:rsidP="0021404D">
      <w:r w:rsidRPr="008B1541">
        <w:t xml:space="preserve">If you want to make a formal complaint about sexual harassment or discrimination, please do NOT use this survey. </w:t>
      </w:r>
      <w:r w:rsidR="0093652B" w:rsidRPr="006C2D6E">
        <w:rPr>
          <w:rFonts w:cs="Times New Roman"/>
          <w:szCs w:val="17"/>
          <w:lang w:val="en-GB" w:eastAsia="en-GB"/>
        </w:rPr>
        <w:t xml:space="preserve">Click here </w:t>
      </w:r>
      <w:r w:rsidRPr="008B1541">
        <w:t>for information about making a complaint.</w:t>
      </w:r>
    </w:p>
    <w:p w14:paraId="2F507E68" w14:textId="77777777" w:rsidR="0021404D" w:rsidRPr="008B1541" w:rsidRDefault="0093652B" w:rsidP="0021404D">
      <w:pPr>
        <w:rPr>
          <w:rStyle w:val="Characterbold"/>
        </w:rPr>
      </w:pPr>
      <w:r w:rsidRPr="006C2D6E">
        <w:rPr>
          <w:rFonts w:cs="Times New Roman"/>
          <w:b/>
          <w:bCs/>
          <w:color w:val="FFFFFF"/>
          <w:spacing w:val="5"/>
          <w:szCs w:val="17"/>
          <w:lang w:val="en-GB" w:eastAsia="en-GB"/>
        </w:rPr>
        <w:t xml:space="preserve">  </w:t>
      </w:r>
      <w:r w:rsidR="0021404D" w:rsidRPr="008B1541">
        <w:rPr>
          <w:rStyle w:val="Characterbold"/>
        </w:rPr>
        <w:t>Hints for answering</w:t>
      </w:r>
    </w:p>
    <w:p w14:paraId="3E0E3B3E" w14:textId="77777777" w:rsidR="0021404D" w:rsidRPr="008B1541" w:rsidRDefault="0021404D" w:rsidP="0021404D">
      <w:r w:rsidRPr="008B1541">
        <w:t xml:space="preserve">Only the first section of questions about you are compulsory but for most of these questions you can select </w:t>
      </w:r>
      <w:r w:rsidR="0093652B" w:rsidRPr="006C2D6E">
        <w:rPr>
          <w:rFonts w:cs="Times New Roman"/>
          <w:szCs w:val="17"/>
          <w:lang w:val="en-GB" w:eastAsia="en-GB"/>
        </w:rPr>
        <w:t>'prefer</w:t>
      </w:r>
      <w:r w:rsidRPr="008B1541">
        <w:t xml:space="preserve"> not to </w:t>
      </w:r>
      <w:r w:rsidR="0093652B" w:rsidRPr="006C2D6E">
        <w:rPr>
          <w:rFonts w:cs="Times New Roman"/>
          <w:szCs w:val="17"/>
          <w:lang w:val="en-GB" w:eastAsia="en-GB"/>
        </w:rPr>
        <w:t>answer'.</w:t>
      </w:r>
    </w:p>
    <w:p w14:paraId="43037CBC" w14:textId="77777777" w:rsidR="0021404D" w:rsidRPr="008B1541" w:rsidRDefault="0021404D" w:rsidP="0021404D">
      <w:r w:rsidRPr="008B1541">
        <w:t>Use the Next and Previous icons with the survey software</w:t>
      </w:r>
      <w:r w:rsidR="0093652B" w:rsidRPr="006C2D6E">
        <w:rPr>
          <w:rFonts w:cs="Times New Roman"/>
          <w:szCs w:val="17"/>
          <w:lang w:val="en-GB" w:eastAsia="en-GB"/>
        </w:rPr>
        <w:t xml:space="preserve"> </w:t>
      </w:r>
      <w:r w:rsidRPr="008B1541">
        <w:t>to save and move around the survey form. Do NOT use your internet browser or phone back buttons as this will take you out of the survey form.</w:t>
      </w:r>
    </w:p>
    <w:p w14:paraId="77D50F83" w14:textId="77777777" w:rsidR="0021404D" w:rsidRPr="008B1541" w:rsidRDefault="0021404D" w:rsidP="0021404D">
      <w:r w:rsidRPr="008B1541">
        <w:t>You can answer over multiple sittings, using the unique link emailed to you. If you return, you will be taken to the last page you saved.</w:t>
      </w:r>
    </w:p>
    <w:p w14:paraId="43C0FEEA" w14:textId="77777777" w:rsidR="0021404D" w:rsidRPr="008B1541" w:rsidRDefault="0021404D" w:rsidP="0021404D">
      <w:r w:rsidRPr="008B1541">
        <w:t>You can use any device to answer and you can answer from more than one device.</w:t>
      </w:r>
    </w:p>
    <w:p w14:paraId="5E002741" w14:textId="77777777" w:rsidR="0021404D" w:rsidRPr="008B1541" w:rsidRDefault="0021404D" w:rsidP="0021404D">
      <w:r w:rsidRPr="008B1541">
        <w:t xml:space="preserve">If you </w:t>
      </w:r>
      <w:r w:rsidR="0093652B" w:rsidRPr="006C2D6E">
        <w:rPr>
          <w:rFonts w:cs="Times New Roman"/>
          <w:szCs w:val="17"/>
          <w:lang w:val="en-GB" w:eastAsia="en-GB"/>
        </w:rPr>
        <w:t>don’t</w:t>
      </w:r>
      <w:r w:rsidRPr="008B1541">
        <w:t xml:space="preserve"> click on Next or Previous for 60 minutes, your session will time out.</w:t>
      </w:r>
    </w:p>
    <w:p w14:paraId="46EED70F" w14:textId="77777777" w:rsidR="0021404D" w:rsidRPr="008B1541" w:rsidRDefault="0021404D" w:rsidP="0021404D">
      <w:r w:rsidRPr="008B1541">
        <w:t>If you have questions about the conduct of the survey, please</w:t>
      </w:r>
      <w:r w:rsidR="0093652B" w:rsidRPr="006C2D6E">
        <w:rPr>
          <w:rFonts w:cs="Times New Roman"/>
          <w:szCs w:val="17"/>
          <w:lang w:val="en-GB" w:eastAsia="en-GB"/>
        </w:rPr>
        <w:t xml:space="preserve"> </w:t>
      </w:r>
      <w:r w:rsidRPr="008B1541">
        <w:t>call the Independent Review team at the Victorian Equal Opportunity and Human Rights Commission at (03) 9032 3498 (Mon–Fri</w:t>
      </w:r>
      <w:r w:rsidR="0093652B" w:rsidRPr="006C2D6E">
        <w:rPr>
          <w:rFonts w:cs="Times New Roman"/>
          <w:szCs w:val="17"/>
          <w:lang w:val="en-GB" w:eastAsia="en-GB"/>
        </w:rPr>
        <w:t>,</w:t>
      </w:r>
      <w:r w:rsidRPr="008B1541">
        <w:t xml:space="preserve"> 9am–5.30pm) or email </w:t>
      </w:r>
      <w:r w:rsidR="0093652B" w:rsidRPr="006C2D6E">
        <w:rPr>
          <w:rFonts w:cs="Times New Roman"/>
          <w:szCs w:val="17"/>
          <w:lang w:val="en-GB" w:eastAsia="en-GB"/>
        </w:rPr>
        <w:t>policereview@veohrc.vic.gov.au.</w:t>
      </w:r>
    </w:p>
    <w:p w14:paraId="53BD2A3F" w14:textId="77777777" w:rsidR="0021404D" w:rsidRPr="008B1541" w:rsidRDefault="0021404D" w:rsidP="0021404D">
      <w:r w:rsidRPr="008B1541">
        <w:t>If you have any technical questions about the survey software, please</w:t>
      </w:r>
      <w:r w:rsidR="0093652B" w:rsidRPr="006C2D6E">
        <w:rPr>
          <w:rFonts w:cs="Times New Roman"/>
          <w:szCs w:val="17"/>
          <w:lang w:val="en-GB" w:eastAsia="en-GB"/>
        </w:rPr>
        <w:t xml:space="preserve"> </w:t>
      </w:r>
      <w:r w:rsidRPr="008B1541">
        <w:t>contact Australian Survey Research at 1800 068 489 (Mon</w:t>
      </w:r>
      <w:r w:rsidR="0093652B" w:rsidRPr="006C2D6E">
        <w:rPr>
          <w:rFonts w:cs="Times New Roman"/>
          <w:szCs w:val="17"/>
          <w:lang w:val="en-GB" w:eastAsia="en-GB"/>
        </w:rPr>
        <w:t>–</w:t>
      </w:r>
      <w:r w:rsidRPr="008B1541">
        <w:t>Fri</w:t>
      </w:r>
      <w:r w:rsidR="0093652B" w:rsidRPr="006C2D6E">
        <w:rPr>
          <w:rFonts w:cs="Times New Roman"/>
          <w:szCs w:val="17"/>
          <w:lang w:val="en-GB" w:eastAsia="en-GB"/>
        </w:rPr>
        <w:t>,</w:t>
      </w:r>
      <w:r w:rsidRPr="008B1541">
        <w:t xml:space="preserve"> 9 am</w:t>
      </w:r>
      <w:r w:rsidR="0093652B" w:rsidRPr="006C2D6E">
        <w:rPr>
          <w:rFonts w:cs="Times New Roman"/>
          <w:szCs w:val="17"/>
          <w:lang w:val="en-GB" w:eastAsia="en-GB"/>
        </w:rPr>
        <w:t>–</w:t>
      </w:r>
      <w:r w:rsidRPr="008B1541">
        <w:t xml:space="preserve">5.30pm) or </w:t>
      </w:r>
      <w:r w:rsidR="0093652B" w:rsidRPr="006C2D6E">
        <w:rPr>
          <w:rFonts w:cs="Times New Roman"/>
          <w:szCs w:val="17"/>
          <w:lang w:val="en-GB" w:eastAsia="en-GB"/>
        </w:rPr>
        <w:t>vicpolsurvey@aussurveys.com</w:t>
      </w:r>
      <w:r w:rsidRPr="008B1541">
        <w:t> </w:t>
      </w:r>
    </w:p>
    <w:p w14:paraId="1B0A9DE3" w14:textId="77777777" w:rsidR="0021404D" w:rsidRPr="008B1541" w:rsidRDefault="0093652B" w:rsidP="0021404D">
      <w:pPr>
        <w:rPr>
          <w:rStyle w:val="Characterbold"/>
        </w:rPr>
      </w:pPr>
      <w:r w:rsidRPr="006C2D6E">
        <w:rPr>
          <w:rFonts w:cs="Times New Roman"/>
          <w:b/>
          <w:bCs/>
          <w:color w:val="FFFFFF"/>
          <w:spacing w:val="5"/>
          <w:szCs w:val="17"/>
          <w:lang w:val="en-GB" w:eastAsia="en-GB"/>
        </w:rPr>
        <w:t xml:space="preserve">  </w:t>
      </w:r>
      <w:r w:rsidR="0021404D" w:rsidRPr="008B1541">
        <w:rPr>
          <w:rStyle w:val="Characterbold"/>
        </w:rPr>
        <w:t>Consent</w:t>
      </w:r>
    </w:p>
    <w:p w14:paraId="0157CFA1" w14:textId="77777777" w:rsidR="0021404D" w:rsidRDefault="0021404D" w:rsidP="0021404D">
      <w:r w:rsidRPr="008B1541">
        <w:t>By completing and submitting this survey you are</w:t>
      </w:r>
      <w:r w:rsidR="0093652B" w:rsidRPr="006C2D6E">
        <w:rPr>
          <w:rFonts w:cs="Times New Roman"/>
          <w:szCs w:val="17"/>
          <w:lang w:val="en-GB" w:eastAsia="en-GB"/>
        </w:rPr>
        <w:t xml:space="preserve"> </w:t>
      </w:r>
      <w:r w:rsidRPr="008B1541">
        <w:t>consenting to your answers being included in the summary report of answers. You are consenting on the understanding that the information you provide will be confidential and that no person will be identified as a result. If you want</w:t>
      </w:r>
      <w:r w:rsidR="0093652B" w:rsidRPr="006C2D6E">
        <w:rPr>
          <w:rFonts w:cs="Times New Roman"/>
          <w:szCs w:val="17"/>
          <w:lang w:val="en-GB" w:eastAsia="en-GB"/>
        </w:rPr>
        <w:t xml:space="preserve"> </w:t>
      </w:r>
      <w:r w:rsidRPr="008B1541">
        <w:t>to withdraw after completion of the survey please contact Australian Survey Research at vicpolsurvey@aussurveys.com.</w:t>
      </w:r>
    </w:p>
    <w:p w14:paraId="20C515E1" w14:textId="77777777" w:rsidR="0093652B" w:rsidRPr="006C2D6E" w:rsidRDefault="0021404D" w:rsidP="0093652B">
      <w:pPr>
        <w:spacing w:before="128" w:after="213" w:line="195" w:lineRule="atLeast"/>
        <w:rPr>
          <w:rFonts w:cs="Times New Roman"/>
          <w:szCs w:val="17"/>
          <w:lang w:val="en-GB" w:eastAsia="en-GB"/>
        </w:rPr>
      </w:pPr>
      <w:r w:rsidRPr="008B1541">
        <w:rPr>
          <w:rStyle w:val="Characterbold"/>
        </w:rPr>
        <w:t>About you</w:t>
      </w:r>
    </w:p>
    <w:p w14:paraId="43E509AB" w14:textId="77777777" w:rsidR="0021404D" w:rsidRPr="008B1541" w:rsidRDefault="0021404D" w:rsidP="0021404D">
      <w:r w:rsidRPr="008B1541">
        <w:lastRenderedPageBreak/>
        <w:t>Your answers to the following questions will not be used to identify you. Only aggregate or summary information is produced. Where fewer than 5 people are within a particular group, these will not be reported.</w:t>
      </w:r>
    </w:p>
    <w:p w14:paraId="44B0BB8D" w14:textId="77777777" w:rsidR="0021404D" w:rsidRPr="008B1541" w:rsidRDefault="0021404D" w:rsidP="0021404D">
      <w:r w:rsidRPr="008B1541">
        <w:t>All questions in the About you sections are compulsory. You can select</w:t>
      </w:r>
      <w:r w:rsidR="0093652B" w:rsidRPr="006C2D6E">
        <w:rPr>
          <w:rFonts w:cs="Times New Roman"/>
          <w:szCs w:val="17"/>
          <w:lang w:val="en-GB" w:eastAsia="en-GB"/>
        </w:rPr>
        <w:t xml:space="preserve"> </w:t>
      </w:r>
      <w:r w:rsidRPr="008B1541">
        <w:t>the prefer not to answer option</w:t>
      </w:r>
      <w:r w:rsidR="0093652B" w:rsidRPr="006C2D6E">
        <w:rPr>
          <w:rFonts w:cs="Times New Roman"/>
          <w:szCs w:val="17"/>
          <w:lang w:val="en-GB" w:eastAsia="en-GB"/>
        </w:rPr>
        <w:t xml:space="preserve"> </w:t>
      </w:r>
      <w:r w:rsidRPr="008B1541">
        <w:t>for any of these questions.</w:t>
      </w:r>
    </w:p>
    <w:p w14:paraId="4B17EAE3"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How long have you been employed by Victoria Police?</w:t>
      </w:r>
    </w:p>
    <w:p w14:paraId="6F9AD80F" w14:textId="77777777" w:rsidR="0093652B" w:rsidRPr="006C2D6E" w:rsidRDefault="0093652B" w:rsidP="0093652B">
      <w:pPr>
        <w:spacing w:before="0" w:after="128" w:line="195" w:lineRule="atLeast"/>
        <w:rPr>
          <w:rFonts w:cs="Times New Roman"/>
          <w:szCs w:val="17"/>
          <w:lang w:val="en-GB" w:eastAsia="en-GB"/>
        </w:rPr>
      </w:pPr>
      <w:r w:rsidRPr="006C2D6E">
        <w:rPr>
          <w:rFonts w:cs="Times New Roman"/>
          <w:szCs w:val="17"/>
          <w:lang w:val="en-GB" w:eastAsia="en-GB"/>
        </w:rPr>
        <w:t>Answer in total years if you have been employed by Victoria Police at different times.</w:t>
      </w:r>
    </w:p>
    <w:p w14:paraId="225FB03C"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Less than 1 year</w:t>
      </w:r>
    </w:p>
    <w:p w14:paraId="4BF8C025"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1–2 years</w:t>
      </w:r>
    </w:p>
    <w:p w14:paraId="20F016D2"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3–5 years</w:t>
      </w:r>
    </w:p>
    <w:p w14:paraId="35A845CA"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6–10 years</w:t>
      </w:r>
    </w:p>
    <w:p w14:paraId="138A2583"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11–15 years</w:t>
      </w:r>
    </w:p>
    <w:p w14:paraId="35CDBEE0"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16–20 years</w:t>
      </w:r>
    </w:p>
    <w:p w14:paraId="31205844"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More than 20 years </w:t>
      </w:r>
    </w:p>
    <w:p w14:paraId="40E6E7B8"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Prefer not to answer</w:t>
      </w:r>
    </w:p>
    <w:p w14:paraId="75544E77"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What is your current classification, grade or rank?</w:t>
      </w:r>
    </w:p>
    <w:p w14:paraId="3E531627" w14:textId="77777777" w:rsidR="0093652B" w:rsidRPr="006C2D6E" w:rsidRDefault="0093652B" w:rsidP="0093652B">
      <w:pPr>
        <w:spacing w:before="0" w:after="128" w:line="195" w:lineRule="atLeast"/>
        <w:rPr>
          <w:rFonts w:cs="Times New Roman"/>
          <w:szCs w:val="17"/>
          <w:lang w:val="en-GB" w:eastAsia="en-GB"/>
        </w:rPr>
      </w:pPr>
      <w:r w:rsidRPr="006C2D6E">
        <w:rPr>
          <w:rFonts w:cs="Times New Roman"/>
          <w:szCs w:val="17"/>
          <w:lang w:val="en-GB" w:eastAsia="en-GB"/>
        </w:rPr>
        <w:t>This may be a substantive or acting level.</w:t>
      </w:r>
    </w:p>
    <w:p w14:paraId="1485B7CD"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Reservist</w:t>
      </w:r>
    </w:p>
    <w:p w14:paraId="68E900F2"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Recruit</w:t>
      </w:r>
    </w:p>
    <w:p w14:paraId="4DD63D13"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Probationary Constable</w:t>
      </w:r>
    </w:p>
    <w:p w14:paraId="2EF1D0BA"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Constable</w:t>
      </w:r>
    </w:p>
    <w:p w14:paraId="0DE14CB6"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First Constable</w:t>
      </w:r>
    </w:p>
    <w:p w14:paraId="17488D21"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Senior Constable</w:t>
      </w:r>
    </w:p>
    <w:p w14:paraId="555AE881"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Leading Senior Constable</w:t>
      </w:r>
    </w:p>
    <w:p w14:paraId="1B967B93"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Sergeant</w:t>
      </w:r>
    </w:p>
    <w:p w14:paraId="770F80A7"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Senior Sergeant</w:t>
      </w:r>
    </w:p>
    <w:p w14:paraId="28C78719"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Inspector</w:t>
      </w:r>
    </w:p>
    <w:p w14:paraId="09968A73"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Superintendent or above</w:t>
      </w:r>
    </w:p>
    <w:p w14:paraId="6F4A1260"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PSO</w:t>
      </w:r>
    </w:p>
    <w:p w14:paraId="07AFDA59"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PSO First Class</w:t>
      </w:r>
    </w:p>
    <w:p w14:paraId="00584A59"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PSO Senior</w:t>
      </w:r>
    </w:p>
    <w:p w14:paraId="5628ECC8"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PSO Supervisor</w:t>
      </w:r>
    </w:p>
    <w:p w14:paraId="7B109430"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PSO Senior Supervisor</w:t>
      </w:r>
    </w:p>
    <w:p w14:paraId="4611F45E"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PCO</w:t>
      </w:r>
    </w:p>
    <w:p w14:paraId="39D88899"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PCO Supervisor</w:t>
      </w:r>
    </w:p>
    <w:p w14:paraId="42FD363D"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PCO Senior Supervisor</w:t>
      </w:r>
    </w:p>
    <w:p w14:paraId="0716A824"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VPS Grade 1–2</w:t>
      </w:r>
    </w:p>
    <w:p w14:paraId="0B3D28B9"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VPS Grade 3–4</w:t>
      </w:r>
    </w:p>
    <w:p w14:paraId="44500B29"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VPS Grade 5–7</w:t>
      </w:r>
    </w:p>
    <w:p w14:paraId="4DC90873"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Executive Officer 1–3</w:t>
      </w:r>
    </w:p>
    <w:p w14:paraId="3455F47A"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lastRenderedPageBreak/>
        <w:t>♦</w:t>
      </w:r>
      <w:r w:rsidRPr="006C2D6E">
        <w:rPr>
          <w:rFonts w:cs="Times New Roman"/>
          <w:szCs w:val="17"/>
          <w:lang w:val="en-GB" w:eastAsia="en-GB"/>
        </w:rPr>
        <w:tab/>
        <w:t>Forensic Officer 1–3</w:t>
      </w:r>
    </w:p>
    <w:p w14:paraId="6090B7D9"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Forensic Officer 4–7</w:t>
      </w:r>
    </w:p>
    <w:p w14:paraId="2AE9DD45"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Contractor</w:t>
      </w:r>
    </w:p>
    <w:p w14:paraId="68DA66F2"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Other</w:t>
      </w:r>
    </w:p>
    <w:p w14:paraId="1DAC4BAD"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Prefer not to answer</w:t>
      </w:r>
    </w:p>
    <w:p w14:paraId="75DFE5B0"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Which type of level is this?</w:t>
      </w:r>
    </w:p>
    <w:p w14:paraId="297B99D5"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Substantive</w:t>
      </w:r>
    </w:p>
    <w:p w14:paraId="05C954D4"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Acting</w:t>
      </w:r>
    </w:p>
    <w:p w14:paraId="17C7F154"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Prefer not to answer</w:t>
      </w:r>
    </w:p>
    <w:p w14:paraId="6C81F2B6"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What is your substantive classification, grade or rank?</w:t>
      </w:r>
    </w:p>
    <w:p w14:paraId="50493018"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Reservist</w:t>
      </w:r>
    </w:p>
    <w:p w14:paraId="22C6EBDA"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Recruit</w:t>
      </w:r>
    </w:p>
    <w:p w14:paraId="4452C996"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Probationary Constable</w:t>
      </w:r>
    </w:p>
    <w:p w14:paraId="370C4C98"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Constable</w:t>
      </w:r>
    </w:p>
    <w:p w14:paraId="6DE33989"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First Constable</w:t>
      </w:r>
    </w:p>
    <w:p w14:paraId="41232033"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Senior Constable</w:t>
      </w:r>
    </w:p>
    <w:p w14:paraId="7B971FDD"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Leading Senior Constable</w:t>
      </w:r>
    </w:p>
    <w:p w14:paraId="6FAE4B3B"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Sergeant</w:t>
      </w:r>
    </w:p>
    <w:p w14:paraId="0C8910A5"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Senior Sergeant</w:t>
      </w:r>
    </w:p>
    <w:p w14:paraId="01504750"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Inspector</w:t>
      </w:r>
    </w:p>
    <w:p w14:paraId="7FCC7278"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Superintendent or above</w:t>
      </w:r>
    </w:p>
    <w:p w14:paraId="61505E74"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PSO</w:t>
      </w:r>
    </w:p>
    <w:p w14:paraId="63446D11"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PSO First Class</w:t>
      </w:r>
    </w:p>
    <w:p w14:paraId="531918B7"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PSO Senior</w:t>
      </w:r>
    </w:p>
    <w:p w14:paraId="04D601C5"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PSO Supervisor</w:t>
      </w:r>
    </w:p>
    <w:p w14:paraId="210E9B84"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PSO Senior Supervisor</w:t>
      </w:r>
    </w:p>
    <w:p w14:paraId="4870CC3A"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PCO</w:t>
      </w:r>
    </w:p>
    <w:p w14:paraId="2A57AC88"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PCO Supervisor</w:t>
      </w:r>
    </w:p>
    <w:p w14:paraId="0082A09F"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PCO Senior Supervisor</w:t>
      </w:r>
    </w:p>
    <w:p w14:paraId="2E58A49E"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VPS Grade 1–2</w:t>
      </w:r>
    </w:p>
    <w:p w14:paraId="19B0055D"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VPS Grade 3–4</w:t>
      </w:r>
    </w:p>
    <w:p w14:paraId="10CA761A"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VPS Grade 5–7</w:t>
      </w:r>
    </w:p>
    <w:p w14:paraId="42216CD8"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Executive Officer 1–3</w:t>
      </w:r>
    </w:p>
    <w:p w14:paraId="17596ECE"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Forensic Officer 1–3</w:t>
      </w:r>
    </w:p>
    <w:p w14:paraId="5CFC85D6"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Forensic Officer 4–7</w:t>
      </w:r>
    </w:p>
    <w:p w14:paraId="5EA75B00"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Contractor</w:t>
      </w:r>
    </w:p>
    <w:p w14:paraId="555AFD4B"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Other</w:t>
      </w:r>
    </w:p>
    <w:p w14:paraId="1EB40E79" w14:textId="77777777" w:rsidR="0093652B" w:rsidRPr="006C2D6E" w:rsidRDefault="0093652B" w:rsidP="0093652B">
      <w:pPr>
        <w:spacing w:before="0" w:after="128" w:line="195" w:lineRule="atLeast"/>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Prefer not to answer</w:t>
      </w:r>
    </w:p>
    <w:p w14:paraId="7C9C04D5"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Which of the following best describes your current work location?</w:t>
      </w:r>
    </w:p>
    <w:p w14:paraId="08724729" w14:textId="77777777" w:rsidR="0093652B" w:rsidRPr="006C2D6E" w:rsidRDefault="0093652B" w:rsidP="0093652B">
      <w:pPr>
        <w:spacing w:before="0" w:after="128" w:line="195" w:lineRule="atLeast"/>
        <w:rPr>
          <w:rFonts w:cs="Times New Roman"/>
          <w:szCs w:val="17"/>
          <w:lang w:val="en-GB" w:eastAsia="en-GB"/>
        </w:rPr>
      </w:pPr>
      <w:r w:rsidRPr="006C2D6E">
        <w:rPr>
          <w:rFonts w:cs="Times New Roman"/>
          <w:szCs w:val="17"/>
          <w:lang w:val="en-GB" w:eastAsia="en-GB"/>
        </w:rPr>
        <w:lastRenderedPageBreak/>
        <w:t>This is where you spend most of your working time. If your exact location is not in this list, please choose the closest one.</w:t>
      </w:r>
    </w:p>
    <w:p w14:paraId="2320930A"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Melbourne CBD</w:t>
      </w:r>
    </w:p>
    <w:p w14:paraId="33B5A161"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Melbourne – inner suburbs (from 1-25 km from the CBD</w:t>
      </w:r>
    </w:p>
    <w:p w14:paraId="59FCC94C"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Melbourne – outer suburbs (from 26–50 km from the CBD)</w:t>
      </w:r>
    </w:p>
    <w:p w14:paraId="51C35840" w14:textId="5392ECAE"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r>
      <w:r w:rsidR="00A172E4">
        <w:rPr>
          <w:rFonts w:cs="Times New Roman"/>
          <w:szCs w:val="17"/>
          <w:lang w:val="en-GB" w:eastAsia="en-GB"/>
        </w:rPr>
        <w:t xml:space="preserve"> </w:t>
      </w:r>
      <w:r w:rsidRPr="006C2D6E">
        <w:rPr>
          <w:rFonts w:cs="Times New Roman"/>
          <w:szCs w:val="17"/>
          <w:lang w:val="en-GB" w:eastAsia="en-GB"/>
        </w:rPr>
        <w:t>Larger regional city/town with a population of 20,000 or more (e.g., Geelong, Ballarat, Warragul, Mildura)</w:t>
      </w:r>
    </w:p>
    <w:p w14:paraId="4E1D81D1"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Smaller regional or rural town with a population of under 20,000</w:t>
      </w:r>
    </w:p>
    <w:p w14:paraId="5D09FE59"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Other</w:t>
      </w:r>
    </w:p>
    <w:p w14:paraId="636F8AD9"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Prefer not to answer</w:t>
      </w:r>
    </w:p>
    <w:p w14:paraId="492EA3F6"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Which best describes your current work location?</w:t>
      </w:r>
    </w:p>
    <w:p w14:paraId="1D54FB3F"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Operational</w:t>
      </w:r>
    </w:p>
    <w:p w14:paraId="6037626C"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Non-operational</w:t>
      </w:r>
    </w:p>
    <w:p w14:paraId="47C7AE76"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Mixture of both</w:t>
      </w:r>
    </w:p>
    <w:p w14:paraId="527CCDEA"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Prefer not to answer</w:t>
      </w:r>
    </w:p>
    <w:p w14:paraId="18F47D2D"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How many people are in your current, day-to-day work team?</w:t>
      </w:r>
    </w:p>
    <w:p w14:paraId="7672E1CA" w14:textId="77777777" w:rsidR="0093652B" w:rsidRPr="006C2D6E" w:rsidRDefault="0093652B" w:rsidP="0093652B">
      <w:pPr>
        <w:spacing w:before="0" w:after="128" w:line="195" w:lineRule="atLeast"/>
        <w:rPr>
          <w:rFonts w:cs="Times New Roman"/>
          <w:szCs w:val="17"/>
          <w:lang w:val="en-GB" w:eastAsia="en-GB"/>
        </w:rPr>
      </w:pPr>
      <w:r w:rsidRPr="006C2D6E">
        <w:rPr>
          <w:rFonts w:cs="Times New Roman"/>
          <w:szCs w:val="17"/>
          <w:lang w:val="en-GB" w:eastAsia="en-GB"/>
        </w:rPr>
        <w:t>These are people you work with and interact with on a daily / weekly basis</w:t>
      </w:r>
    </w:p>
    <w:p w14:paraId="304CF64C"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Myself and one or two others</w:t>
      </w:r>
    </w:p>
    <w:p w14:paraId="13919B74"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4-7 including myself</w:t>
      </w:r>
    </w:p>
    <w:p w14:paraId="54055C73"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8-12 including myself</w:t>
      </w:r>
    </w:p>
    <w:p w14:paraId="6CB8812A"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13-20 including myself</w:t>
      </w:r>
    </w:p>
    <w:p w14:paraId="7D401CD8"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21-30 including myself</w:t>
      </w:r>
    </w:p>
    <w:p w14:paraId="1F9F7C96"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31-50 including myself</w:t>
      </w:r>
    </w:p>
    <w:p w14:paraId="447B528B"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More than 50 including myself</w:t>
      </w:r>
    </w:p>
    <w:p w14:paraId="4A1A8659"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Prefer not to answer</w:t>
      </w:r>
    </w:p>
    <w:p w14:paraId="76A0D4BA"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In your current, day-to-day work team, which best describes its gender composition?</w:t>
      </w:r>
    </w:p>
    <w:p w14:paraId="130DDFF4"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All or nearly all female</w:t>
      </w:r>
    </w:p>
    <w:p w14:paraId="16555B33"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More females than males</w:t>
      </w:r>
    </w:p>
    <w:p w14:paraId="639878E9"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About equal numbers</w:t>
      </w:r>
    </w:p>
    <w:p w14:paraId="6B636420"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More males than females</w:t>
      </w:r>
    </w:p>
    <w:p w14:paraId="5F050587"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All or nearly all males</w:t>
      </w:r>
    </w:p>
    <w:p w14:paraId="5EB1E714"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Prefer not to answer</w:t>
      </w:r>
    </w:p>
    <w:p w14:paraId="69FADEB4"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Did you participate in the Phase 1 Survey that VEOHRC conducted in 2015?</w:t>
      </w:r>
    </w:p>
    <w:p w14:paraId="583E8392"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Yes</w:t>
      </w:r>
    </w:p>
    <w:p w14:paraId="714A4C41"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No</w:t>
      </w:r>
    </w:p>
    <w:p w14:paraId="4A5C601C"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Don’t know / unsure</w:t>
      </w:r>
    </w:p>
    <w:p w14:paraId="54DFEDCF"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Prefer not to answer</w:t>
      </w:r>
    </w:p>
    <w:p w14:paraId="2DB2FDA9" w14:textId="77777777" w:rsidR="0093652B" w:rsidRPr="006C2D6E" w:rsidRDefault="0021404D" w:rsidP="0093652B">
      <w:pPr>
        <w:spacing w:before="128" w:after="213" w:line="195" w:lineRule="atLeast"/>
        <w:rPr>
          <w:rFonts w:cs="Times New Roman"/>
          <w:szCs w:val="17"/>
          <w:lang w:val="en-GB" w:eastAsia="en-GB"/>
        </w:rPr>
      </w:pPr>
      <w:r w:rsidRPr="008B1541">
        <w:rPr>
          <w:rStyle w:val="Characterbold"/>
        </w:rPr>
        <w:t>More about you</w:t>
      </w:r>
    </w:p>
    <w:p w14:paraId="46B9FF9B" w14:textId="77777777" w:rsidR="0021404D" w:rsidRPr="008B1541" w:rsidRDefault="0021404D" w:rsidP="0021404D">
      <w:r w:rsidRPr="008B1541">
        <w:lastRenderedPageBreak/>
        <w:t>Your answers to these questions will help us better understand the impact of sex discrimination and sexual harassment on particular cohorts within Victoria Police.</w:t>
      </w:r>
    </w:p>
    <w:p w14:paraId="688FB486"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What is your age range?</w:t>
      </w:r>
    </w:p>
    <w:p w14:paraId="6C0D6300"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18–24 years</w:t>
      </w:r>
    </w:p>
    <w:p w14:paraId="589BED89"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25–34 years</w:t>
      </w:r>
    </w:p>
    <w:p w14:paraId="70F48865"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35–44 years </w:t>
      </w:r>
    </w:p>
    <w:p w14:paraId="70216C8C"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45–54 years</w:t>
      </w:r>
    </w:p>
    <w:p w14:paraId="4D4E1964"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55–64 years</w:t>
      </w:r>
    </w:p>
    <w:p w14:paraId="4830E5C6"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65 or more years</w:t>
      </w:r>
    </w:p>
    <w:p w14:paraId="16EBAB9B"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Prefer not to answer</w:t>
      </w:r>
    </w:p>
    <w:p w14:paraId="6A232881"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Which do you identify as?</w:t>
      </w:r>
    </w:p>
    <w:p w14:paraId="61D5DCD7"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Aboriginal</w:t>
      </w:r>
    </w:p>
    <w:p w14:paraId="6486073C"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Torres Strait Islander</w:t>
      </w:r>
    </w:p>
    <w:p w14:paraId="04D06E8E"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Both Aboriginal and Torres Strait Islander</w:t>
      </w:r>
    </w:p>
    <w:p w14:paraId="4B2DE453"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None of the above</w:t>
      </w:r>
    </w:p>
    <w:p w14:paraId="3A9D1A78"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Prefer not to answer</w:t>
      </w:r>
    </w:p>
    <w:p w14:paraId="380D5106"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Do you have a disability?</w:t>
      </w:r>
    </w:p>
    <w:p w14:paraId="71EA2E71" w14:textId="77777777" w:rsidR="0093652B" w:rsidRPr="006C2D6E" w:rsidRDefault="0093652B" w:rsidP="0093652B">
      <w:pPr>
        <w:spacing w:before="0" w:after="128" w:line="195" w:lineRule="atLeast"/>
        <w:rPr>
          <w:rFonts w:cs="Times New Roman"/>
          <w:szCs w:val="17"/>
          <w:lang w:val="en-GB" w:eastAsia="en-GB"/>
        </w:rPr>
      </w:pPr>
      <w:r w:rsidRPr="006C2D6E">
        <w:rPr>
          <w:rFonts w:cs="Times New Roman"/>
          <w:szCs w:val="17"/>
          <w:lang w:val="en-GB" w:eastAsia="en-GB"/>
        </w:rPr>
        <w:t>Under Victoria’s Equal Opportunity Act, disability includes any permanent or temporary condition, disease, disorder, impairment, injury or illness that affects you physically, intellectually, mentally or psychologically.</w:t>
      </w:r>
    </w:p>
    <w:p w14:paraId="40048808"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Yes</w:t>
      </w:r>
    </w:p>
    <w:p w14:paraId="08E372CD"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No</w:t>
      </w:r>
    </w:p>
    <w:p w14:paraId="18B7D86C"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Prefer not to answer</w:t>
      </w:r>
    </w:p>
    <w:p w14:paraId="5FF678AE"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Do you describe yourself as coming from a culturally, ethnically or linguistically diverse background?</w:t>
      </w:r>
    </w:p>
    <w:p w14:paraId="0D809610"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Yes</w:t>
      </w:r>
    </w:p>
    <w:p w14:paraId="1909980A"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No</w:t>
      </w:r>
    </w:p>
    <w:p w14:paraId="201A8243"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Prefer not to answer</w:t>
      </w:r>
    </w:p>
    <w:p w14:paraId="34041AE2"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What is your gender?</w:t>
      </w:r>
    </w:p>
    <w:p w14:paraId="1C882213"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Female</w:t>
      </w:r>
    </w:p>
    <w:p w14:paraId="2D9001CE"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Male</w:t>
      </w:r>
    </w:p>
    <w:p w14:paraId="08A1F995"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Self-described: Please specify________________________________</w:t>
      </w:r>
    </w:p>
    <w:p w14:paraId="48F07004"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Prefer not to answer</w:t>
      </w:r>
    </w:p>
    <w:p w14:paraId="4B062DB5"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What is your sexual orientation?</w:t>
      </w:r>
    </w:p>
    <w:p w14:paraId="471453F1"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Bisexual</w:t>
      </w:r>
    </w:p>
    <w:p w14:paraId="71E5208F"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Gay</w:t>
      </w:r>
    </w:p>
    <w:p w14:paraId="7E1F103F"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Heterosexual</w:t>
      </w:r>
    </w:p>
    <w:p w14:paraId="08BF3C4C"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Lesbian</w:t>
      </w:r>
    </w:p>
    <w:p w14:paraId="2B78E961"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Self-described: Please specify________________________________</w:t>
      </w:r>
    </w:p>
    <w:p w14:paraId="589E09CD"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Prefer not to answer</w:t>
      </w:r>
    </w:p>
    <w:p w14:paraId="41EAD5F7"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Are you trans or gender diverse, or do you have a trans history?</w:t>
      </w:r>
    </w:p>
    <w:p w14:paraId="691F2C0F"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lastRenderedPageBreak/>
        <w:t>♦</w:t>
      </w:r>
      <w:r w:rsidRPr="006C2D6E">
        <w:rPr>
          <w:rFonts w:cs="Times New Roman"/>
          <w:szCs w:val="17"/>
          <w:lang w:val="en-GB" w:eastAsia="en-GB"/>
        </w:rPr>
        <w:tab/>
        <w:t>Yes</w:t>
      </w:r>
    </w:p>
    <w:p w14:paraId="6BEA38A7"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No</w:t>
      </w:r>
    </w:p>
    <w:p w14:paraId="138C4C84"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Prefer not to answer</w:t>
      </w:r>
    </w:p>
    <w:p w14:paraId="08602286"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Were you born with a variation of sex characteristics (this is sometimes called intersex)?</w:t>
      </w:r>
    </w:p>
    <w:p w14:paraId="6B19157E"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Yes</w:t>
      </w:r>
    </w:p>
    <w:p w14:paraId="3C5A600F"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No</w:t>
      </w:r>
    </w:p>
    <w:p w14:paraId="7223FED5" w14:textId="77777777" w:rsidR="0093652B" w:rsidRPr="006C2D6E" w:rsidRDefault="0093652B" w:rsidP="0093652B">
      <w:pPr>
        <w:spacing w:before="0" w:after="170"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Prefer not to answer</w:t>
      </w:r>
    </w:p>
    <w:p w14:paraId="69F413FB" w14:textId="77777777" w:rsidR="0021404D" w:rsidRPr="008B1541" w:rsidRDefault="0021404D" w:rsidP="0021404D">
      <w:r w:rsidRPr="008B1541">
        <w:t>The questions in this section and the next section ask about some of your personal experiences in your workplace or at work-related events. These questions relate to experiences since December 2015, when the first Independent Review report was released and Victoria Police accepted its recommendations.</w:t>
      </w:r>
    </w:p>
    <w:p w14:paraId="53AF85E2" w14:textId="77777777" w:rsidR="0021404D" w:rsidRPr="008B1541" w:rsidRDefault="0021404D" w:rsidP="0021404D">
      <w:r w:rsidRPr="008B1541">
        <w:t>None of the questions in these parts are compulsory, but it would help our work if you answered as many as you feel comfortable with.</w:t>
      </w:r>
    </w:p>
    <w:p w14:paraId="0FB0190E"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Since December 2015, which of the following unwelcome behaviours have you experienced in the workplace or at a work-related event?</w:t>
      </w:r>
    </w:p>
    <w:p w14:paraId="71BDDB6A" w14:textId="77777777" w:rsidR="0093652B" w:rsidRPr="006C2D6E" w:rsidRDefault="0093652B" w:rsidP="0093652B">
      <w:pPr>
        <w:spacing w:before="0" w:after="128" w:line="195" w:lineRule="atLeast"/>
        <w:rPr>
          <w:rFonts w:cs="Times New Roman"/>
          <w:szCs w:val="17"/>
          <w:lang w:val="en-GB" w:eastAsia="en-GB"/>
        </w:rPr>
      </w:pPr>
      <w:r w:rsidRPr="006C2D6E">
        <w:rPr>
          <w:rFonts w:cs="Times New Roman"/>
          <w:szCs w:val="17"/>
          <w:lang w:val="en-GB" w:eastAsia="en-GB"/>
        </w:rPr>
        <w:t>Select all that apply. None is at the end of the list.</w:t>
      </w:r>
    </w:p>
    <w:p w14:paraId="1B976D97"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Unwelcome touching, hugging, cornering or kissing</w:t>
      </w:r>
    </w:p>
    <w:p w14:paraId="1B540BE8"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Staring or leering</w:t>
      </w:r>
    </w:p>
    <w:p w14:paraId="025972CA"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Sexual gestures, indecent exposure or display of the body</w:t>
      </w:r>
    </w:p>
    <w:p w14:paraId="3C956901"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Sexually suggestive comments or jokes that made you feel offended (in either a group or one on one situation)</w:t>
      </w:r>
    </w:p>
    <w:p w14:paraId="4AEA18FE"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Sexually explicit pictures, posters or gifts</w:t>
      </w:r>
    </w:p>
    <w:p w14:paraId="11CD99A6"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Repeated or inappropriate invitations to go out on dates</w:t>
      </w:r>
    </w:p>
    <w:p w14:paraId="178C32D3"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Unwelcome questions or comments about your private life (including relationships) or body (including your physical appearance or features)</w:t>
      </w:r>
    </w:p>
    <w:p w14:paraId="788680FF"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Sexually explicit emails or text messages</w:t>
      </w:r>
    </w:p>
    <w:p w14:paraId="5B0FA741"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Sexually explicit posts or messages on social media (including Facebook, Instagram, Snapchat and Twitter)</w:t>
      </w:r>
    </w:p>
    <w:p w14:paraId="029042C2" w14:textId="6B767831"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r>
      <w:r w:rsidR="00A172E4">
        <w:rPr>
          <w:rFonts w:cs="Times New Roman"/>
          <w:szCs w:val="17"/>
          <w:lang w:val="en-GB" w:eastAsia="en-GB"/>
        </w:rPr>
        <w:t xml:space="preserve"> </w:t>
      </w:r>
      <w:r w:rsidRPr="006C2D6E">
        <w:rPr>
          <w:rFonts w:cs="Times New Roman"/>
          <w:szCs w:val="17"/>
          <w:lang w:val="en-GB" w:eastAsia="en-GB"/>
        </w:rPr>
        <w:t>Repeated or inappropriate advances on email, social networking websites or internet chat rooms by a colleague</w:t>
      </w:r>
    </w:p>
    <w:p w14:paraId="735DAD4B"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Unwelcome physical contact</w:t>
      </w:r>
    </w:p>
    <w:p w14:paraId="6BCE0584"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Requests or pressure for sex or other sexual acts</w:t>
      </w:r>
    </w:p>
    <w:p w14:paraId="59B67FAE"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Rape or sexual assault</w:t>
      </w:r>
    </w:p>
    <w:p w14:paraId="494D1140"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Attempted rape or sexual assault</w:t>
      </w:r>
    </w:p>
    <w:p w14:paraId="2C9B9254"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Predatory behaviour (for example, someone misusing their authority or position to manipulate circumstances or people to gain sexual or other personal gratification for themselves or others)</w:t>
      </w:r>
    </w:p>
    <w:p w14:paraId="67495E54"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Any other unwelcome conduct of a sexual nature: Please specify_______________________________</w:t>
      </w:r>
    </w:p>
    <w:p w14:paraId="04B4B71A"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None. I have not experienced any of the above</w:t>
      </w:r>
    </w:p>
    <w:p w14:paraId="23E11A38" w14:textId="77777777" w:rsidR="0021404D" w:rsidRPr="007423A3" w:rsidRDefault="0021404D" w:rsidP="0021404D">
      <w:pPr>
        <w:rPr>
          <w:rStyle w:val="Characterbold"/>
        </w:rPr>
      </w:pPr>
      <w:r w:rsidRPr="007423A3">
        <w:rPr>
          <w:rStyle w:val="Characterbold"/>
        </w:rPr>
        <w:t>Experience of sexual harassment</w:t>
      </w:r>
    </w:p>
    <w:p w14:paraId="0DB78B8C" w14:textId="77777777" w:rsidR="0021404D" w:rsidRPr="008B1541" w:rsidRDefault="0021404D" w:rsidP="0021404D">
      <w:r w:rsidRPr="008B1541">
        <w:lastRenderedPageBreak/>
        <w:t>The questions in this section ask about some of your personal experiences in your workplace or at work-related events. These questions relate to experiences since December 2015, when the first Independent Review report was released and Victoria Police accepted its recommendations.</w:t>
      </w:r>
    </w:p>
    <w:p w14:paraId="55712BFC" w14:textId="77777777" w:rsidR="0021404D" w:rsidRPr="008B1541" w:rsidRDefault="0021404D" w:rsidP="0021404D">
      <w:r w:rsidRPr="008B1541">
        <w:t>None of the questions in these parts are compulsory, but it would help our work if you answered as many as you feel comfortable with.</w:t>
      </w:r>
    </w:p>
    <w:p w14:paraId="71B1503D" w14:textId="77777777" w:rsidR="0021404D" w:rsidRPr="008B1541" w:rsidRDefault="0021404D" w:rsidP="0021404D">
      <w:r w:rsidRPr="008B1541">
        <w:t>The following questions ask about the circumstances surrounding this unwelcome behaviour. We note that some survey participants will have experienced multiple instances or different types of unwelcome behaviour.</w:t>
      </w:r>
    </w:p>
    <w:p w14:paraId="3A60315E" w14:textId="77777777" w:rsidR="0021404D" w:rsidRPr="008B1541" w:rsidRDefault="0021404D" w:rsidP="0021404D">
      <w:r w:rsidRPr="008B1541">
        <w:t xml:space="preserve">For the purpose of this survey, please answer in relation to the experience that was most significant experience to you. </w:t>
      </w:r>
      <w:r w:rsidR="0093652B" w:rsidRPr="0093652B">
        <w:rPr>
          <w:rFonts w:ascii="Roboto" w:hAnsi="Roboto" w:cs="Times New Roman"/>
          <w:sz w:val="16"/>
          <w:szCs w:val="16"/>
          <w:lang w:val="en-GB" w:eastAsia="en-GB"/>
        </w:rPr>
        <w:t>You can contact the Commission</w:t>
      </w:r>
      <w:r w:rsidRPr="008B1541">
        <w:t xml:space="preserve"> if there is anything further about your experiences that you’d like to discuss with us.</w:t>
      </w:r>
    </w:p>
    <w:p w14:paraId="1752AAB5"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What do you think the unwelcome behaviour was mainly related to?</w:t>
      </w:r>
    </w:p>
    <w:p w14:paraId="596BA723" w14:textId="77777777" w:rsidR="0093652B" w:rsidRPr="0093652B" w:rsidRDefault="0093652B" w:rsidP="0093652B">
      <w:pPr>
        <w:spacing w:before="0" w:after="123" w:line="195" w:lineRule="atLeast"/>
        <w:rPr>
          <w:rFonts w:ascii="Roboto" w:hAnsi="Roboto" w:cs="Times New Roman"/>
          <w:sz w:val="16"/>
          <w:szCs w:val="16"/>
          <w:lang w:val="en-GB" w:eastAsia="en-GB"/>
        </w:rPr>
      </w:pPr>
      <w:r w:rsidRPr="0093652B">
        <w:rPr>
          <w:rFonts w:ascii="Roboto" w:hAnsi="Roboto" w:cs="Times New Roman"/>
          <w:sz w:val="16"/>
          <w:szCs w:val="16"/>
          <w:lang w:val="en-GB" w:eastAsia="en-GB"/>
        </w:rPr>
        <w:t>Select all that apply</w:t>
      </w:r>
    </w:p>
    <w:p w14:paraId="11F7CB33" w14:textId="77777777" w:rsidR="0093652B" w:rsidRPr="0093652B" w:rsidRDefault="0093652B" w:rsidP="0093652B">
      <w:pPr>
        <w:spacing w:before="0" w:after="83" w:line="180" w:lineRule="atLeast"/>
        <w:ind w:left="213" w:hanging="213"/>
        <w:rPr>
          <w:rFonts w:ascii="Roboto" w:hAnsi="Roboto" w:cs="Times New Roman"/>
          <w:sz w:val="16"/>
          <w:szCs w:val="16"/>
          <w:lang w:val="en-GB" w:eastAsia="en-GB"/>
        </w:rPr>
      </w:pPr>
      <w:r w:rsidRPr="0093652B">
        <w:rPr>
          <w:rFonts w:ascii="MS Mincho" w:eastAsia="MS Mincho" w:hAnsi="MS Mincho" w:cs="MS Mincho"/>
          <w:sz w:val="16"/>
          <w:szCs w:val="16"/>
          <w:lang w:val="en-GB" w:eastAsia="en-GB"/>
        </w:rPr>
        <w:t>♦</w:t>
      </w:r>
      <w:r w:rsidRPr="0093652B">
        <w:rPr>
          <w:rFonts w:ascii="Roboto" w:hAnsi="Roboto" w:cs="Times New Roman"/>
          <w:sz w:val="16"/>
          <w:szCs w:val="16"/>
          <w:lang w:val="en-GB" w:eastAsia="en-GB"/>
        </w:rPr>
        <w:tab/>
        <w:t>My gender</w:t>
      </w:r>
    </w:p>
    <w:p w14:paraId="6A3B2310" w14:textId="77777777" w:rsidR="0093652B" w:rsidRPr="0093652B" w:rsidRDefault="0093652B" w:rsidP="0093652B">
      <w:pPr>
        <w:spacing w:before="0" w:after="83" w:line="180" w:lineRule="atLeast"/>
        <w:ind w:left="213" w:hanging="213"/>
        <w:rPr>
          <w:rFonts w:ascii="Roboto" w:hAnsi="Roboto" w:cs="Times New Roman"/>
          <w:sz w:val="16"/>
          <w:szCs w:val="16"/>
          <w:lang w:val="en-GB" w:eastAsia="en-GB"/>
        </w:rPr>
      </w:pPr>
      <w:r w:rsidRPr="0093652B">
        <w:rPr>
          <w:rFonts w:ascii="MS Mincho" w:eastAsia="MS Mincho" w:hAnsi="MS Mincho" w:cs="MS Mincho"/>
          <w:sz w:val="16"/>
          <w:szCs w:val="16"/>
          <w:lang w:val="en-GB" w:eastAsia="en-GB"/>
        </w:rPr>
        <w:t>♦</w:t>
      </w:r>
      <w:r w:rsidRPr="0093652B">
        <w:rPr>
          <w:rFonts w:ascii="Roboto" w:hAnsi="Roboto" w:cs="Times New Roman"/>
          <w:sz w:val="16"/>
          <w:szCs w:val="16"/>
          <w:lang w:val="en-GB" w:eastAsia="en-GB"/>
        </w:rPr>
        <w:tab/>
        <w:t>My intersex status</w:t>
      </w:r>
    </w:p>
    <w:p w14:paraId="79BD1E36" w14:textId="77777777" w:rsidR="0093652B" w:rsidRPr="0093652B" w:rsidRDefault="0093652B" w:rsidP="0093652B">
      <w:pPr>
        <w:spacing w:before="0" w:after="83" w:line="180" w:lineRule="atLeast"/>
        <w:ind w:left="213" w:hanging="213"/>
        <w:rPr>
          <w:rFonts w:ascii="Roboto" w:hAnsi="Roboto" w:cs="Times New Roman"/>
          <w:sz w:val="16"/>
          <w:szCs w:val="16"/>
          <w:lang w:val="en-GB" w:eastAsia="en-GB"/>
        </w:rPr>
      </w:pPr>
      <w:r w:rsidRPr="0093652B">
        <w:rPr>
          <w:rFonts w:ascii="MS Mincho" w:eastAsia="MS Mincho" w:hAnsi="MS Mincho" w:cs="MS Mincho"/>
          <w:sz w:val="16"/>
          <w:szCs w:val="16"/>
          <w:lang w:val="en-GB" w:eastAsia="en-GB"/>
        </w:rPr>
        <w:t>♦</w:t>
      </w:r>
      <w:r w:rsidRPr="0093652B">
        <w:rPr>
          <w:rFonts w:ascii="Roboto" w:hAnsi="Roboto" w:cs="Times New Roman"/>
          <w:sz w:val="16"/>
          <w:szCs w:val="16"/>
          <w:lang w:val="en-GB" w:eastAsia="en-GB"/>
        </w:rPr>
        <w:tab/>
        <w:t>My sexual orientation</w:t>
      </w:r>
    </w:p>
    <w:p w14:paraId="673CF20E" w14:textId="77777777" w:rsidR="0093652B" w:rsidRPr="0093652B" w:rsidRDefault="0093652B" w:rsidP="0093652B">
      <w:pPr>
        <w:spacing w:before="0" w:after="83" w:line="180" w:lineRule="atLeast"/>
        <w:ind w:left="213" w:hanging="213"/>
        <w:rPr>
          <w:rFonts w:ascii="Roboto" w:hAnsi="Roboto" w:cs="Times New Roman"/>
          <w:sz w:val="16"/>
          <w:szCs w:val="16"/>
          <w:lang w:val="en-GB" w:eastAsia="en-GB"/>
        </w:rPr>
      </w:pPr>
      <w:r w:rsidRPr="0093652B">
        <w:rPr>
          <w:rFonts w:ascii="MS Mincho" w:eastAsia="MS Mincho" w:hAnsi="MS Mincho" w:cs="MS Mincho"/>
          <w:sz w:val="16"/>
          <w:szCs w:val="16"/>
          <w:lang w:val="en-GB" w:eastAsia="en-GB"/>
        </w:rPr>
        <w:t>♦</w:t>
      </w:r>
      <w:r w:rsidRPr="0093652B">
        <w:rPr>
          <w:rFonts w:ascii="Roboto" w:hAnsi="Roboto" w:cs="Times New Roman"/>
          <w:sz w:val="16"/>
          <w:szCs w:val="16"/>
          <w:lang w:val="en-GB" w:eastAsia="en-GB"/>
        </w:rPr>
        <w:tab/>
        <w:t>My trans status</w:t>
      </w:r>
    </w:p>
    <w:p w14:paraId="281EE76B" w14:textId="77777777" w:rsidR="0093652B" w:rsidRPr="0093652B" w:rsidRDefault="0093652B" w:rsidP="0093652B">
      <w:pPr>
        <w:spacing w:before="0" w:after="83" w:line="180" w:lineRule="atLeast"/>
        <w:ind w:left="213" w:hanging="213"/>
        <w:rPr>
          <w:rFonts w:ascii="Roboto" w:hAnsi="Roboto" w:cs="Times New Roman"/>
          <w:sz w:val="16"/>
          <w:szCs w:val="16"/>
          <w:lang w:val="en-GB" w:eastAsia="en-GB"/>
        </w:rPr>
      </w:pPr>
      <w:r w:rsidRPr="0093652B">
        <w:rPr>
          <w:rFonts w:ascii="MS Mincho" w:eastAsia="MS Mincho" w:hAnsi="MS Mincho" w:cs="MS Mincho"/>
          <w:sz w:val="16"/>
          <w:szCs w:val="16"/>
          <w:lang w:val="en-GB" w:eastAsia="en-GB"/>
        </w:rPr>
        <w:t>♦</w:t>
      </w:r>
      <w:r w:rsidRPr="0093652B">
        <w:rPr>
          <w:rFonts w:ascii="Roboto" w:hAnsi="Roboto" w:cs="Times New Roman"/>
          <w:sz w:val="16"/>
          <w:szCs w:val="16"/>
          <w:lang w:val="en-GB" w:eastAsia="en-GB"/>
        </w:rPr>
        <w:tab/>
        <w:t>Other: Please specify ________________________________________________________________________</w:t>
      </w:r>
    </w:p>
    <w:p w14:paraId="44A0AFAA"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Over what time period did the behaviour occur?</w:t>
      </w:r>
    </w:p>
    <w:p w14:paraId="637FE4A6" w14:textId="77777777" w:rsidR="0093652B" w:rsidRPr="0093652B" w:rsidRDefault="0093652B" w:rsidP="0093652B">
      <w:pPr>
        <w:spacing w:before="0" w:after="83" w:line="180" w:lineRule="atLeast"/>
        <w:ind w:left="213" w:hanging="213"/>
        <w:rPr>
          <w:rFonts w:ascii="Roboto" w:hAnsi="Roboto" w:cs="Times New Roman"/>
          <w:sz w:val="16"/>
          <w:szCs w:val="16"/>
          <w:lang w:val="en-GB" w:eastAsia="en-GB"/>
        </w:rPr>
      </w:pPr>
      <w:r w:rsidRPr="0093652B">
        <w:rPr>
          <w:rFonts w:ascii="MS Mincho" w:eastAsia="MS Mincho" w:hAnsi="MS Mincho" w:cs="MS Mincho"/>
          <w:sz w:val="16"/>
          <w:szCs w:val="16"/>
          <w:lang w:val="en-GB" w:eastAsia="en-GB"/>
        </w:rPr>
        <w:t>♦</w:t>
      </w:r>
      <w:r w:rsidRPr="0093652B">
        <w:rPr>
          <w:rFonts w:ascii="Roboto" w:hAnsi="Roboto" w:cs="Times New Roman"/>
          <w:sz w:val="16"/>
          <w:szCs w:val="16"/>
          <w:lang w:val="en-GB" w:eastAsia="en-GB"/>
        </w:rPr>
        <w:tab/>
        <w:t>It was one-off</w:t>
      </w:r>
    </w:p>
    <w:p w14:paraId="3C73909E" w14:textId="77777777" w:rsidR="0093652B" w:rsidRPr="0093652B" w:rsidRDefault="0093652B" w:rsidP="0093652B">
      <w:pPr>
        <w:spacing w:before="0" w:after="83" w:line="180" w:lineRule="atLeast"/>
        <w:ind w:left="213" w:hanging="213"/>
        <w:rPr>
          <w:rFonts w:ascii="Roboto" w:hAnsi="Roboto" w:cs="Times New Roman"/>
          <w:sz w:val="16"/>
          <w:szCs w:val="16"/>
          <w:lang w:val="en-GB" w:eastAsia="en-GB"/>
        </w:rPr>
      </w:pPr>
      <w:r w:rsidRPr="0093652B">
        <w:rPr>
          <w:rFonts w:ascii="MS Mincho" w:eastAsia="MS Mincho" w:hAnsi="MS Mincho" w:cs="MS Mincho"/>
          <w:sz w:val="16"/>
          <w:szCs w:val="16"/>
          <w:lang w:val="en-GB" w:eastAsia="en-GB"/>
        </w:rPr>
        <w:t>♦</w:t>
      </w:r>
      <w:r w:rsidRPr="0093652B">
        <w:rPr>
          <w:rFonts w:ascii="Roboto" w:hAnsi="Roboto" w:cs="Times New Roman"/>
          <w:sz w:val="16"/>
          <w:szCs w:val="16"/>
          <w:lang w:val="en-GB" w:eastAsia="en-GB"/>
        </w:rPr>
        <w:tab/>
        <w:t>Less than 1 month</w:t>
      </w:r>
    </w:p>
    <w:p w14:paraId="387FCED9" w14:textId="77777777" w:rsidR="0093652B" w:rsidRPr="0093652B" w:rsidRDefault="0093652B" w:rsidP="0093652B">
      <w:pPr>
        <w:spacing w:before="0" w:after="83" w:line="180" w:lineRule="atLeast"/>
        <w:ind w:left="213" w:hanging="213"/>
        <w:rPr>
          <w:rFonts w:ascii="Roboto" w:hAnsi="Roboto" w:cs="Times New Roman"/>
          <w:sz w:val="16"/>
          <w:szCs w:val="16"/>
          <w:lang w:val="en-GB" w:eastAsia="en-GB"/>
        </w:rPr>
      </w:pPr>
      <w:r w:rsidRPr="0093652B">
        <w:rPr>
          <w:rFonts w:ascii="MS Mincho" w:eastAsia="MS Mincho" w:hAnsi="MS Mincho" w:cs="MS Mincho"/>
          <w:sz w:val="16"/>
          <w:szCs w:val="16"/>
          <w:lang w:val="en-GB" w:eastAsia="en-GB"/>
        </w:rPr>
        <w:t>♦</w:t>
      </w:r>
      <w:r w:rsidRPr="0093652B">
        <w:rPr>
          <w:rFonts w:ascii="Roboto" w:hAnsi="Roboto" w:cs="Times New Roman"/>
          <w:sz w:val="16"/>
          <w:szCs w:val="16"/>
          <w:lang w:val="en-GB" w:eastAsia="en-GB"/>
        </w:rPr>
        <w:tab/>
        <w:t>1 to 3 months</w:t>
      </w:r>
    </w:p>
    <w:p w14:paraId="1A2F1F52" w14:textId="77777777" w:rsidR="0093652B" w:rsidRPr="0093652B" w:rsidRDefault="0093652B" w:rsidP="0093652B">
      <w:pPr>
        <w:spacing w:before="0" w:after="83" w:line="180" w:lineRule="atLeast"/>
        <w:ind w:left="213" w:hanging="213"/>
        <w:rPr>
          <w:rFonts w:ascii="Roboto" w:hAnsi="Roboto" w:cs="Times New Roman"/>
          <w:sz w:val="16"/>
          <w:szCs w:val="16"/>
          <w:lang w:val="en-GB" w:eastAsia="en-GB"/>
        </w:rPr>
      </w:pPr>
      <w:r w:rsidRPr="0093652B">
        <w:rPr>
          <w:rFonts w:ascii="MS Mincho" w:eastAsia="MS Mincho" w:hAnsi="MS Mincho" w:cs="MS Mincho"/>
          <w:sz w:val="16"/>
          <w:szCs w:val="16"/>
          <w:lang w:val="en-GB" w:eastAsia="en-GB"/>
        </w:rPr>
        <w:t>♦</w:t>
      </w:r>
      <w:r w:rsidRPr="0093652B">
        <w:rPr>
          <w:rFonts w:ascii="Roboto" w:hAnsi="Roboto" w:cs="Times New Roman"/>
          <w:sz w:val="16"/>
          <w:szCs w:val="16"/>
          <w:lang w:val="en-GB" w:eastAsia="en-GB"/>
        </w:rPr>
        <w:tab/>
        <w:t>4 to 6 months</w:t>
      </w:r>
    </w:p>
    <w:p w14:paraId="1CD14104" w14:textId="77777777" w:rsidR="0093652B" w:rsidRPr="0093652B" w:rsidRDefault="0093652B" w:rsidP="0093652B">
      <w:pPr>
        <w:spacing w:before="0" w:after="83" w:line="180" w:lineRule="atLeast"/>
        <w:ind w:left="213" w:hanging="213"/>
        <w:rPr>
          <w:rFonts w:ascii="Roboto" w:hAnsi="Roboto" w:cs="Times New Roman"/>
          <w:sz w:val="16"/>
          <w:szCs w:val="16"/>
          <w:lang w:val="en-GB" w:eastAsia="en-GB"/>
        </w:rPr>
      </w:pPr>
      <w:r w:rsidRPr="0093652B">
        <w:rPr>
          <w:rFonts w:ascii="MS Mincho" w:eastAsia="MS Mincho" w:hAnsi="MS Mincho" w:cs="MS Mincho"/>
          <w:sz w:val="16"/>
          <w:szCs w:val="16"/>
          <w:lang w:val="en-GB" w:eastAsia="en-GB"/>
        </w:rPr>
        <w:t>♦</w:t>
      </w:r>
      <w:r w:rsidRPr="0093652B">
        <w:rPr>
          <w:rFonts w:ascii="Roboto" w:hAnsi="Roboto" w:cs="Times New Roman"/>
          <w:sz w:val="16"/>
          <w:szCs w:val="16"/>
          <w:lang w:val="en-GB" w:eastAsia="en-GB"/>
        </w:rPr>
        <w:tab/>
        <w:t>7 to12 months</w:t>
      </w:r>
    </w:p>
    <w:p w14:paraId="22B80115" w14:textId="77777777" w:rsidR="0093652B" w:rsidRPr="0093652B" w:rsidRDefault="0093652B" w:rsidP="0093652B">
      <w:pPr>
        <w:spacing w:before="0" w:after="83" w:line="180" w:lineRule="atLeast"/>
        <w:ind w:left="213" w:hanging="213"/>
        <w:rPr>
          <w:rFonts w:ascii="Roboto" w:hAnsi="Roboto" w:cs="Times New Roman"/>
          <w:sz w:val="16"/>
          <w:szCs w:val="16"/>
          <w:lang w:val="en-GB" w:eastAsia="en-GB"/>
        </w:rPr>
      </w:pPr>
      <w:r w:rsidRPr="0093652B">
        <w:rPr>
          <w:rFonts w:ascii="MS Mincho" w:eastAsia="MS Mincho" w:hAnsi="MS Mincho" w:cs="MS Mincho"/>
          <w:sz w:val="16"/>
          <w:szCs w:val="16"/>
          <w:lang w:val="en-GB" w:eastAsia="en-GB"/>
        </w:rPr>
        <w:t>♦</w:t>
      </w:r>
      <w:r w:rsidRPr="0093652B">
        <w:rPr>
          <w:rFonts w:ascii="Roboto" w:hAnsi="Roboto" w:cs="Times New Roman"/>
          <w:sz w:val="16"/>
          <w:szCs w:val="16"/>
          <w:lang w:val="en-GB" w:eastAsia="en-GB"/>
        </w:rPr>
        <w:tab/>
        <w:t>More than 1 year</w:t>
      </w:r>
    </w:p>
    <w:p w14:paraId="080E592D" w14:textId="77777777" w:rsidR="0093652B" w:rsidRPr="0093652B" w:rsidRDefault="0093652B" w:rsidP="0093652B">
      <w:pPr>
        <w:spacing w:before="0" w:after="83" w:line="180" w:lineRule="atLeast"/>
        <w:ind w:left="213" w:hanging="213"/>
        <w:rPr>
          <w:rFonts w:ascii="Roboto" w:hAnsi="Roboto" w:cs="Times New Roman"/>
          <w:sz w:val="16"/>
          <w:szCs w:val="16"/>
          <w:lang w:val="en-GB" w:eastAsia="en-GB"/>
        </w:rPr>
      </w:pPr>
      <w:r w:rsidRPr="0093652B">
        <w:rPr>
          <w:rFonts w:ascii="MS Mincho" w:eastAsia="MS Mincho" w:hAnsi="MS Mincho" w:cs="MS Mincho"/>
          <w:sz w:val="16"/>
          <w:szCs w:val="16"/>
          <w:lang w:val="en-GB" w:eastAsia="en-GB"/>
        </w:rPr>
        <w:t>♦</w:t>
      </w:r>
      <w:r w:rsidRPr="0093652B">
        <w:rPr>
          <w:rFonts w:ascii="Roboto" w:hAnsi="Roboto" w:cs="Times New Roman"/>
          <w:sz w:val="16"/>
          <w:szCs w:val="16"/>
          <w:lang w:val="en-GB" w:eastAsia="en-GB"/>
        </w:rPr>
        <w:tab/>
        <w:t>Ongoing (continuous)</w:t>
      </w:r>
    </w:p>
    <w:p w14:paraId="297FBEF5" w14:textId="77777777" w:rsidR="0093652B" w:rsidRPr="0093652B" w:rsidRDefault="0093652B" w:rsidP="0093652B">
      <w:pPr>
        <w:spacing w:before="0" w:after="83" w:line="180" w:lineRule="atLeast"/>
        <w:ind w:left="213" w:hanging="213"/>
        <w:rPr>
          <w:rFonts w:ascii="Roboto" w:hAnsi="Roboto" w:cs="Times New Roman"/>
          <w:sz w:val="16"/>
          <w:szCs w:val="16"/>
          <w:lang w:val="en-GB" w:eastAsia="en-GB"/>
        </w:rPr>
      </w:pPr>
      <w:r w:rsidRPr="0093652B">
        <w:rPr>
          <w:rFonts w:ascii="MS Mincho" w:eastAsia="MS Mincho" w:hAnsi="MS Mincho" w:cs="MS Mincho"/>
          <w:sz w:val="16"/>
          <w:szCs w:val="16"/>
          <w:lang w:val="en-GB" w:eastAsia="en-GB"/>
        </w:rPr>
        <w:t>♦</w:t>
      </w:r>
      <w:r w:rsidRPr="0093652B">
        <w:rPr>
          <w:rFonts w:ascii="Roboto" w:hAnsi="Roboto" w:cs="Times New Roman"/>
          <w:sz w:val="16"/>
          <w:szCs w:val="16"/>
          <w:lang w:val="en-GB" w:eastAsia="en-GB"/>
        </w:rPr>
        <w:tab/>
        <w:t>Sporadic (comes and goes)</w:t>
      </w:r>
    </w:p>
    <w:p w14:paraId="24CD8BE8" w14:textId="77777777" w:rsidR="0093652B" w:rsidRPr="0093652B" w:rsidRDefault="0093652B" w:rsidP="0093652B">
      <w:pPr>
        <w:spacing w:before="0" w:after="83" w:line="180" w:lineRule="atLeast"/>
        <w:ind w:left="213" w:hanging="213"/>
        <w:rPr>
          <w:rFonts w:ascii="Roboto" w:hAnsi="Roboto" w:cs="Times New Roman"/>
          <w:sz w:val="16"/>
          <w:szCs w:val="16"/>
          <w:lang w:val="en-GB" w:eastAsia="en-GB"/>
        </w:rPr>
      </w:pPr>
      <w:r w:rsidRPr="0093652B">
        <w:rPr>
          <w:rFonts w:ascii="MS Mincho" w:eastAsia="MS Mincho" w:hAnsi="MS Mincho" w:cs="MS Mincho"/>
          <w:sz w:val="16"/>
          <w:szCs w:val="16"/>
          <w:lang w:val="en-GB" w:eastAsia="en-GB"/>
        </w:rPr>
        <w:t>♦</w:t>
      </w:r>
      <w:r w:rsidRPr="0093652B">
        <w:rPr>
          <w:rFonts w:ascii="Roboto" w:hAnsi="Roboto" w:cs="Times New Roman"/>
          <w:sz w:val="16"/>
          <w:szCs w:val="16"/>
          <w:lang w:val="en-GB" w:eastAsia="en-GB"/>
        </w:rPr>
        <w:tab/>
        <w:t>Other: Please specify ________________________________________________________________________</w:t>
      </w:r>
    </w:p>
    <w:p w14:paraId="7C7D0105"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Where did the behaviour occur?</w:t>
      </w:r>
    </w:p>
    <w:p w14:paraId="629D106E" w14:textId="77777777" w:rsidR="0093652B" w:rsidRPr="0093652B" w:rsidRDefault="0093652B" w:rsidP="0093652B">
      <w:pPr>
        <w:spacing w:before="0" w:after="123" w:line="195" w:lineRule="atLeast"/>
        <w:rPr>
          <w:rFonts w:ascii="Roboto" w:hAnsi="Roboto" w:cs="Times New Roman"/>
          <w:sz w:val="16"/>
          <w:szCs w:val="16"/>
          <w:lang w:val="en-GB" w:eastAsia="en-GB"/>
        </w:rPr>
      </w:pPr>
      <w:r w:rsidRPr="0093652B">
        <w:rPr>
          <w:rFonts w:ascii="Roboto" w:hAnsi="Roboto" w:cs="Times New Roman"/>
          <w:sz w:val="16"/>
          <w:szCs w:val="16"/>
          <w:lang w:val="en-GB" w:eastAsia="en-GB"/>
        </w:rPr>
        <w:t>Select all that apply</w:t>
      </w:r>
    </w:p>
    <w:p w14:paraId="3E8C304A" w14:textId="77777777" w:rsidR="0093652B" w:rsidRPr="0093652B" w:rsidRDefault="0093652B" w:rsidP="0093652B">
      <w:pPr>
        <w:spacing w:before="0" w:after="83" w:line="180" w:lineRule="atLeast"/>
        <w:ind w:left="213" w:hanging="213"/>
        <w:rPr>
          <w:rFonts w:ascii="Roboto" w:hAnsi="Roboto" w:cs="Times New Roman"/>
          <w:sz w:val="16"/>
          <w:szCs w:val="16"/>
          <w:lang w:val="en-GB" w:eastAsia="en-GB"/>
        </w:rPr>
      </w:pPr>
      <w:r w:rsidRPr="0093652B">
        <w:rPr>
          <w:rFonts w:ascii="MS Mincho" w:eastAsia="MS Mincho" w:hAnsi="MS Mincho" w:cs="MS Mincho"/>
          <w:sz w:val="16"/>
          <w:szCs w:val="16"/>
          <w:lang w:val="en-GB" w:eastAsia="en-GB"/>
        </w:rPr>
        <w:t>♦</w:t>
      </w:r>
      <w:r w:rsidRPr="0093652B">
        <w:rPr>
          <w:rFonts w:ascii="Roboto" w:hAnsi="Roboto" w:cs="Times New Roman"/>
          <w:sz w:val="16"/>
          <w:szCs w:val="16"/>
          <w:lang w:val="en-GB" w:eastAsia="en-GB"/>
        </w:rPr>
        <w:tab/>
        <w:t>In your current workplace</w:t>
      </w:r>
    </w:p>
    <w:p w14:paraId="2325690A" w14:textId="77777777" w:rsidR="0093652B" w:rsidRPr="0093652B" w:rsidRDefault="0093652B" w:rsidP="0093652B">
      <w:pPr>
        <w:spacing w:before="0" w:after="83" w:line="180" w:lineRule="atLeast"/>
        <w:ind w:left="213" w:hanging="213"/>
        <w:rPr>
          <w:rFonts w:ascii="Roboto" w:hAnsi="Roboto" w:cs="Times New Roman"/>
          <w:sz w:val="16"/>
          <w:szCs w:val="16"/>
          <w:lang w:val="en-GB" w:eastAsia="en-GB"/>
        </w:rPr>
      </w:pPr>
      <w:r w:rsidRPr="0093652B">
        <w:rPr>
          <w:rFonts w:ascii="MS Mincho" w:eastAsia="MS Mincho" w:hAnsi="MS Mincho" w:cs="MS Mincho"/>
          <w:sz w:val="16"/>
          <w:szCs w:val="16"/>
          <w:lang w:val="en-GB" w:eastAsia="en-GB"/>
        </w:rPr>
        <w:t>♦</w:t>
      </w:r>
      <w:r w:rsidRPr="0093652B">
        <w:rPr>
          <w:rFonts w:ascii="Roboto" w:hAnsi="Roboto" w:cs="Times New Roman"/>
          <w:sz w:val="16"/>
          <w:szCs w:val="16"/>
          <w:lang w:val="en-GB" w:eastAsia="en-GB"/>
        </w:rPr>
        <w:tab/>
        <w:t>In another Victoria Police workplace</w:t>
      </w:r>
    </w:p>
    <w:p w14:paraId="6D3B7C85" w14:textId="77777777" w:rsidR="0093652B" w:rsidRPr="0093652B" w:rsidRDefault="0093652B" w:rsidP="0093652B">
      <w:pPr>
        <w:spacing w:before="0" w:after="83" w:line="180" w:lineRule="atLeast"/>
        <w:ind w:left="213" w:hanging="213"/>
        <w:rPr>
          <w:rFonts w:ascii="Roboto" w:hAnsi="Roboto" w:cs="Times New Roman"/>
          <w:sz w:val="16"/>
          <w:szCs w:val="16"/>
          <w:lang w:val="en-GB" w:eastAsia="en-GB"/>
        </w:rPr>
      </w:pPr>
      <w:r w:rsidRPr="0093652B">
        <w:rPr>
          <w:rFonts w:ascii="MS Mincho" w:eastAsia="MS Mincho" w:hAnsi="MS Mincho" w:cs="MS Mincho"/>
          <w:sz w:val="16"/>
          <w:szCs w:val="16"/>
          <w:lang w:val="en-GB" w:eastAsia="en-GB"/>
        </w:rPr>
        <w:t>♦</w:t>
      </w:r>
      <w:r w:rsidRPr="0093652B">
        <w:rPr>
          <w:rFonts w:ascii="Roboto" w:hAnsi="Roboto" w:cs="Times New Roman"/>
          <w:sz w:val="16"/>
          <w:szCs w:val="16"/>
          <w:lang w:val="en-GB" w:eastAsia="en-GB"/>
        </w:rPr>
        <w:tab/>
        <w:t>While on patrol, in the field or in a work vehicle</w:t>
      </w:r>
    </w:p>
    <w:p w14:paraId="1E24FCFE" w14:textId="77777777" w:rsidR="0093652B" w:rsidRPr="0093652B" w:rsidRDefault="0093652B" w:rsidP="0093652B">
      <w:pPr>
        <w:spacing w:before="0" w:after="83" w:line="180" w:lineRule="atLeast"/>
        <w:ind w:left="213" w:hanging="213"/>
        <w:rPr>
          <w:rFonts w:ascii="Roboto" w:hAnsi="Roboto" w:cs="Times New Roman"/>
          <w:sz w:val="16"/>
          <w:szCs w:val="16"/>
          <w:lang w:val="en-GB" w:eastAsia="en-GB"/>
        </w:rPr>
      </w:pPr>
      <w:r w:rsidRPr="0093652B">
        <w:rPr>
          <w:rFonts w:ascii="MS Mincho" w:eastAsia="MS Mincho" w:hAnsi="MS Mincho" w:cs="MS Mincho"/>
          <w:sz w:val="16"/>
          <w:szCs w:val="16"/>
          <w:lang w:val="en-GB" w:eastAsia="en-GB"/>
        </w:rPr>
        <w:t>♦</w:t>
      </w:r>
      <w:r w:rsidRPr="0093652B">
        <w:rPr>
          <w:rFonts w:ascii="Roboto" w:hAnsi="Roboto" w:cs="Times New Roman"/>
          <w:sz w:val="16"/>
          <w:szCs w:val="16"/>
          <w:lang w:val="en-GB" w:eastAsia="en-GB"/>
        </w:rPr>
        <w:tab/>
        <w:t>At a Victoria Police training venue (for example, the Academy or Airlie)</w:t>
      </w:r>
    </w:p>
    <w:p w14:paraId="0C0A6DB9" w14:textId="77777777" w:rsidR="0093652B" w:rsidRPr="0093652B" w:rsidRDefault="0093652B" w:rsidP="0093652B">
      <w:pPr>
        <w:spacing w:before="0" w:after="83" w:line="180" w:lineRule="atLeast"/>
        <w:ind w:left="213" w:hanging="213"/>
        <w:rPr>
          <w:rFonts w:ascii="Roboto" w:hAnsi="Roboto" w:cs="Times New Roman"/>
          <w:sz w:val="16"/>
          <w:szCs w:val="16"/>
          <w:lang w:val="en-GB" w:eastAsia="en-GB"/>
        </w:rPr>
      </w:pPr>
      <w:r w:rsidRPr="0093652B">
        <w:rPr>
          <w:rFonts w:ascii="MS Mincho" w:eastAsia="MS Mincho" w:hAnsi="MS Mincho" w:cs="MS Mincho"/>
          <w:sz w:val="16"/>
          <w:szCs w:val="16"/>
          <w:lang w:val="en-GB" w:eastAsia="en-GB"/>
        </w:rPr>
        <w:t>♦</w:t>
      </w:r>
      <w:r w:rsidRPr="0093652B">
        <w:rPr>
          <w:rFonts w:ascii="Roboto" w:hAnsi="Roboto" w:cs="Times New Roman"/>
          <w:sz w:val="16"/>
          <w:szCs w:val="16"/>
          <w:lang w:val="en-GB" w:eastAsia="en-GB"/>
        </w:rPr>
        <w:tab/>
        <w:t>At a non-Victoria Police training venue</w:t>
      </w:r>
    </w:p>
    <w:p w14:paraId="072016B2" w14:textId="77777777" w:rsidR="0093652B" w:rsidRPr="0093652B" w:rsidRDefault="0093652B" w:rsidP="0093652B">
      <w:pPr>
        <w:spacing w:before="0" w:after="83" w:line="180" w:lineRule="atLeast"/>
        <w:ind w:left="213" w:hanging="213"/>
        <w:rPr>
          <w:rFonts w:ascii="Roboto" w:hAnsi="Roboto" w:cs="Times New Roman"/>
          <w:sz w:val="16"/>
          <w:szCs w:val="16"/>
          <w:lang w:val="en-GB" w:eastAsia="en-GB"/>
        </w:rPr>
      </w:pPr>
      <w:r w:rsidRPr="0093652B">
        <w:rPr>
          <w:rFonts w:ascii="MS Mincho" w:eastAsia="MS Mincho" w:hAnsi="MS Mincho" w:cs="MS Mincho"/>
          <w:sz w:val="16"/>
          <w:szCs w:val="16"/>
          <w:lang w:val="en-GB" w:eastAsia="en-GB"/>
        </w:rPr>
        <w:t>♦</w:t>
      </w:r>
      <w:r w:rsidRPr="0093652B">
        <w:rPr>
          <w:rFonts w:ascii="Roboto" w:hAnsi="Roboto" w:cs="Times New Roman"/>
          <w:sz w:val="16"/>
          <w:szCs w:val="16"/>
          <w:lang w:val="en-GB" w:eastAsia="en-GB"/>
        </w:rPr>
        <w:tab/>
        <w:t>At a Justice or Corrections venue</w:t>
      </w:r>
    </w:p>
    <w:p w14:paraId="75135EE3" w14:textId="77777777" w:rsidR="0093652B" w:rsidRPr="0093652B" w:rsidRDefault="0093652B" w:rsidP="0093652B">
      <w:pPr>
        <w:spacing w:before="0" w:after="83" w:line="180" w:lineRule="atLeast"/>
        <w:ind w:left="213" w:hanging="213"/>
        <w:rPr>
          <w:rFonts w:ascii="Roboto" w:hAnsi="Roboto" w:cs="Times New Roman"/>
          <w:sz w:val="16"/>
          <w:szCs w:val="16"/>
          <w:lang w:val="en-GB" w:eastAsia="en-GB"/>
        </w:rPr>
      </w:pPr>
      <w:r w:rsidRPr="0093652B">
        <w:rPr>
          <w:rFonts w:ascii="MS Mincho" w:eastAsia="MS Mincho" w:hAnsi="MS Mincho" w:cs="MS Mincho"/>
          <w:sz w:val="16"/>
          <w:szCs w:val="16"/>
          <w:lang w:val="en-GB" w:eastAsia="en-GB"/>
        </w:rPr>
        <w:t>♦</w:t>
      </w:r>
      <w:r w:rsidRPr="0093652B">
        <w:rPr>
          <w:rFonts w:ascii="Roboto" w:hAnsi="Roboto" w:cs="Times New Roman"/>
          <w:sz w:val="16"/>
          <w:szCs w:val="16"/>
          <w:lang w:val="en-GB" w:eastAsia="en-GB"/>
        </w:rPr>
        <w:tab/>
        <w:t>At an external conference</w:t>
      </w:r>
    </w:p>
    <w:p w14:paraId="032C1B76" w14:textId="77777777" w:rsidR="0093652B" w:rsidRPr="0093652B" w:rsidRDefault="0093652B" w:rsidP="0093652B">
      <w:pPr>
        <w:spacing w:before="0" w:after="83" w:line="180" w:lineRule="atLeast"/>
        <w:ind w:left="213" w:hanging="213"/>
        <w:rPr>
          <w:rFonts w:ascii="Roboto" w:hAnsi="Roboto" w:cs="Times New Roman"/>
          <w:sz w:val="16"/>
          <w:szCs w:val="16"/>
          <w:lang w:val="en-GB" w:eastAsia="en-GB"/>
        </w:rPr>
      </w:pPr>
      <w:r w:rsidRPr="0093652B">
        <w:rPr>
          <w:rFonts w:ascii="MS Mincho" w:eastAsia="MS Mincho" w:hAnsi="MS Mincho" w:cs="MS Mincho"/>
          <w:sz w:val="16"/>
          <w:szCs w:val="16"/>
          <w:lang w:val="en-GB" w:eastAsia="en-GB"/>
        </w:rPr>
        <w:t>♦</w:t>
      </w:r>
      <w:r w:rsidRPr="0093652B">
        <w:rPr>
          <w:rFonts w:ascii="Roboto" w:hAnsi="Roboto" w:cs="Times New Roman"/>
          <w:sz w:val="16"/>
          <w:szCs w:val="16"/>
          <w:lang w:val="en-GB" w:eastAsia="en-GB"/>
        </w:rPr>
        <w:tab/>
        <w:t>At a social event with colleagues held at a location not listed above, for example, a cinema, restaurant, or someone’s home</w:t>
      </w:r>
    </w:p>
    <w:p w14:paraId="4E262E0C" w14:textId="77777777" w:rsidR="0093652B" w:rsidRPr="0093652B" w:rsidRDefault="0093652B" w:rsidP="0093652B">
      <w:pPr>
        <w:spacing w:before="0" w:after="83" w:line="180" w:lineRule="atLeast"/>
        <w:ind w:left="213" w:hanging="213"/>
        <w:rPr>
          <w:rFonts w:ascii="Roboto" w:hAnsi="Roboto" w:cs="Times New Roman"/>
          <w:sz w:val="16"/>
          <w:szCs w:val="16"/>
          <w:lang w:val="en-GB" w:eastAsia="en-GB"/>
        </w:rPr>
      </w:pPr>
      <w:r w:rsidRPr="0093652B">
        <w:rPr>
          <w:rFonts w:ascii="MS Mincho" w:eastAsia="MS Mincho" w:hAnsi="MS Mincho" w:cs="MS Mincho"/>
          <w:sz w:val="16"/>
          <w:szCs w:val="16"/>
          <w:lang w:val="en-GB" w:eastAsia="en-GB"/>
        </w:rPr>
        <w:t>♦</w:t>
      </w:r>
      <w:r w:rsidRPr="0093652B">
        <w:rPr>
          <w:rFonts w:ascii="Roboto" w:hAnsi="Roboto" w:cs="Times New Roman"/>
          <w:sz w:val="16"/>
          <w:szCs w:val="16"/>
          <w:lang w:val="en-GB" w:eastAsia="en-GB"/>
        </w:rPr>
        <w:tab/>
        <w:t>Somewhere else: Please specify________________________________</w:t>
      </w:r>
    </w:p>
    <w:p w14:paraId="29C15456"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Thinking about the location where the behaviour occurred, which best describes the gender composition at that time?</w:t>
      </w:r>
    </w:p>
    <w:p w14:paraId="78CD26C7"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All or nearly all female</w:t>
      </w:r>
    </w:p>
    <w:p w14:paraId="7155A1B1"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More females than males</w:t>
      </w:r>
    </w:p>
    <w:p w14:paraId="7D28F7D0"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About equal numbers</w:t>
      </w:r>
    </w:p>
    <w:p w14:paraId="27B7D1C9"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More males than females</w:t>
      </w:r>
    </w:p>
    <w:p w14:paraId="51F7E329"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All or nearly all males</w:t>
      </w:r>
    </w:p>
    <w:p w14:paraId="2DD27F40"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lastRenderedPageBreak/>
        <w:t>♦</w:t>
      </w:r>
      <w:r w:rsidRPr="006C2D6E">
        <w:rPr>
          <w:rFonts w:cs="Times New Roman"/>
          <w:szCs w:val="17"/>
          <w:lang w:val="en-GB" w:eastAsia="en-GB"/>
        </w:rPr>
        <w:tab/>
        <w:t>Don’t know / hard to assess</w:t>
      </w:r>
    </w:p>
    <w:p w14:paraId="7F688E8A"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Which best describes the relationship between yourself and the person(s) who acted this way towards you?</w:t>
      </w:r>
    </w:p>
    <w:p w14:paraId="69315198" w14:textId="77777777" w:rsidR="0093652B" w:rsidRPr="006C2D6E" w:rsidRDefault="0093652B" w:rsidP="0093652B">
      <w:pPr>
        <w:spacing w:before="0" w:after="128" w:line="195" w:lineRule="atLeast"/>
        <w:rPr>
          <w:rFonts w:cs="Times New Roman"/>
          <w:szCs w:val="17"/>
          <w:lang w:val="en-GB" w:eastAsia="en-GB"/>
        </w:rPr>
      </w:pPr>
      <w:r w:rsidRPr="006C2D6E">
        <w:rPr>
          <w:rFonts w:cs="Times New Roman"/>
          <w:szCs w:val="17"/>
          <w:lang w:val="en-GB" w:eastAsia="en-GB"/>
        </w:rPr>
        <w:t>Select all that apply</w:t>
      </w:r>
    </w:p>
    <w:p w14:paraId="24143206"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pacing w:val="-2"/>
          <w:sz w:val="17"/>
          <w:szCs w:val="17"/>
          <w:lang w:val="en-GB" w:eastAsia="en-GB"/>
        </w:rPr>
        <w:t>♦</w:t>
      </w:r>
      <w:r w:rsidRPr="006C2D6E">
        <w:rPr>
          <w:rFonts w:cs="Times New Roman"/>
          <w:spacing w:val="-2"/>
          <w:szCs w:val="17"/>
          <w:lang w:val="en-GB" w:eastAsia="en-GB"/>
        </w:rPr>
        <w:tab/>
        <w:t>A colleague in my work unit</w:t>
      </w:r>
    </w:p>
    <w:p w14:paraId="35CFE90C"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pacing w:val="-2"/>
          <w:sz w:val="17"/>
          <w:szCs w:val="17"/>
          <w:lang w:val="en-GB" w:eastAsia="en-GB"/>
        </w:rPr>
        <w:t>♦</w:t>
      </w:r>
      <w:r w:rsidRPr="006C2D6E">
        <w:rPr>
          <w:rFonts w:cs="Times New Roman"/>
          <w:spacing w:val="-2"/>
          <w:szCs w:val="17"/>
          <w:lang w:val="en-GB" w:eastAsia="en-GB"/>
        </w:rPr>
        <w:tab/>
        <w:t>A colleague from a different work unit</w:t>
      </w:r>
    </w:p>
    <w:p w14:paraId="042C352C"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pacing w:val="-2"/>
          <w:sz w:val="17"/>
          <w:szCs w:val="17"/>
          <w:lang w:val="en-GB" w:eastAsia="en-GB"/>
        </w:rPr>
        <w:t>♦</w:t>
      </w:r>
      <w:r w:rsidRPr="006C2D6E">
        <w:rPr>
          <w:rFonts w:cs="Times New Roman"/>
          <w:spacing w:val="-2"/>
          <w:szCs w:val="17"/>
          <w:lang w:val="en-GB" w:eastAsia="en-GB"/>
        </w:rPr>
        <w:tab/>
        <w:t>My immediate manager or supervisor</w:t>
      </w:r>
    </w:p>
    <w:p w14:paraId="2F009B39"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pacing w:val="-2"/>
          <w:sz w:val="17"/>
          <w:szCs w:val="17"/>
          <w:lang w:val="en-GB" w:eastAsia="en-GB"/>
        </w:rPr>
        <w:t>♦</w:t>
      </w:r>
      <w:r w:rsidRPr="006C2D6E">
        <w:rPr>
          <w:rFonts w:cs="Times New Roman"/>
          <w:spacing w:val="-2"/>
          <w:szCs w:val="17"/>
          <w:lang w:val="en-GB" w:eastAsia="en-GB"/>
        </w:rPr>
        <w:tab/>
        <w:t>A manager more senior than my immediate manager or supervisor and in my chain of command</w:t>
      </w:r>
    </w:p>
    <w:p w14:paraId="454FA310"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pacing w:val="-3"/>
          <w:sz w:val="17"/>
          <w:szCs w:val="17"/>
          <w:lang w:val="en-GB" w:eastAsia="en-GB"/>
        </w:rPr>
        <w:t>♦</w:t>
      </w:r>
      <w:r w:rsidRPr="006C2D6E">
        <w:rPr>
          <w:rFonts w:cs="Times New Roman"/>
          <w:spacing w:val="-3"/>
          <w:szCs w:val="17"/>
          <w:lang w:val="en-GB" w:eastAsia="en-GB"/>
        </w:rPr>
        <w:tab/>
        <w:t>A member of Command, Executive Command or another senior leader outside my chain of command</w:t>
      </w:r>
    </w:p>
    <w:p w14:paraId="1B2F6FFC"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What was the gender of the person who behaved this way towards you?</w:t>
      </w:r>
    </w:p>
    <w:p w14:paraId="05E7E1DB" w14:textId="77777777" w:rsidR="0093652B" w:rsidRPr="006C2D6E" w:rsidRDefault="0093652B" w:rsidP="0093652B">
      <w:pPr>
        <w:spacing w:before="0" w:after="128" w:line="195" w:lineRule="atLeast"/>
        <w:rPr>
          <w:rFonts w:cs="Times New Roman"/>
          <w:szCs w:val="17"/>
          <w:lang w:val="en-GB" w:eastAsia="en-GB"/>
        </w:rPr>
      </w:pPr>
      <w:r w:rsidRPr="006C2D6E">
        <w:rPr>
          <w:rFonts w:cs="Times New Roman"/>
          <w:szCs w:val="17"/>
          <w:lang w:val="en-GB" w:eastAsia="en-GB"/>
        </w:rPr>
        <w:t>If it was a group of people, select the main gender of the group</w:t>
      </w:r>
    </w:p>
    <w:p w14:paraId="2BD030BA"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Female</w:t>
      </w:r>
    </w:p>
    <w:p w14:paraId="6CEA22D0"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Male</w:t>
      </w:r>
    </w:p>
    <w:p w14:paraId="6D467E32"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Other: Please specify ________________________________________________________________________</w:t>
      </w:r>
    </w:p>
    <w:p w14:paraId="44642F16"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If there is anything you would like to tell VEOHRC about how the unwelcome behaviour made you feel, please enter here.</w:t>
      </w:r>
    </w:p>
    <w:p w14:paraId="526F409F" w14:textId="77777777" w:rsidR="0093652B" w:rsidRPr="006C2D6E" w:rsidRDefault="0093652B" w:rsidP="0093652B">
      <w:pPr>
        <w:spacing w:before="0" w:after="128" w:line="195" w:lineRule="atLeast"/>
        <w:rPr>
          <w:rFonts w:cs="Times New Roman"/>
          <w:szCs w:val="17"/>
          <w:lang w:val="en-GB" w:eastAsia="en-GB"/>
        </w:rPr>
      </w:pPr>
      <w:r w:rsidRPr="006C2D6E">
        <w:rPr>
          <w:rFonts w:cs="Times New Roman"/>
          <w:szCs w:val="17"/>
          <w:lang w:val="en-GB" w:eastAsia="en-GB"/>
        </w:rPr>
        <w:t>________________________________________________________________________________________________</w:t>
      </w:r>
    </w:p>
    <w:p w14:paraId="110F079B" w14:textId="77777777" w:rsidR="0093652B" w:rsidRPr="006C2D6E" w:rsidRDefault="0093652B" w:rsidP="0093652B">
      <w:pPr>
        <w:spacing w:before="0" w:after="128" w:line="195" w:lineRule="atLeast"/>
        <w:rPr>
          <w:rFonts w:cs="Times New Roman"/>
          <w:szCs w:val="17"/>
          <w:lang w:val="en-GB" w:eastAsia="en-GB"/>
        </w:rPr>
      </w:pPr>
      <w:r w:rsidRPr="006C2D6E">
        <w:rPr>
          <w:rFonts w:cs="Times New Roman"/>
          <w:szCs w:val="17"/>
          <w:lang w:val="en-GB" w:eastAsia="en-GB"/>
        </w:rPr>
        <w:t>________________________________________________________________________________________________</w:t>
      </w:r>
    </w:p>
    <w:p w14:paraId="08A371BF" w14:textId="77777777" w:rsidR="0093652B" w:rsidRPr="006C2D6E" w:rsidRDefault="0093652B" w:rsidP="0093652B">
      <w:pPr>
        <w:spacing w:before="0" w:after="128" w:line="195" w:lineRule="atLeast"/>
        <w:rPr>
          <w:rFonts w:cs="Times New Roman"/>
          <w:szCs w:val="17"/>
          <w:lang w:val="en-GB" w:eastAsia="en-GB"/>
        </w:rPr>
      </w:pPr>
      <w:r w:rsidRPr="006C2D6E">
        <w:rPr>
          <w:rFonts w:cs="Times New Roman"/>
          <w:szCs w:val="17"/>
          <w:lang w:val="en-GB" w:eastAsia="en-GB"/>
        </w:rPr>
        <w:t>________________________________________________________________________________________________</w:t>
      </w:r>
    </w:p>
    <w:p w14:paraId="014F54DA" w14:textId="77777777" w:rsidR="0093652B" w:rsidRPr="006C2D6E" w:rsidRDefault="0093652B" w:rsidP="0093652B">
      <w:pPr>
        <w:spacing w:before="0" w:after="128" w:line="195" w:lineRule="atLeast"/>
        <w:rPr>
          <w:rFonts w:cs="Times New Roman"/>
          <w:szCs w:val="17"/>
          <w:lang w:val="en-GB" w:eastAsia="en-GB"/>
        </w:rPr>
      </w:pPr>
      <w:r w:rsidRPr="006C2D6E">
        <w:rPr>
          <w:rFonts w:cs="Times New Roman"/>
          <w:szCs w:val="17"/>
          <w:lang w:val="en-GB" w:eastAsia="en-GB"/>
        </w:rPr>
        <w:t>________________________________________________________________________________________________</w:t>
      </w:r>
    </w:p>
    <w:p w14:paraId="5B76E5F7"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How did you respond to the unwelcome behaviour?</w:t>
      </w:r>
    </w:p>
    <w:p w14:paraId="7B612C77" w14:textId="77777777" w:rsidR="0093652B" w:rsidRPr="006C2D6E" w:rsidRDefault="0093652B" w:rsidP="0093652B">
      <w:pPr>
        <w:spacing w:before="0" w:after="128" w:line="195" w:lineRule="atLeast"/>
        <w:rPr>
          <w:rFonts w:cs="Times New Roman"/>
          <w:szCs w:val="17"/>
          <w:lang w:val="en-GB" w:eastAsia="en-GB"/>
        </w:rPr>
      </w:pPr>
      <w:r w:rsidRPr="006C2D6E">
        <w:rPr>
          <w:rFonts w:cs="Times New Roman"/>
          <w:szCs w:val="17"/>
          <w:lang w:val="en-GB" w:eastAsia="en-GB"/>
        </w:rPr>
        <w:t>Select all that apply. This question has been made compulsory because it determines the follow up questions you see.</w:t>
      </w:r>
    </w:p>
    <w:p w14:paraId="59F3C093"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did nothing</w:t>
      </w:r>
    </w:p>
    <w:p w14:paraId="772F9E3E"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confronted the person / people involved and told them that their behaviour was unwelcome</w:t>
      </w:r>
    </w:p>
    <w:p w14:paraId="78D69E5D"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tried to avoid this person / people involved</w:t>
      </w:r>
    </w:p>
    <w:p w14:paraId="5C866113"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kept a record of the behaviour</w:t>
      </w:r>
    </w:p>
    <w:p w14:paraId="2A470985"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discussed the behaviour with someone in Victoria Police</w:t>
      </w:r>
    </w:p>
    <w:p w14:paraId="0244F136"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formally reported / complained about the behaviour or accessed a support service</w:t>
      </w:r>
    </w:p>
    <w:p w14:paraId="29E65971"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requested a transfer to avoid further contact with this person / people involved</w:t>
      </w:r>
    </w:p>
    <w:p w14:paraId="05022012"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thought about leaving Victoria Police due to the behaviour</w:t>
      </w:r>
    </w:p>
    <w:p w14:paraId="3D94F8C1"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Other: Please specify ________________________________________________________________________</w:t>
      </w:r>
    </w:p>
    <w:p w14:paraId="1717D005" w14:textId="77777777" w:rsidR="0021404D" w:rsidRPr="007423A3" w:rsidRDefault="0021404D" w:rsidP="0021404D">
      <w:pPr>
        <w:rPr>
          <w:rStyle w:val="Characterbold"/>
        </w:rPr>
      </w:pPr>
      <w:r w:rsidRPr="007423A3">
        <w:rPr>
          <w:rStyle w:val="Characterbold"/>
        </w:rPr>
        <w:lastRenderedPageBreak/>
        <w:t>Formal reporting / complaint</w:t>
      </w:r>
    </w:p>
    <w:p w14:paraId="0794035F"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Why did you NOT make a formal report or complaint about the unwelcome behaviour?</w:t>
      </w:r>
    </w:p>
    <w:p w14:paraId="545205CA" w14:textId="77777777" w:rsidR="0093652B" w:rsidRPr="006C2D6E" w:rsidRDefault="0093652B" w:rsidP="0093652B">
      <w:pPr>
        <w:spacing w:before="0" w:after="128" w:line="195" w:lineRule="atLeast"/>
        <w:rPr>
          <w:rFonts w:cs="Times New Roman"/>
          <w:szCs w:val="17"/>
          <w:lang w:val="en-GB" w:eastAsia="en-GB"/>
        </w:rPr>
      </w:pPr>
      <w:r w:rsidRPr="006C2D6E">
        <w:rPr>
          <w:rFonts w:cs="Times New Roman"/>
          <w:szCs w:val="17"/>
          <w:lang w:val="en-GB" w:eastAsia="en-GB"/>
        </w:rPr>
        <w:t>Select all that apply</w:t>
      </w:r>
    </w:p>
    <w:p w14:paraId="69B4EBA6"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didn’t know who to talk to or how to make a complaint</w:t>
      </w:r>
    </w:p>
    <w:p w14:paraId="5CC13444"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was advised not to by family or friend(s)</w:t>
      </w:r>
    </w:p>
    <w:p w14:paraId="7AFF034B"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was advised not to by a colleague(s)</w:t>
      </w:r>
    </w:p>
    <w:p w14:paraId="242E5859"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didn’t need to because I made the unwelcome behaviour stop</w:t>
      </w:r>
    </w:p>
    <w:p w14:paraId="21000ACD"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didn’t need to because I no longer had contact with the person(s) involved</w:t>
      </w:r>
    </w:p>
    <w:p w14:paraId="19AB245B"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didn’t think it would make a difference</w:t>
      </w:r>
    </w:p>
    <w:p w14:paraId="559E6E48"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believed there would be negative consequences for my career (for example, opportunities for promotion, risk of being fired)</w:t>
      </w:r>
    </w:p>
    <w:p w14:paraId="39F994FA"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believed there would be negative consequences for my reputation (for example, that I would be blamed or not believed or thought to be over-reacting)</w:t>
      </w:r>
    </w:p>
    <w:p w14:paraId="36D505F9"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believed there would be negative consequences for the person I was going to complain about</w:t>
      </w:r>
    </w:p>
    <w:p w14:paraId="2553026B"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Other: Please specify ________________________________________________________________________</w:t>
      </w:r>
    </w:p>
    <w:p w14:paraId="7C9077FE"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Who did you discuss the unwelcome behaviour with in Victoria Police?</w:t>
      </w:r>
    </w:p>
    <w:p w14:paraId="4D584329" w14:textId="77777777" w:rsidR="0093652B" w:rsidRPr="006C2D6E" w:rsidRDefault="0093652B" w:rsidP="0093652B">
      <w:pPr>
        <w:spacing w:before="0" w:after="128" w:line="195" w:lineRule="atLeast"/>
        <w:rPr>
          <w:rFonts w:cs="Times New Roman"/>
          <w:szCs w:val="17"/>
          <w:lang w:val="en-GB" w:eastAsia="en-GB"/>
        </w:rPr>
      </w:pPr>
      <w:r w:rsidRPr="006C2D6E">
        <w:rPr>
          <w:rFonts w:cs="Times New Roman"/>
          <w:szCs w:val="17"/>
          <w:lang w:val="en-GB" w:eastAsia="en-GB"/>
        </w:rPr>
        <w:t>Select all that apply</w:t>
      </w:r>
    </w:p>
    <w:p w14:paraId="4E154759"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Colleague</w:t>
      </w:r>
    </w:p>
    <w:p w14:paraId="215EF7CD"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Immediate supervisor</w:t>
      </w:r>
    </w:p>
    <w:p w14:paraId="53553E7A"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A manager who is more senior than my immediate supervisor</w:t>
      </w:r>
    </w:p>
    <w:p w14:paraId="084AA158"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Human Resource Department</w:t>
      </w:r>
    </w:p>
    <w:p w14:paraId="321C6A56"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OneLink</w:t>
      </w:r>
    </w:p>
    <w:p w14:paraId="07283605"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Professional Standards Command</w:t>
      </w:r>
    </w:p>
    <w:p w14:paraId="2CAD09F3"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Safe Space</w:t>
      </w:r>
    </w:p>
    <w:p w14:paraId="05638899"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Taskforce Salus</w:t>
      </w:r>
    </w:p>
    <w:p w14:paraId="567BF679"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Welfare Services (including Peer Support)</w:t>
      </w:r>
    </w:p>
    <w:p w14:paraId="6CAB7631"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Other: Please specify ________________________________________________________________________</w:t>
      </w:r>
    </w:p>
    <w:p w14:paraId="08E227C5"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Who did you make a formal report or complaint to about the unwelcome behaviour?</w:t>
      </w:r>
    </w:p>
    <w:p w14:paraId="671C6EAE" w14:textId="77777777" w:rsidR="0093652B" w:rsidRPr="006C2D6E" w:rsidRDefault="0093652B" w:rsidP="0093652B">
      <w:pPr>
        <w:spacing w:before="0" w:after="128" w:line="195" w:lineRule="atLeast"/>
        <w:rPr>
          <w:rFonts w:cs="Times New Roman"/>
          <w:szCs w:val="17"/>
          <w:lang w:val="en-GB" w:eastAsia="en-GB"/>
        </w:rPr>
      </w:pPr>
      <w:r w:rsidRPr="006C2D6E">
        <w:rPr>
          <w:rFonts w:cs="Times New Roman"/>
          <w:szCs w:val="17"/>
          <w:lang w:val="en-GB" w:eastAsia="en-GB"/>
        </w:rPr>
        <w:t>Select all that apply</w:t>
      </w:r>
    </w:p>
    <w:p w14:paraId="48CEF94E"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My immediate supervisor or a manager in my unit</w:t>
      </w:r>
    </w:p>
    <w:p w14:paraId="473EF4FC"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Human Resource Department (including Workplace Standards)</w:t>
      </w:r>
    </w:p>
    <w:p w14:paraId="5549449B"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Professional Standards Command</w:t>
      </w:r>
    </w:p>
    <w:p w14:paraId="76D9DF13"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Independent Broad-based Anti-corruption Commission</w:t>
      </w:r>
    </w:p>
    <w:p w14:paraId="1F4FC3E8"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Victorian Equal Opportunity and Human Rights Commission</w:t>
      </w:r>
    </w:p>
    <w:p w14:paraId="521B5340"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Victorian Ombudsman</w:t>
      </w:r>
    </w:p>
    <w:p w14:paraId="7D55B263"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lastRenderedPageBreak/>
        <w:t>♦</w:t>
      </w:r>
      <w:r w:rsidRPr="006C2D6E">
        <w:rPr>
          <w:rFonts w:cs="Times New Roman"/>
          <w:szCs w:val="17"/>
          <w:lang w:val="en-GB" w:eastAsia="en-GB"/>
        </w:rPr>
        <w:tab/>
        <w:t>Australian Human Rights Commission</w:t>
      </w:r>
    </w:p>
    <w:p w14:paraId="5BA96EA2"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Other: Please specify ________________________________________________________________________</w:t>
      </w:r>
    </w:p>
    <w:p w14:paraId="0E0621A2"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Why did you make a formal report or complaint about the unwelcome behaviour?</w:t>
      </w:r>
    </w:p>
    <w:p w14:paraId="1C450318" w14:textId="77777777" w:rsidR="0093652B" w:rsidRPr="006C2D6E" w:rsidRDefault="0093652B" w:rsidP="0093652B">
      <w:pPr>
        <w:spacing w:before="0" w:after="128" w:line="195" w:lineRule="atLeast"/>
        <w:rPr>
          <w:rFonts w:cs="Times New Roman"/>
          <w:szCs w:val="17"/>
          <w:lang w:val="en-GB" w:eastAsia="en-GB"/>
        </w:rPr>
      </w:pPr>
      <w:r w:rsidRPr="006C2D6E">
        <w:rPr>
          <w:rFonts w:cs="Times New Roman"/>
          <w:szCs w:val="17"/>
          <w:lang w:val="en-GB" w:eastAsia="en-GB"/>
        </w:rPr>
        <w:t>Select all that apply</w:t>
      </w:r>
    </w:p>
    <w:p w14:paraId="1E946EE3"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was advised to by family or friend(s)</w:t>
      </w:r>
    </w:p>
    <w:p w14:paraId="3F6EB2A9"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was advised to by a colleague(s)</w:t>
      </w:r>
    </w:p>
    <w:p w14:paraId="14C8E014"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was advised to by my manager or supervisor</w:t>
      </w:r>
    </w:p>
    <w:p w14:paraId="79491B35"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hoped it would stop the unwelcome behaviour</w:t>
      </w:r>
    </w:p>
    <w:p w14:paraId="04A5A616"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wanted to help protect others by calling out unwelcome behaviour</w:t>
      </w:r>
    </w:p>
    <w:p w14:paraId="61E147C6"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felt like it was the right thing to do</w:t>
      </w:r>
    </w:p>
    <w:p w14:paraId="1A8B5019"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felt it was important for Victoria Police to be aware of the behaviour</w:t>
      </w:r>
    </w:p>
    <w:p w14:paraId="6D8C8866"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felt empowered to by the implementation of initiatives and campaigns such as Taskforce Salus, OneLink, Safe Space and Stand</w:t>
      </w:r>
    </w:p>
    <w:p w14:paraId="4359AF89"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felt empowered to because of the Victorian Equal Opportunity and Human Rights Commission’s Independent Review</w:t>
      </w:r>
    </w:p>
    <w:p w14:paraId="62AFE59F"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trusted Victoria Police to take it seriously</w:t>
      </w:r>
    </w:p>
    <w:p w14:paraId="1108F036"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Other: Please specify ________________________________________________________________________</w:t>
      </w:r>
    </w:p>
    <w:p w14:paraId="1EF40D3A"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Approximately how long did the complaints process take, from when it was first reported to being notified of the outcome?</w:t>
      </w:r>
    </w:p>
    <w:p w14:paraId="13AC3A19"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Less than 3 months</w:t>
      </w:r>
    </w:p>
    <w:p w14:paraId="513D8442"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3 to 6 months</w:t>
      </w:r>
    </w:p>
    <w:p w14:paraId="4007B424"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7 to 12 months</w:t>
      </w:r>
    </w:p>
    <w:p w14:paraId="02968C98"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13 to 18 months</w:t>
      </w:r>
    </w:p>
    <w:p w14:paraId="649C4995"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The complaint has not been finalised</w:t>
      </w:r>
    </w:p>
    <w:p w14:paraId="5ABFB2F8"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Other: Please specify ________________________________________________________________________</w:t>
      </w:r>
    </w:p>
    <w:p w14:paraId="0741BCC6"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What were the consequences, if any, for you in making a complaint?</w:t>
      </w:r>
    </w:p>
    <w:p w14:paraId="7FF3A1E3" w14:textId="77777777" w:rsidR="0093652B" w:rsidRPr="006C2D6E" w:rsidRDefault="0093652B" w:rsidP="0093652B">
      <w:pPr>
        <w:spacing w:before="0" w:after="128" w:line="195" w:lineRule="atLeast"/>
        <w:rPr>
          <w:rFonts w:cs="Times New Roman"/>
          <w:szCs w:val="17"/>
          <w:lang w:val="en-GB" w:eastAsia="en-GB"/>
        </w:rPr>
      </w:pPr>
      <w:r w:rsidRPr="006C2D6E">
        <w:rPr>
          <w:rFonts w:cs="Times New Roman"/>
          <w:szCs w:val="17"/>
          <w:lang w:val="en-GB" w:eastAsia="en-GB"/>
        </w:rPr>
        <w:t>Select all that apply</w:t>
      </w:r>
    </w:p>
    <w:p w14:paraId="409676E1"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The behaviour(s) stopped</w:t>
      </w:r>
    </w:p>
    <w:p w14:paraId="675B617D"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My duties, roster or location was changed in a way that was beneficial to me</w:t>
      </w:r>
    </w:p>
    <w:p w14:paraId="37B7EAC0"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My duties, roster or location was changed in a way that was detrimental to me</w:t>
      </w:r>
    </w:p>
    <w:p w14:paraId="25B5A8A2"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received an apology from the person / people involved</w:t>
      </w:r>
    </w:p>
    <w:p w14:paraId="4513235F"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received an apology from Victoria Police</w:t>
      </w:r>
    </w:p>
    <w:p w14:paraId="0A40C929"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received positive feedback for making the complaint</w:t>
      </w:r>
    </w:p>
    <w:p w14:paraId="7271CE9B"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received financial compensation from Victoria Police</w:t>
      </w:r>
    </w:p>
    <w:p w14:paraId="131010AA" w14:textId="53655BF9"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lastRenderedPageBreak/>
        <w:t>♦</w:t>
      </w:r>
      <w:r w:rsidRPr="006C2D6E">
        <w:rPr>
          <w:rFonts w:cs="Times New Roman"/>
          <w:szCs w:val="17"/>
          <w:lang w:val="en-GB" w:eastAsia="en-GB"/>
        </w:rPr>
        <w:tab/>
        <w:t xml:space="preserve">I was explicitly instructed not to proceed with the complaint: </w:t>
      </w:r>
      <w:r w:rsidR="00A172E4">
        <w:rPr>
          <w:rFonts w:cs="Times New Roman"/>
          <w:szCs w:val="17"/>
          <w:lang w:val="en-GB" w:eastAsia="en-GB"/>
        </w:rPr>
        <w:t xml:space="preserve"> </w:t>
      </w:r>
      <w:r w:rsidRPr="006C2D6E">
        <w:rPr>
          <w:rFonts w:cs="Times New Roman"/>
          <w:szCs w:val="17"/>
          <w:lang w:val="en-GB" w:eastAsia="en-GB"/>
        </w:rPr>
        <w:t>Please specify________________________________________________________________________________</w:t>
      </w:r>
    </w:p>
    <w:p w14:paraId="6A5C0313"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was pressured not to take action</w:t>
      </w:r>
    </w:p>
    <w:p w14:paraId="66EEEE61"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was excluded or ignored by colleagues</w:t>
      </w:r>
    </w:p>
    <w:p w14:paraId="773BF074" w14:textId="21179861"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 xml:space="preserve">I was bullied or victimised in other ways by colleagues: </w:t>
      </w:r>
      <w:r w:rsidR="00A172E4">
        <w:rPr>
          <w:rFonts w:cs="Times New Roman"/>
          <w:szCs w:val="17"/>
          <w:lang w:val="en-GB" w:eastAsia="en-GB"/>
        </w:rPr>
        <w:t xml:space="preserve"> </w:t>
      </w:r>
      <w:r w:rsidRPr="006C2D6E">
        <w:rPr>
          <w:rFonts w:cs="Times New Roman"/>
          <w:szCs w:val="17"/>
          <w:lang w:val="en-GB" w:eastAsia="en-GB"/>
        </w:rPr>
        <w:t>Please specify________________________________________________________________________________</w:t>
      </w:r>
    </w:p>
    <w:p w14:paraId="51847D96"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was demoted</w:t>
      </w:r>
    </w:p>
    <w:p w14:paraId="62D2CF9D"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was denied training or promotion</w:t>
      </w:r>
    </w:p>
    <w:p w14:paraId="4C7397FF"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experienced other negative consequences: Please specify________________________________</w:t>
      </w:r>
    </w:p>
    <w:p w14:paraId="099AE2F0"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Other: Please specify ________________________________________________________________________</w:t>
      </w:r>
    </w:p>
    <w:p w14:paraId="1600C7BD"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None</w:t>
      </w:r>
    </w:p>
    <w:p w14:paraId="36FB5A21"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Don’t know / unsure / too early to tell</w:t>
      </w:r>
    </w:p>
    <w:p w14:paraId="63BD6DDE"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After you reported the behaviour, what were you told in terms of follow-up action?</w:t>
      </w:r>
    </w:p>
    <w:p w14:paraId="752CBB3B"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was told about the follow up action that was or will be taken</w:t>
      </w:r>
    </w:p>
    <w:p w14:paraId="5017C19D"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was told that follow-up action was or will be taken but I don’t know what it was / will be</w:t>
      </w:r>
    </w:p>
    <w:p w14:paraId="3A6B958D"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was not told about follow up action</w:t>
      </w:r>
    </w:p>
    <w:p w14:paraId="4C55232E"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Other: Please specify ________________________________________________________________________</w:t>
      </w:r>
    </w:p>
    <w:p w14:paraId="79337732"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Which of the following happened to the person/people involved as a consequence of you reporting their behaviour?</w:t>
      </w:r>
    </w:p>
    <w:p w14:paraId="4670B10D" w14:textId="77777777" w:rsidR="0093652B" w:rsidRPr="006C2D6E" w:rsidRDefault="0093652B" w:rsidP="0093652B">
      <w:pPr>
        <w:spacing w:before="0" w:after="128" w:line="195" w:lineRule="atLeast"/>
        <w:rPr>
          <w:rFonts w:cs="Times New Roman"/>
          <w:szCs w:val="17"/>
          <w:lang w:val="en-GB" w:eastAsia="en-GB"/>
        </w:rPr>
      </w:pPr>
      <w:r w:rsidRPr="006C2D6E">
        <w:rPr>
          <w:rFonts w:cs="Times New Roman"/>
          <w:szCs w:val="17"/>
          <w:lang w:val="en-GB" w:eastAsia="en-GB"/>
        </w:rPr>
        <w:t>Select all that apply</w:t>
      </w:r>
    </w:p>
    <w:p w14:paraId="6C450B2C"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They were spoken to by a manager or supervisor</w:t>
      </w:r>
    </w:p>
    <w:p w14:paraId="2FCA93D1"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They were formally warned by a manager or supervisor</w:t>
      </w:r>
    </w:p>
    <w:p w14:paraId="09958415"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They were formally warned by HRD or PSC</w:t>
      </w:r>
    </w:p>
    <w:p w14:paraId="47F8D439"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They were disciplined</w:t>
      </w:r>
    </w:p>
    <w:p w14:paraId="2FF26A32"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They were dismissed</w:t>
      </w:r>
    </w:p>
    <w:p w14:paraId="01E0D1B1"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They received criminal charges</w:t>
      </w:r>
    </w:p>
    <w:p w14:paraId="28D91864"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They were transferred to another work unit</w:t>
      </w:r>
    </w:p>
    <w:p w14:paraId="2B898ACD"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Their duties or roster was changed</w:t>
      </w:r>
    </w:p>
    <w:p w14:paraId="569E961D"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They were demoted</w:t>
      </w:r>
    </w:p>
    <w:p w14:paraId="1CF1C6DB"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They were denied training or promotion</w:t>
      </w:r>
    </w:p>
    <w:p w14:paraId="02667DC1"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They experienced other negative consequences: Please specify________________________________</w:t>
      </w:r>
    </w:p>
    <w:p w14:paraId="30F2FF73"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They resigned or retired</w:t>
      </w:r>
    </w:p>
    <w:p w14:paraId="753EAA4E"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They paid me compensation</w:t>
      </w:r>
    </w:p>
    <w:p w14:paraId="001866C7"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lastRenderedPageBreak/>
        <w:t>♦</w:t>
      </w:r>
      <w:r w:rsidRPr="006C2D6E">
        <w:rPr>
          <w:rFonts w:cs="Times New Roman"/>
          <w:szCs w:val="17"/>
          <w:lang w:val="en-GB" w:eastAsia="en-GB"/>
        </w:rPr>
        <w:tab/>
        <w:t>They were excluded by colleagues</w:t>
      </w:r>
    </w:p>
    <w:p w14:paraId="432B9E42"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They were supported by colleagues</w:t>
      </w:r>
    </w:p>
    <w:p w14:paraId="7B632C21"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There were positive consequences for them (for example, they were transferred to a better job): Please specify________________________________________________________________________________</w:t>
      </w:r>
    </w:p>
    <w:p w14:paraId="26A0F9E2"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There were no consequences for them</w:t>
      </w:r>
    </w:p>
    <w:p w14:paraId="089F0B60"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Other: Please specify ________________________________________________________________________</w:t>
      </w:r>
    </w:p>
    <w:p w14:paraId="58842529"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Don’t know / not sure too early to tell</w:t>
      </w:r>
    </w:p>
    <w:p w14:paraId="60927414"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How would you rate the effectiveness of the reporting / complaints process?</w:t>
      </w:r>
    </w:p>
    <w:p w14:paraId="6D7C0977"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Not at all effective</w:t>
      </w:r>
    </w:p>
    <w:p w14:paraId="4A841124"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Somewhat effective</w:t>
      </w:r>
    </w:p>
    <w:p w14:paraId="4792761B"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Moderately effective</w:t>
      </w:r>
    </w:p>
    <w:p w14:paraId="58C9D674"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Very effective</w:t>
      </w:r>
    </w:p>
    <w:p w14:paraId="52350884"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Extremely effective</w:t>
      </w:r>
    </w:p>
    <w:p w14:paraId="57948AC4"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Don’t know / unsure / too early to tell</w:t>
      </w:r>
    </w:p>
    <w:p w14:paraId="789C60BC"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How long did it take to resolve the matter?</w:t>
      </w:r>
    </w:p>
    <w:p w14:paraId="2237FCD7"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Way too long</w:t>
      </w:r>
    </w:p>
    <w:p w14:paraId="58EB9759"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Too long</w:t>
      </w:r>
    </w:p>
    <w:p w14:paraId="611A29F7"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About what I expected</w:t>
      </w:r>
    </w:p>
    <w:p w14:paraId="43C8D381"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Too short</w:t>
      </w:r>
    </w:p>
    <w:p w14:paraId="0A66CF7D"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Way too short</w:t>
      </w:r>
    </w:p>
    <w:p w14:paraId="253296CC"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Don’t know / unsure / too early to tell</w:t>
      </w:r>
    </w:p>
    <w:p w14:paraId="20CFE647"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How much were your expectations met in the reporting / complaints process?</w:t>
      </w:r>
    </w:p>
    <w:p w14:paraId="62C20749" w14:textId="77777777" w:rsidR="0093652B" w:rsidRPr="006C2D6E" w:rsidRDefault="0093652B" w:rsidP="0093652B">
      <w:pPr>
        <w:spacing w:before="0" w:after="128" w:line="195" w:lineRule="atLeast"/>
        <w:rPr>
          <w:rFonts w:cs="Times New Roman"/>
          <w:szCs w:val="17"/>
          <w:lang w:val="en-GB" w:eastAsia="en-GB"/>
        </w:rPr>
      </w:pPr>
      <w:r w:rsidRPr="006C2D6E">
        <w:rPr>
          <w:rFonts w:cs="Times New Roman"/>
          <w:szCs w:val="17"/>
          <w:lang w:val="en-GB" w:eastAsia="en-GB"/>
        </w:rPr>
        <w:t>Think about what you expected to happen compared with what did happen</w:t>
      </w:r>
    </w:p>
    <w:p w14:paraId="489E5F06"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Not at all met</w:t>
      </w:r>
    </w:p>
    <w:p w14:paraId="7EB04B68"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Met somewhat</w:t>
      </w:r>
    </w:p>
    <w:p w14:paraId="4C49DA01"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Met a lot</w:t>
      </w:r>
    </w:p>
    <w:p w14:paraId="483D30B4"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Met completely</w:t>
      </w:r>
    </w:p>
    <w:p w14:paraId="6E824925"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Expectations exceeded</w:t>
      </w:r>
    </w:p>
    <w:p w14:paraId="173D15E4"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Don’t know / unsure / too early to tell</w:t>
      </w:r>
    </w:p>
    <w:p w14:paraId="1D7D92A3" w14:textId="77777777" w:rsidR="0093652B" w:rsidRPr="006C2D6E" w:rsidRDefault="0093652B" w:rsidP="0093652B">
      <w:pPr>
        <w:spacing w:before="0" w:after="128" w:line="195" w:lineRule="atLeast"/>
        <w:rPr>
          <w:rFonts w:cs="Times New Roman"/>
          <w:szCs w:val="17"/>
          <w:lang w:val="en-GB" w:eastAsia="en-GB"/>
        </w:rPr>
      </w:pPr>
      <w:r w:rsidRPr="006C2D6E">
        <w:rPr>
          <w:rFonts w:cs="Times New Roman"/>
          <w:szCs w:val="17"/>
          <w:lang w:val="en-GB" w:eastAsia="en-GB"/>
        </w:rPr>
        <w:t>How would you describe Victoria Police’s response to your report / complaint of the unwelcome behaviour?</w:t>
      </w:r>
    </w:p>
    <w:p w14:paraId="756F43A4" w14:textId="77777777" w:rsidR="0093652B" w:rsidRPr="006C2D6E" w:rsidRDefault="0093652B" w:rsidP="0093652B">
      <w:pPr>
        <w:spacing w:before="0" w:after="128" w:line="195" w:lineRule="atLeast"/>
        <w:rPr>
          <w:rFonts w:cs="Times New Roman"/>
          <w:szCs w:val="17"/>
          <w:lang w:val="en-GB" w:eastAsia="en-GB"/>
        </w:rPr>
      </w:pPr>
      <w:r w:rsidRPr="006C2D6E">
        <w:rPr>
          <w:rFonts w:cs="Times New Roman"/>
          <w:szCs w:val="17"/>
          <w:lang w:val="en-GB" w:eastAsia="en-GB"/>
        </w:rPr>
        <w:t>________________________________________________________________________________________________</w:t>
      </w:r>
    </w:p>
    <w:p w14:paraId="4882CEE8" w14:textId="77777777" w:rsidR="0093652B" w:rsidRPr="006C2D6E" w:rsidRDefault="0093652B" w:rsidP="0093652B">
      <w:pPr>
        <w:spacing w:before="0" w:after="128" w:line="195" w:lineRule="atLeast"/>
        <w:rPr>
          <w:rFonts w:cs="Times New Roman"/>
          <w:szCs w:val="17"/>
          <w:lang w:val="en-GB" w:eastAsia="en-GB"/>
        </w:rPr>
      </w:pPr>
      <w:r w:rsidRPr="006C2D6E">
        <w:rPr>
          <w:rFonts w:cs="Times New Roman"/>
          <w:szCs w:val="17"/>
          <w:lang w:val="en-GB" w:eastAsia="en-GB"/>
        </w:rPr>
        <w:t>________________________________________________________________________________________________</w:t>
      </w:r>
    </w:p>
    <w:p w14:paraId="5D487C83" w14:textId="77777777" w:rsidR="0093652B" w:rsidRPr="006C2D6E" w:rsidRDefault="0093652B" w:rsidP="0093652B">
      <w:pPr>
        <w:spacing w:before="0" w:after="128" w:line="195" w:lineRule="atLeast"/>
        <w:rPr>
          <w:rFonts w:cs="Times New Roman"/>
          <w:szCs w:val="17"/>
          <w:lang w:val="en-GB" w:eastAsia="en-GB"/>
        </w:rPr>
      </w:pPr>
      <w:r w:rsidRPr="006C2D6E">
        <w:rPr>
          <w:rFonts w:cs="Times New Roman"/>
          <w:szCs w:val="17"/>
          <w:lang w:val="en-GB" w:eastAsia="en-GB"/>
        </w:rPr>
        <w:t>________________________________________________________________________________________________</w:t>
      </w:r>
    </w:p>
    <w:p w14:paraId="40DD8C73" w14:textId="77777777" w:rsidR="0093652B" w:rsidRPr="006C2D6E" w:rsidRDefault="0093652B" w:rsidP="0093652B">
      <w:pPr>
        <w:spacing w:before="0" w:after="128" w:line="195" w:lineRule="atLeast"/>
        <w:rPr>
          <w:rFonts w:cs="Times New Roman"/>
          <w:szCs w:val="17"/>
          <w:lang w:val="en-GB" w:eastAsia="en-GB"/>
        </w:rPr>
      </w:pPr>
      <w:r w:rsidRPr="006C2D6E">
        <w:rPr>
          <w:rFonts w:cs="Times New Roman"/>
          <w:szCs w:val="17"/>
          <w:lang w:val="en-GB" w:eastAsia="en-GB"/>
        </w:rPr>
        <w:lastRenderedPageBreak/>
        <w:t>________________________________________________________________________________________________</w:t>
      </w:r>
    </w:p>
    <w:p w14:paraId="0E61EFF9" w14:textId="77777777" w:rsidR="0093652B" w:rsidRPr="006C2D6E" w:rsidRDefault="0093652B" w:rsidP="0093652B">
      <w:pPr>
        <w:spacing w:before="128" w:after="213" w:line="195" w:lineRule="atLeast"/>
        <w:rPr>
          <w:rFonts w:cs="Times New Roman"/>
          <w:szCs w:val="17"/>
          <w:lang w:val="en-GB" w:eastAsia="en-GB"/>
        </w:rPr>
      </w:pPr>
      <w:r w:rsidRPr="006C2D6E">
        <w:rPr>
          <w:rFonts w:cs="Times New Roman"/>
          <w:b/>
          <w:bCs/>
          <w:szCs w:val="17"/>
          <w:lang w:val="en-GB" w:eastAsia="en-GB"/>
        </w:rPr>
        <w:t>Witnessing sexual harassment</w:t>
      </w:r>
    </w:p>
    <w:p w14:paraId="5E3FCEEA"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Since December 2015, which of the following unwelcome behaviour(s) from one Victoria Police employee to another Victoria Police employee have you personally witnessed?</w:t>
      </w:r>
    </w:p>
    <w:p w14:paraId="50F1CE55" w14:textId="77777777" w:rsidR="0093652B" w:rsidRPr="006C2D6E" w:rsidRDefault="0093652B" w:rsidP="0093652B">
      <w:pPr>
        <w:spacing w:before="0" w:after="128" w:line="195" w:lineRule="atLeast"/>
        <w:rPr>
          <w:rFonts w:cs="Times New Roman"/>
          <w:szCs w:val="17"/>
          <w:lang w:val="en-GB" w:eastAsia="en-GB"/>
        </w:rPr>
      </w:pPr>
      <w:r w:rsidRPr="006C2D6E">
        <w:rPr>
          <w:rFonts w:cs="Times New Roman"/>
          <w:szCs w:val="17"/>
          <w:lang w:val="en-GB" w:eastAsia="en-GB"/>
        </w:rPr>
        <w:t>Select all that apply. None is at the end of the list.</w:t>
      </w:r>
    </w:p>
    <w:p w14:paraId="67857F39"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Unwelcome touching, hugging, cornering or kissing</w:t>
      </w:r>
    </w:p>
    <w:p w14:paraId="076EA093"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Staring or leering</w:t>
      </w:r>
    </w:p>
    <w:p w14:paraId="3A12EC56"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Sexual gestures, indecent exposure or display of the body</w:t>
      </w:r>
    </w:p>
    <w:p w14:paraId="03017D48"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Sexually suggestive comments or jokes (in either a group or one on one situation)</w:t>
      </w:r>
    </w:p>
    <w:p w14:paraId="6B2FE50E"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Sexually explicit pictures, posters or gifts</w:t>
      </w:r>
    </w:p>
    <w:p w14:paraId="2773493E"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Repeated or inappropriate invitations to go out on dates</w:t>
      </w:r>
    </w:p>
    <w:p w14:paraId="0CCDA35F"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Questions or comments about someone’s private life (including relationships) or body (including your physical appearance or features)</w:t>
      </w:r>
    </w:p>
    <w:p w14:paraId="480130CE"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Sexually explicit emails or text messages</w:t>
      </w:r>
    </w:p>
    <w:p w14:paraId="70BA18A3"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Sexually explicit posts or messages on social media (including Facebook, Instagram, Snapchat and Twitter)</w:t>
      </w:r>
    </w:p>
    <w:p w14:paraId="2E502232"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Repeated or inappropriate advances on email, social networking websites or internet chat rooms</w:t>
      </w:r>
    </w:p>
    <w:p w14:paraId="533CB11A"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Unwelcome physical contact</w:t>
      </w:r>
    </w:p>
    <w:p w14:paraId="5A632396"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Requests or pressure for sex or other sexual acts</w:t>
      </w:r>
    </w:p>
    <w:p w14:paraId="285915F9"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Rape or sexual assault</w:t>
      </w:r>
    </w:p>
    <w:p w14:paraId="7CACBB2F"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Attempted rape or sexual assault</w:t>
      </w:r>
    </w:p>
    <w:p w14:paraId="0995F017"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Predatory behaviour (for example, someone misusing their authority or position to manipulate circumstances or people to gain sexual or other personal gratification for themselves or others)</w:t>
      </w:r>
    </w:p>
    <w:p w14:paraId="58285920"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Other: Please specify ________________________________________________________________________</w:t>
      </w:r>
    </w:p>
    <w:p w14:paraId="1EF0185D"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None of the above</w:t>
      </w:r>
    </w:p>
    <w:p w14:paraId="7BE3654C"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Where did the behaviour you personally witnessed occur?</w:t>
      </w:r>
    </w:p>
    <w:p w14:paraId="5DB219AE" w14:textId="77777777" w:rsidR="0093652B" w:rsidRPr="006C2D6E" w:rsidRDefault="0093652B" w:rsidP="0093652B">
      <w:pPr>
        <w:spacing w:before="0" w:after="128" w:line="195" w:lineRule="atLeast"/>
        <w:rPr>
          <w:rFonts w:cs="Times New Roman"/>
          <w:szCs w:val="17"/>
          <w:lang w:val="en-GB" w:eastAsia="en-GB"/>
        </w:rPr>
      </w:pPr>
      <w:r w:rsidRPr="006C2D6E">
        <w:rPr>
          <w:rFonts w:cs="Times New Roman"/>
          <w:szCs w:val="17"/>
          <w:lang w:val="en-GB" w:eastAsia="en-GB"/>
        </w:rPr>
        <w:t>Select all that apply</w:t>
      </w:r>
    </w:p>
    <w:p w14:paraId="149018D5"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In your current workplace</w:t>
      </w:r>
    </w:p>
    <w:p w14:paraId="77155714"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In another Victoria Police workplace</w:t>
      </w:r>
    </w:p>
    <w:p w14:paraId="08BA80D9"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While on patrol, in the field or in a work vehicle</w:t>
      </w:r>
    </w:p>
    <w:p w14:paraId="75EDAB91"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At a Victoria Police training venue (for example, the Academy or Airlie)</w:t>
      </w:r>
    </w:p>
    <w:p w14:paraId="39DBD65B"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At a non-Victoria Police training venue</w:t>
      </w:r>
    </w:p>
    <w:p w14:paraId="41BB447D"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At a Justice or Corrections venue</w:t>
      </w:r>
    </w:p>
    <w:p w14:paraId="483F4AAC"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At an external conference</w:t>
      </w:r>
    </w:p>
    <w:p w14:paraId="3F208B77"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At a social event with colleagues held at a location not listed above, for example, a cinema, restaurant, or someone’s home</w:t>
      </w:r>
    </w:p>
    <w:p w14:paraId="5E932C0B"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lastRenderedPageBreak/>
        <w:t>♦</w:t>
      </w:r>
      <w:r w:rsidRPr="006C2D6E">
        <w:rPr>
          <w:rFonts w:cs="Times New Roman"/>
          <w:szCs w:val="17"/>
          <w:lang w:val="en-GB" w:eastAsia="en-GB"/>
        </w:rPr>
        <w:tab/>
        <w:t>Somewhere else: Please specify________________________________</w:t>
      </w:r>
    </w:p>
    <w:p w14:paraId="4F0D9DB4"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Thinking about the location where the behaviour occurred, which best describes the gender composition at that time?</w:t>
      </w:r>
    </w:p>
    <w:p w14:paraId="5867D7F5"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All or nearly all female</w:t>
      </w:r>
    </w:p>
    <w:p w14:paraId="22D4BC7B"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More females than males</w:t>
      </w:r>
    </w:p>
    <w:p w14:paraId="564F726E"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About equal numbers</w:t>
      </w:r>
    </w:p>
    <w:p w14:paraId="40E5C532"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More males than females</w:t>
      </w:r>
    </w:p>
    <w:p w14:paraId="49CAE3D5"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All or nearly all males</w:t>
      </w:r>
    </w:p>
    <w:p w14:paraId="079345F6"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Don’t know / hard to assess</w:t>
      </w:r>
    </w:p>
    <w:p w14:paraId="37EFB134"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What did you do after witnessing or being told about the behaviour(s)?</w:t>
      </w:r>
    </w:p>
    <w:p w14:paraId="016DF2A2" w14:textId="77777777" w:rsidR="0093652B" w:rsidRPr="006C2D6E" w:rsidRDefault="0093652B" w:rsidP="0093652B">
      <w:pPr>
        <w:spacing w:before="0" w:after="128" w:line="195" w:lineRule="atLeast"/>
        <w:rPr>
          <w:rFonts w:cs="Times New Roman"/>
          <w:szCs w:val="17"/>
          <w:lang w:val="en-GB" w:eastAsia="en-GB"/>
        </w:rPr>
      </w:pPr>
      <w:r w:rsidRPr="006C2D6E">
        <w:rPr>
          <w:rFonts w:cs="Times New Roman"/>
          <w:szCs w:val="17"/>
          <w:lang w:val="en-GB" w:eastAsia="en-GB"/>
        </w:rPr>
        <w:t>Select all that apply</w:t>
      </w:r>
    </w:p>
    <w:p w14:paraId="7201E30D"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confronted the person(s) who engaged in the behaviour(s)</w:t>
      </w:r>
    </w:p>
    <w:p w14:paraId="4D705E63"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talked or listened to the target(s)</w:t>
      </w:r>
    </w:p>
    <w:p w14:paraId="6AE1DA4C"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offered advice to the target(s)</w:t>
      </w:r>
    </w:p>
    <w:p w14:paraId="758089BF"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talked about it with other colleagues</w:t>
      </w:r>
    </w:p>
    <w:p w14:paraId="5F315334"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talked about it at a meeting with colleagues and/or superiors</w:t>
      </w:r>
    </w:p>
    <w:p w14:paraId="0251E49C"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tried to separate the target(s) from the person(s) engaging in the behaviour(s)</w:t>
      </w:r>
    </w:p>
    <w:p w14:paraId="1ABBEBAC"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encouraged the target(s) to report the behaviour(s)</w:t>
      </w:r>
    </w:p>
    <w:p w14:paraId="364CE567"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reported the incident(s)</w:t>
      </w:r>
    </w:p>
    <w:p w14:paraId="3F096893"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supported the target(s) when they reported the behaviour(s)</w:t>
      </w:r>
    </w:p>
    <w:p w14:paraId="66FDA62B"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Other: Please specify________________________________</w:t>
      </w:r>
    </w:p>
    <w:p w14:paraId="2BDCA680"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did not take any action</w:t>
      </w:r>
    </w:p>
    <w:p w14:paraId="4AEC3F09"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What were the consequences for you in taking any of the above actions?</w:t>
      </w:r>
    </w:p>
    <w:p w14:paraId="643B217F" w14:textId="77777777" w:rsidR="0093652B" w:rsidRPr="006C2D6E" w:rsidRDefault="0093652B" w:rsidP="0093652B">
      <w:pPr>
        <w:spacing w:before="0" w:after="128" w:line="195" w:lineRule="atLeast"/>
        <w:rPr>
          <w:rFonts w:cs="Times New Roman"/>
          <w:szCs w:val="17"/>
          <w:lang w:val="en-GB" w:eastAsia="en-GB"/>
        </w:rPr>
      </w:pPr>
      <w:r w:rsidRPr="006C2D6E">
        <w:rPr>
          <w:rFonts w:cs="Times New Roman"/>
          <w:szCs w:val="17"/>
          <w:lang w:val="en-GB" w:eastAsia="en-GB"/>
        </w:rPr>
        <w:t>Select all that apply</w:t>
      </w:r>
    </w:p>
    <w:p w14:paraId="4B80EE30"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The behaviour(s) stopped</w:t>
      </w:r>
    </w:p>
    <w:p w14:paraId="2C3E743E"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My duties, roster or location was changed in a way that was beneficial to me</w:t>
      </w:r>
    </w:p>
    <w:p w14:paraId="72FE28F7"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My duties, roster or location was changed in a way that was detrimental to me</w:t>
      </w:r>
    </w:p>
    <w:p w14:paraId="1B767FA6"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was criticised for taking action</w:t>
      </w:r>
    </w:p>
    <w:p w14:paraId="2C0BB6C8"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was excluded or ignored by colleagues</w:t>
      </w:r>
    </w:p>
    <w:p w14:paraId="586FE854"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was bullied or victimised in other ways by colleagues: Please specify________________________________</w:t>
      </w:r>
    </w:p>
    <w:p w14:paraId="5830B7E7"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was demoted</w:t>
      </w:r>
    </w:p>
    <w:p w14:paraId="600C0D81"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was denied training or promotion</w:t>
      </w:r>
    </w:p>
    <w:p w14:paraId="496EFFFB"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 experienced other negative consequences: Please specify________________________________</w:t>
      </w:r>
    </w:p>
    <w:p w14:paraId="425F0C29"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Other: Please specify________________________________</w:t>
      </w:r>
    </w:p>
    <w:p w14:paraId="536261C7"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None. There were no consequences for me</w:t>
      </w:r>
    </w:p>
    <w:p w14:paraId="004DE3D1"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Don’t know / unsure / too early to tell</w:t>
      </w:r>
    </w:p>
    <w:p w14:paraId="47297835"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If you experienced or witnessed sexual harassment during your work at Victoria Police, how likely are you to report it to Victoria Police?</w:t>
      </w:r>
    </w:p>
    <w:p w14:paraId="1CF55456"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Definitely would not</w:t>
      </w:r>
    </w:p>
    <w:p w14:paraId="0AB12942"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lastRenderedPageBreak/>
        <w:t>♦</w:t>
      </w:r>
      <w:r w:rsidRPr="006C2D6E">
        <w:rPr>
          <w:rFonts w:cs="Times New Roman"/>
          <w:szCs w:val="17"/>
          <w:lang w:val="en-GB" w:eastAsia="en-GB"/>
        </w:rPr>
        <w:tab/>
        <w:t>Probably would not</w:t>
      </w:r>
    </w:p>
    <w:p w14:paraId="49887D6D"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Might or might not</w:t>
      </w:r>
    </w:p>
    <w:p w14:paraId="14409E22"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Probably would</w:t>
      </w:r>
    </w:p>
    <w:p w14:paraId="0DFF4889"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Definitely would</w:t>
      </w:r>
    </w:p>
    <w:p w14:paraId="158E5C81"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If you experienced or witnessed sexual harassment during your work at Victoria Police, how likely are you to report it to an external agency such as IBAC or VEOHRC?</w:t>
      </w:r>
    </w:p>
    <w:p w14:paraId="117F8533"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Definitely would not</w:t>
      </w:r>
    </w:p>
    <w:p w14:paraId="6425C22D"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Probably would not</w:t>
      </w:r>
    </w:p>
    <w:p w14:paraId="17973196"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Might or might not</w:t>
      </w:r>
    </w:p>
    <w:p w14:paraId="1E55F6ED"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Probably would</w:t>
      </w:r>
    </w:p>
    <w:p w14:paraId="62EE94BF"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Definitely would</w:t>
      </w:r>
    </w:p>
    <w:p w14:paraId="75CD5B7E"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If you experienced or witnessed sex discrimination during your work at Victoria Police, how likely are you to report it to Victoria Police?</w:t>
      </w:r>
    </w:p>
    <w:p w14:paraId="623BF77E"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Definitely would not</w:t>
      </w:r>
    </w:p>
    <w:p w14:paraId="31928D64"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Probably would not</w:t>
      </w:r>
    </w:p>
    <w:p w14:paraId="5E470F64"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Might or might not</w:t>
      </w:r>
    </w:p>
    <w:p w14:paraId="672655E7"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Probably would</w:t>
      </w:r>
    </w:p>
    <w:p w14:paraId="44BA724F"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Definitely would</w:t>
      </w:r>
    </w:p>
    <w:p w14:paraId="3FC0100C"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If you experienced or witnessed sex discrimination during your work at Victoria Police, how likely are you to report it to an external agency such as IBAC or VEOHRC?</w:t>
      </w:r>
    </w:p>
    <w:p w14:paraId="463483E9"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Definitely would not</w:t>
      </w:r>
    </w:p>
    <w:p w14:paraId="67B55C88"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Probably would not</w:t>
      </w:r>
    </w:p>
    <w:p w14:paraId="33ABB3E9"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Might or might not</w:t>
      </w:r>
    </w:p>
    <w:p w14:paraId="5D21B7B3"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Probably would</w:t>
      </w:r>
    </w:p>
    <w:p w14:paraId="719147DC"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Definitely would</w:t>
      </w:r>
    </w:p>
    <w:p w14:paraId="6D7EAA18" w14:textId="77777777" w:rsidR="0093652B" w:rsidRPr="006C2D6E" w:rsidRDefault="0093652B" w:rsidP="0093652B">
      <w:pPr>
        <w:spacing w:before="0" w:after="128" w:line="195" w:lineRule="atLeast"/>
        <w:rPr>
          <w:rFonts w:cs="Times New Roman"/>
          <w:szCs w:val="17"/>
          <w:lang w:val="en-GB" w:eastAsia="en-GB"/>
        </w:rPr>
      </w:pPr>
      <w:r w:rsidRPr="006C2D6E">
        <w:rPr>
          <w:rFonts w:cs="Times New Roman"/>
          <w:szCs w:val="17"/>
          <w:lang w:val="en-GB" w:eastAsia="en-GB"/>
        </w:rPr>
        <w:t>If there is anything else you would like to tell us about witnessing or being told about unwelcome sexual behaviour(s) happening to someone else, please enter here.</w:t>
      </w:r>
    </w:p>
    <w:p w14:paraId="2F505F91" w14:textId="77777777" w:rsidR="0093652B" w:rsidRPr="006C2D6E" w:rsidRDefault="0093652B" w:rsidP="0093652B">
      <w:pPr>
        <w:spacing w:before="0" w:after="128" w:line="195" w:lineRule="atLeast"/>
        <w:rPr>
          <w:rFonts w:cs="Times New Roman"/>
          <w:szCs w:val="17"/>
          <w:lang w:val="en-GB" w:eastAsia="en-GB"/>
        </w:rPr>
      </w:pPr>
      <w:r w:rsidRPr="006C2D6E">
        <w:rPr>
          <w:rFonts w:cs="Times New Roman"/>
          <w:szCs w:val="17"/>
          <w:lang w:val="en-GB" w:eastAsia="en-GB"/>
        </w:rPr>
        <w:t>________________________________________________________________________________________________</w:t>
      </w:r>
    </w:p>
    <w:p w14:paraId="396F1977" w14:textId="77777777" w:rsidR="0093652B" w:rsidRPr="006C2D6E" w:rsidRDefault="0093652B" w:rsidP="0093652B">
      <w:pPr>
        <w:spacing w:before="0" w:after="128" w:line="195" w:lineRule="atLeast"/>
        <w:rPr>
          <w:rFonts w:cs="Times New Roman"/>
          <w:szCs w:val="17"/>
          <w:lang w:val="en-GB" w:eastAsia="en-GB"/>
        </w:rPr>
      </w:pPr>
      <w:r w:rsidRPr="006C2D6E">
        <w:rPr>
          <w:rFonts w:cs="Times New Roman"/>
          <w:szCs w:val="17"/>
          <w:lang w:val="en-GB" w:eastAsia="en-GB"/>
        </w:rPr>
        <w:t>________________________________________________________________________________________________</w:t>
      </w:r>
    </w:p>
    <w:p w14:paraId="7630B142" w14:textId="77777777" w:rsidR="0093652B" w:rsidRPr="006C2D6E" w:rsidRDefault="0093652B" w:rsidP="0093652B">
      <w:pPr>
        <w:spacing w:before="0" w:after="128" w:line="195" w:lineRule="atLeast"/>
        <w:rPr>
          <w:rFonts w:cs="Times New Roman"/>
          <w:szCs w:val="17"/>
          <w:lang w:val="en-GB" w:eastAsia="en-GB"/>
        </w:rPr>
      </w:pPr>
      <w:r w:rsidRPr="006C2D6E">
        <w:rPr>
          <w:rFonts w:cs="Times New Roman"/>
          <w:szCs w:val="17"/>
          <w:lang w:val="en-GB" w:eastAsia="en-GB"/>
        </w:rPr>
        <w:t>________________________________________________________________________________________________</w:t>
      </w:r>
    </w:p>
    <w:p w14:paraId="450D38AC" w14:textId="77777777" w:rsidR="0093652B" w:rsidRPr="006C2D6E" w:rsidRDefault="0093652B" w:rsidP="0093652B">
      <w:pPr>
        <w:spacing w:before="0" w:after="128" w:line="195" w:lineRule="atLeast"/>
        <w:rPr>
          <w:rFonts w:cs="Times New Roman"/>
          <w:szCs w:val="17"/>
          <w:lang w:val="en-GB" w:eastAsia="en-GB"/>
        </w:rPr>
      </w:pPr>
      <w:r w:rsidRPr="006C2D6E">
        <w:rPr>
          <w:rFonts w:cs="Times New Roman"/>
          <w:szCs w:val="17"/>
          <w:lang w:val="en-GB" w:eastAsia="en-GB"/>
        </w:rPr>
        <w:t>________________________________________________________________________________________________</w:t>
      </w:r>
    </w:p>
    <w:p w14:paraId="2743F687" w14:textId="77777777" w:rsidR="0093652B" w:rsidRPr="006C2D6E" w:rsidRDefault="0021404D" w:rsidP="0093652B">
      <w:pPr>
        <w:spacing w:before="128" w:after="213" w:line="195" w:lineRule="atLeast"/>
        <w:rPr>
          <w:rFonts w:cs="Times New Roman"/>
          <w:szCs w:val="17"/>
          <w:lang w:val="en-GB" w:eastAsia="en-GB"/>
        </w:rPr>
      </w:pPr>
      <w:r w:rsidRPr="007423A3">
        <w:rPr>
          <w:rStyle w:val="Characterbold"/>
        </w:rPr>
        <w:t>Sex discrimination</w:t>
      </w:r>
    </w:p>
    <w:p w14:paraId="75555CED" w14:textId="77777777" w:rsidR="0021404D" w:rsidRPr="008B1541" w:rsidRDefault="0021404D" w:rsidP="0021404D">
      <w:r w:rsidRPr="008B1541">
        <w:t>The following questions ask about unfavourable treatment related to your gender, sex or sexual orientation. These questions relate to experiences since December 2015, when the first Independent Review report was released and Victoria Police accepted its recommendations.</w:t>
      </w:r>
    </w:p>
    <w:p w14:paraId="66DADFAA"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lastRenderedPageBreak/>
        <w:t>Since December 2015, which of the following, if any, do you believe have occurred, indicating that you have been treated unfavourably in your workplace?</w:t>
      </w:r>
    </w:p>
    <w:p w14:paraId="75C3686D" w14:textId="77777777" w:rsidR="0093652B" w:rsidRPr="006C2D6E" w:rsidRDefault="0093652B" w:rsidP="0093652B">
      <w:pPr>
        <w:spacing w:before="0" w:after="128" w:line="195" w:lineRule="atLeast"/>
        <w:rPr>
          <w:rFonts w:cs="Times New Roman"/>
          <w:szCs w:val="17"/>
          <w:lang w:val="en-GB" w:eastAsia="en-GB"/>
        </w:rPr>
      </w:pPr>
      <w:r w:rsidRPr="006C2D6E">
        <w:rPr>
          <w:rFonts w:cs="Times New Roman"/>
          <w:szCs w:val="17"/>
          <w:lang w:val="en-GB" w:eastAsia="en-GB"/>
        </w:rPr>
        <w:t>Select all that apply</w:t>
      </w:r>
    </w:p>
    <w:p w14:paraId="648A1E79"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Not receiving a promotion</w:t>
      </w:r>
    </w:p>
    <w:p w14:paraId="21BFF1FC"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Not receiving progression</w:t>
      </w:r>
    </w:p>
    <w:p w14:paraId="5BB304D8"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Not receiving a transfer</w:t>
      </w:r>
    </w:p>
    <w:p w14:paraId="7DCDCA6D"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Not being considered for training or educational opportunities</w:t>
      </w:r>
    </w:p>
    <w:p w14:paraId="5ADBB061"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Receiving a different rate of pay for performing the same role (e.g., two Analysts at the same classification)</w:t>
      </w:r>
    </w:p>
    <w:p w14:paraId="390A71F3"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Receiving a different rate of pay for performing a role with the same job functions (e.g., two employees who have different job titles but do similar or the same work)</w:t>
      </w:r>
    </w:p>
    <w:p w14:paraId="60C242A7"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Receiving different job benefits for performing the same role</w:t>
      </w:r>
    </w:p>
    <w:p w14:paraId="1783F688"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Receiving different job benefits for performing a role with the same job functions</w:t>
      </w:r>
    </w:p>
    <w:p w14:paraId="3C958E88"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Being given different tasks to other employees who perform the same role</w:t>
      </w:r>
    </w:p>
    <w:p w14:paraId="5089CA0D"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Being given different tasks to other employees who have the same job functions</w:t>
      </w:r>
    </w:p>
    <w:p w14:paraId="51193BF9"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Other: Please specify________________________________</w:t>
      </w:r>
    </w:p>
    <w:p w14:paraId="501EA4D6" w14:textId="77777777" w:rsidR="0093652B" w:rsidRPr="006C2D6E" w:rsidRDefault="0093652B" w:rsidP="0093652B">
      <w:pPr>
        <w:spacing w:before="0" w:after="213"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None. I have not been treated unfavourably with regard to any of the above.</w:t>
      </w:r>
    </w:p>
    <w:p w14:paraId="42A6765D" w14:textId="77777777" w:rsidR="0021404D" w:rsidRPr="008B1541" w:rsidRDefault="0021404D" w:rsidP="0021404D">
      <w:r w:rsidRPr="008B1541">
        <w:t>We note that some survey participants will have experienced multiple instances or different types of unfavourable treatment. </w:t>
      </w:r>
    </w:p>
    <w:p w14:paraId="0717B8B6" w14:textId="77777777" w:rsidR="0021404D" w:rsidRDefault="0021404D" w:rsidP="0021404D">
      <w:r w:rsidRPr="008B1541">
        <w:t xml:space="preserve">For the purpose of this survey, please answer in relation to the experience that was most significant to you. </w:t>
      </w:r>
      <w:r w:rsidR="0093652B" w:rsidRPr="006C2D6E">
        <w:rPr>
          <w:rFonts w:cs="Times New Roman"/>
          <w:szCs w:val="17"/>
          <w:lang w:val="en-GB" w:eastAsia="en-GB"/>
        </w:rPr>
        <w:t xml:space="preserve">You can contact the Commission </w:t>
      </w:r>
      <w:r w:rsidRPr="008B1541">
        <w:t>if there is anything further about your experiences that you’d like to discuss with us.</w:t>
      </w:r>
    </w:p>
    <w:p w14:paraId="3415D950"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What do you think the unfavourable treatment was mainly related to?</w:t>
      </w:r>
    </w:p>
    <w:p w14:paraId="453E9892" w14:textId="77777777" w:rsidR="0093652B" w:rsidRPr="006C2D6E" w:rsidRDefault="0093652B" w:rsidP="0093652B">
      <w:pPr>
        <w:spacing w:before="0" w:after="128" w:line="195" w:lineRule="atLeast"/>
        <w:rPr>
          <w:rFonts w:cs="Times New Roman"/>
          <w:szCs w:val="17"/>
          <w:lang w:val="en-GB" w:eastAsia="en-GB"/>
        </w:rPr>
      </w:pPr>
      <w:r w:rsidRPr="006C2D6E">
        <w:rPr>
          <w:rFonts w:cs="Times New Roman"/>
          <w:szCs w:val="17"/>
          <w:lang w:val="en-GB" w:eastAsia="en-GB"/>
        </w:rPr>
        <w:t>Select all that apply</w:t>
      </w:r>
    </w:p>
    <w:p w14:paraId="0D6FEFF6"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My carer or parental responsibilities </w:t>
      </w:r>
    </w:p>
    <w:p w14:paraId="1A555875"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My gender</w:t>
      </w:r>
    </w:p>
    <w:p w14:paraId="572F3ACC"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My intersex status</w:t>
      </w:r>
    </w:p>
    <w:p w14:paraId="49EF8A16" w14:textId="77777777" w:rsidR="0093652B" w:rsidRPr="006C2D6E" w:rsidRDefault="0093652B" w:rsidP="0093652B">
      <w:pPr>
        <w:spacing w:before="0" w:after="128" w:line="195" w:lineRule="atLeast"/>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My pregnancy</w:t>
      </w:r>
    </w:p>
    <w:p w14:paraId="05915001"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My sexual orientation</w:t>
      </w:r>
    </w:p>
    <w:p w14:paraId="32B6D9F5"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My trans status</w:t>
      </w:r>
    </w:p>
    <w:p w14:paraId="2BD44A32"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Other: Please specify__________________________________________________________________________</w:t>
      </w:r>
    </w:p>
    <w:p w14:paraId="0A2F30DE" w14:textId="77777777" w:rsidR="0093652B" w:rsidRPr="006C2D6E" w:rsidRDefault="0093652B" w:rsidP="0093652B">
      <w:pPr>
        <w:spacing w:before="0" w:after="128" w:line="195" w:lineRule="atLeast"/>
        <w:rPr>
          <w:rFonts w:cs="Times New Roman"/>
          <w:szCs w:val="17"/>
          <w:lang w:val="en-GB" w:eastAsia="en-GB"/>
        </w:rPr>
      </w:pPr>
      <w:r w:rsidRPr="006C2D6E">
        <w:rPr>
          <w:rFonts w:cs="Times New Roman"/>
          <w:szCs w:val="17"/>
          <w:lang w:val="en-GB" w:eastAsia="en-GB"/>
        </w:rPr>
        <w:t>If there are any additional details you would like to add about the circumstances in which the unfavourable treatment occurred, please enter here.</w:t>
      </w:r>
    </w:p>
    <w:p w14:paraId="4F7259D0" w14:textId="77777777" w:rsidR="0093652B" w:rsidRPr="006C2D6E" w:rsidRDefault="0093652B" w:rsidP="0093652B">
      <w:pPr>
        <w:spacing w:before="0" w:after="128" w:line="195" w:lineRule="atLeast"/>
        <w:rPr>
          <w:rFonts w:cs="Times New Roman"/>
          <w:szCs w:val="17"/>
          <w:lang w:val="en-GB" w:eastAsia="en-GB"/>
        </w:rPr>
      </w:pPr>
      <w:r w:rsidRPr="006C2D6E">
        <w:rPr>
          <w:rFonts w:cs="Times New Roman"/>
          <w:szCs w:val="17"/>
          <w:lang w:val="en-GB" w:eastAsia="en-GB"/>
        </w:rPr>
        <w:t>________________________________________________________________________________________________</w:t>
      </w:r>
    </w:p>
    <w:p w14:paraId="70EC5DFF" w14:textId="77777777" w:rsidR="0093652B" w:rsidRPr="006C2D6E" w:rsidRDefault="0093652B" w:rsidP="0093652B">
      <w:pPr>
        <w:spacing w:before="0" w:after="128" w:line="195" w:lineRule="atLeast"/>
        <w:rPr>
          <w:rFonts w:cs="Times New Roman"/>
          <w:szCs w:val="17"/>
          <w:lang w:val="en-GB" w:eastAsia="en-GB"/>
        </w:rPr>
      </w:pPr>
      <w:r w:rsidRPr="006C2D6E">
        <w:rPr>
          <w:rFonts w:cs="Times New Roman"/>
          <w:szCs w:val="17"/>
          <w:lang w:val="en-GB" w:eastAsia="en-GB"/>
        </w:rPr>
        <w:t>________________________________________________________________________________________________</w:t>
      </w:r>
    </w:p>
    <w:p w14:paraId="36DEECE2" w14:textId="77777777" w:rsidR="0093652B" w:rsidRPr="006C2D6E" w:rsidRDefault="0093652B" w:rsidP="0093652B">
      <w:pPr>
        <w:spacing w:before="0" w:after="128" w:line="195" w:lineRule="atLeast"/>
        <w:rPr>
          <w:rFonts w:cs="Times New Roman"/>
          <w:szCs w:val="17"/>
          <w:lang w:val="en-GB" w:eastAsia="en-GB"/>
        </w:rPr>
      </w:pPr>
      <w:r w:rsidRPr="006C2D6E">
        <w:rPr>
          <w:rFonts w:cs="Times New Roman"/>
          <w:szCs w:val="17"/>
          <w:lang w:val="en-GB" w:eastAsia="en-GB"/>
        </w:rPr>
        <w:t>________________________________________________________________________________________________</w:t>
      </w:r>
    </w:p>
    <w:p w14:paraId="21326DA6" w14:textId="77777777" w:rsidR="0093652B" w:rsidRPr="006C2D6E" w:rsidRDefault="0093652B" w:rsidP="0093652B">
      <w:pPr>
        <w:spacing w:before="0" w:after="128" w:line="195" w:lineRule="atLeast"/>
        <w:rPr>
          <w:rFonts w:cs="Times New Roman"/>
          <w:szCs w:val="17"/>
          <w:lang w:val="en-GB" w:eastAsia="en-GB"/>
        </w:rPr>
      </w:pPr>
      <w:r w:rsidRPr="006C2D6E">
        <w:rPr>
          <w:rFonts w:cs="Times New Roman"/>
          <w:szCs w:val="17"/>
          <w:lang w:val="en-GB" w:eastAsia="en-GB"/>
        </w:rPr>
        <w:lastRenderedPageBreak/>
        <w:t>________________________________________________________________________________________________</w:t>
      </w:r>
    </w:p>
    <w:p w14:paraId="26A54116" w14:textId="77777777" w:rsidR="0093652B" w:rsidRPr="006C2D6E" w:rsidRDefault="0093652B" w:rsidP="0093652B">
      <w:pPr>
        <w:spacing w:before="0" w:after="128" w:line="195" w:lineRule="atLeast"/>
        <w:rPr>
          <w:rFonts w:cs="Times New Roman"/>
          <w:szCs w:val="17"/>
          <w:lang w:val="en-GB" w:eastAsia="en-GB"/>
        </w:rPr>
      </w:pPr>
      <w:r w:rsidRPr="006C2D6E">
        <w:rPr>
          <w:rFonts w:cs="Times New Roman"/>
          <w:szCs w:val="17"/>
          <w:lang w:val="en-GB" w:eastAsia="en-GB"/>
        </w:rPr>
        <w:t>If there is anything you would like to tell us about how the unfavourable treatment affected you, please enter here.</w:t>
      </w:r>
    </w:p>
    <w:p w14:paraId="2CBEC348" w14:textId="77777777" w:rsidR="0093652B" w:rsidRPr="006C2D6E" w:rsidRDefault="0093652B" w:rsidP="0093652B">
      <w:pPr>
        <w:spacing w:before="0" w:after="128" w:line="195" w:lineRule="atLeast"/>
        <w:rPr>
          <w:rFonts w:cs="Times New Roman"/>
          <w:szCs w:val="17"/>
          <w:lang w:val="en-GB" w:eastAsia="en-GB"/>
        </w:rPr>
      </w:pPr>
      <w:r w:rsidRPr="006C2D6E">
        <w:rPr>
          <w:rFonts w:cs="Times New Roman"/>
          <w:szCs w:val="17"/>
          <w:lang w:val="en-GB" w:eastAsia="en-GB"/>
        </w:rPr>
        <w:t>Otherwise, leave blank.</w:t>
      </w:r>
    </w:p>
    <w:p w14:paraId="2D567647" w14:textId="77777777" w:rsidR="0093652B" w:rsidRPr="006C2D6E" w:rsidRDefault="0093652B" w:rsidP="0093652B">
      <w:pPr>
        <w:spacing w:before="0" w:after="128" w:line="195" w:lineRule="atLeast"/>
        <w:rPr>
          <w:rFonts w:cs="Times New Roman"/>
          <w:szCs w:val="17"/>
          <w:lang w:val="en-GB" w:eastAsia="en-GB"/>
        </w:rPr>
      </w:pPr>
      <w:r w:rsidRPr="006C2D6E">
        <w:rPr>
          <w:rFonts w:cs="Times New Roman"/>
          <w:szCs w:val="17"/>
          <w:lang w:val="en-GB" w:eastAsia="en-GB"/>
        </w:rPr>
        <w:t>________________________________________________________________________________________________</w:t>
      </w:r>
    </w:p>
    <w:p w14:paraId="69044274" w14:textId="77777777" w:rsidR="0093652B" w:rsidRPr="006C2D6E" w:rsidRDefault="0093652B" w:rsidP="0093652B">
      <w:pPr>
        <w:spacing w:before="0" w:after="128" w:line="195" w:lineRule="atLeast"/>
        <w:rPr>
          <w:rFonts w:cs="Times New Roman"/>
          <w:szCs w:val="17"/>
          <w:lang w:val="en-GB" w:eastAsia="en-GB"/>
        </w:rPr>
      </w:pPr>
      <w:r w:rsidRPr="006C2D6E">
        <w:rPr>
          <w:rFonts w:cs="Times New Roman"/>
          <w:szCs w:val="17"/>
          <w:lang w:val="en-GB" w:eastAsia="en-GB"/>
        </w:rPr>
        <w:t>________________________________________________________________________________________________</w:t>
      </w:r>
    </w:p>
    <w:p w14:paraId="637652FA" w14:textId="77777777" w:rsidR="0093652B" w:rsidRPr="006C2D6E" w:rsidRDefault="0093652B" w:rsidP="0093652B">
      <w:pPr>
        <w:spacing w:before="0" w:after="128" w:line="195" w:lineRule="atLeast"/>
        <w:rPr>
          <w:rFonts w:cs="Times New Roman"/>
          <w:szCs w:val="17"/>
          <w:lang w:val="en-GB" w:eastAsia="en-GB"/>
        </w:rPr>
      </w:pPr>
      <w:r w:rsidRPr="006C2D6E">
        <w:rPr>
          <w:rFonts w:cs="Times New Roman"/>
          <w:szCs w:val="17"/>
          <w:lang w:val="en-GB" w:eastAsia="en-GB"/>
        </w:rPr>
        <w:t>________________________________________________________________________________________________</w:t>
      </w:r>
    </w:p>
    <w:p w14:paraId="4D5A1DCE" w14:textId="77777777" w:rsidR="0093652B" w:rsidRPr="006C2D6E" w:rsidRDefault="0093652B" w:rsidP="0093652B">
      <w:pPr>
        <w:spacing w:before="0" w:after="128" w:line="195" w:lineRule="atLeast"/>
        <w:rPr>
          <w:rFonts w:cs="Times New Roman"/>
          <w:szCs w:val="17"/>
          <w:lang w:val="en-GB" w:eastAsia="en-GB"/>
        </w:rPr>
      </w:pPr>
      <w:r w:rsidRPr="006C2D6E">
        <w:rPr>
          <w:rFonts w:cs="Times New Roman"/>
          <w:szCs w:val="17"/>
          <w:lang w:val="en-GB" w:eastAsia="en-GB"/>
        </w:rPr>
        <w:t>________________________________________________________________________________________________</w:t>
      </w:r>
    </w:p>
    <w:p w14:paraId="153651A3" w14:textId="77777777" w:rsidR="0093652B" w:rsidRPr="006C2D6E" w:rsidRDefault="0021404D" w:rsidP="0093652B">
      <w:pPr>
        <w:spacing w:before="128" w:after="213" w:line="195" w:lineRule="atLeast"/>
        <w:rPr>
          <w:rFonts w:cs="Times New Roman"/>
          <w:szCs w:val="17"/>
          <w:lang w:val="en-GB" w:eastAsia="en-GB"/>
        </w:rPr>
      </w:pPr>
      <w:r w:rsidRPr="007423A3">
        <w:rPr>
          <w:rStyle w:val="Characterbold"/>
        </w:rPr>
        <w:t>Your views</w:t>
      </w:r>
    </w:p>
    <w:p w14:paraId="5FE69FF9" w14:textId="77777777" w:rsidR="0021404D" w:rsidRPr="008B1541" w:rsidRDefault="0021404D" w:rsidP="0021404D">
      <w:r w:rsidRPr="008B1541">
        <w:t>The following questions ask about your attitudes relating to sexual harassment and sex discrimination.</w:t>
      </w:r>
    </w:p>
    <w:p w14:paraId="2D93F16B" w14:textId="77777777" w:rsidR="0021404D" w:rsidRPr="008B1541" w:rsidRDefault="0021404D" w:rsidP="0021404D">
      <w:r w:rsidRPr="008B1541">
        <w:t>Note: Sex discrimination includes discrimination on the basis of gender, intersex status, sexual orientation or trans status within Victoria Police.</w:t>
      </w:r>
    </w:p>
    <w:p w14:paraId="1FA1672C" w14:textId="77777777" w:rsidR="0021404D" w:rsidRDefault="0021404D" w:rsidP="0021404D">
      <w:r w:rsidRPr="008B1541">
        <w:t>Sexual harassment includes sexually suggestive comments or invasive questions, as well as sexual assault and predatory behaviour.</w:t>
      </w:r>
    </w:p>
    <w:p w14:paraId="0DFFB989"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How safe from sexual harassment are you in your workplace?</w:t>
      </w:r>
    </w:p>
    <w:p w14:paraId="267D793D"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Not at all safe</w:t>
      </w:r>
    </w:p>
    <w:p w14:paraId="36A0E30A"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Slightly safe</w:t>
      </w:r>
    </w:p>
    <w:p w14:paraId="5532D438"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Moderately safe</w:t>
      </w:r>
    </w:p>
    <w:p w14:paraId="1A043D2A"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Very safe</w:t>
      </w:r>
    </w:p>
    <w:p w14:paraId="2FAB3F6A"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Extremely safe</w:t>
      </w:r>
    </w:p>
    <w:p w14:paraId="57AC801A"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Don’t know / unsure</w:t>
      </w:r>
    </w:p>
    <w:p w14:paraId="0FBB40F0"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How safe from sex discrimination are you in your workplace?</w:t>
      </w:r>
    </w:p>
    <w:p w14:paraId="1DB6E259"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Not at all safe</w:t>
      </w:r>
    </w:p>
    <w:p w14:paraId="0C163BCA"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Slightly safe</w:t>
      </w:r>
    </w:p>
    <w:p w14:paraId="4C00647D"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Moderately safe</w:t>
      </w:r>
    </w:p>
    <w:p w14:paraId="461BDA6A"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Very safe</w:t>
      </w:r>
    </w:p>
    <w:p w14:paraId="3596E788"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Extremely safe</w:t>
      </w:r>
    </w:p>
    <w:p w14:paraId="793D09C5"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Don’t know / unsure</w:t>
      </w:r>
    </w:p>
    <w:p w14:paraId="35ACC1B4"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How respected do you feel in your workplace?</w:t>
      </w:r>
    </w:p>
    <w:p w14:paraId="3F8FE909"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Not at all respected</w:t>
      </w:r>
    </w:p>
    <w:p w14:paraId="0EEBE586"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Slightly respected</w:t>
      </w:r>
    </w:p>
    <w:p w14:paraId="0AD104B3"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Moderately respected</w:t>
      </w:r>
    </w:p>
    <w:p w14:paraId="0FADF14A"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Very respected</w:t>
      </w:r>
    </w:p>
    <w:p w14:paraId="1F0E6872"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Extremely respected</w:t>
      </w:r>
    </w:p>
    <w:p w14:paraId="06C9989C"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Don’t know / unsure</w:t>
      </w:r>
    </w:p>
    <w:p w14:paraId="7EF05F2D"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lastRenderedPageBreak/>
        <w:t>How much has your manager or supervisor supported you in accessing flexible working arrangements?</w:t>
      </w:r>
    </w:p>
    <w:p w14:paraId="66803EA0"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Not at all</w:t>
      </w:r>
    </w:p>
    <w:p w14:paraId="60EF74F0"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A little</w:t>
      </w:r>
    </w:p>
    <w:p w14:paraId="5D65FBD8"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A moderate amount</w:t>
      </w:r>
    </w:p>
    <w:p w14:paraId="2C7B7373"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A lot</w:t>
      </w:r>
    </w:p>
    <w:p w14:paraId="1708BE6C"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A great deal</w:t>
      </w:r>
    </w:p>
    <w:p w14:paraId="457DFF30"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Don’t know / unsure</w:t>
      </w:r>
    </w:p>
    <w:p w14:paraId="0DB3B8FF"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Not applicable / not interested</w:t>
      </w:r>
    </w:p>
    <w:p w14:paraId="42CCB8F9"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How much has your manager or supervisor supported you in taking parental leave?</w:t>
      </w:r>
    </w:p>
    <w:p w14:paraId="42E0F3FC"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Not at all</w:t>
      </w:r>
    </w:p>
    <w:p w14:paraId="4AFCE7FB"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A little</w:t>
      </w:r>
    </w:p>
    <w:p w14:paraId="635C756D"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A moderate amount</w:t>
      </w:r>
    </w:p>
    <w:p w14:paraId="6D11D05B"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A lot</w:t>
      </w:r>
    </w:p>
    <w:p w14:paraId="5F731344"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A great deal</w:t>
      </w:r>
    </w:p>
    <w:p w14:paraId="5CB6FA3B"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Don’t know / unsure</w:t>
      </w:r>
    </w:p>
    <w:p w14:paraId="72AAA42A"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Not applicable</w:t>
      </w:r>
    </w:p>
    <w:p w14:paraId="1768CD55"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How much has your location affected your access to professional training and development programs?</w:t>
      </w:r>
    </w:p>
    <w:p w14:paraId="2A99E2EA"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Not at all</w:t>
      </w:r>
    </w:p>
    <w:p w14:paraId="6CA2E4DA"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A little</w:t>
      </w:r>
    </w:p>
    <w:p w14:paraId="403261BA"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A moderate amount</w:t>
      </w:r>
    </w:p>
    <w:p w14:paraId="67DBF103"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A lot</w:t>
      </w:r>
    </w:p>
    <w:p w14:paraId="7BB9F520"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A great deal</w:t>
      </w:r>
    </w:p>
    <w:p w14:paraId="27FDC230"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Don’t know / unsure</w:t>
      </w:r>
    </w:p>
    <w:p w14:paraId="4D0F8520"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Varies over time and/or location</w:t>
      </w:r>
    </w:p>
    <w:p w14:paraId="677306B9"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How much has your work pattern affected your access to professional training and development programs?</w:t>
      </w:r>
    </w:p>
    <w:p w14:paraId="42D5C8D7" w14:textId="77777777" w:rsidR="0093652B" w:rsidRPr="006C2D6E" w:rsidRDefault="0093652B" w:rsidP="0093652B">
      <w:pPr>
        <w:spacing w:before="0" w:after="128" w:line="195" w:lineRule="atLeast"/>
        <w:rPr>
          <w:rFonts w:cs="Times New Roman"/>
          <w:szCs w:val="17"/>
          <w:lang w:val="en-GB" w:eastAsia="en-GB"/>
        </w:rPr>
      </w:pPr>
      <w:r w:rsidRPr="006C2D6E">
        <w:rPr>
          <w:rFonts w:cs="Times New Roman"/>
          <w:szCs w:val="17"/>
          <w:lang w:val="en-GB" w:eastAsia="en-GB"/>
        </w:rPr>
        <w:t>Work pattern includes flexible or part-time working arrangements</w:t>
      </w:r>
    </w:p>
    <w:p w14:paraId="1E86AD95"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Not at all</w:t>
      </w:r>
    </w:p>
    <w:p w14:paraId="2FBDFFED"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A little</w:t>
      </w:r>
    </w:p>
    <w:p w14:paraId="270FF5ED"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A moderate amount</w:t>
      </w:r>
    </w:p>
    <w:p w14:paraId="2A5A3BDF"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A lot</w:t>
      </w:r>
    </w:p>
    <w:p w14:paraId="62B7AB62"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A great deal</w:t>
      </w:r>
    </w:p>
    <w:p w14:paraId="3B36B27B"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Don’t know / unsure</w:t>
      </w:r>
    </w:p>
    <w:p w14:paraId="3C69F765"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Varies over time and/or location</w:t>
      </w:r>
    </w:p>
    <w:p w14:paraId="4844A7F2"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Which of the following factors, if any, would stop you from applying for a transfer, promotion or different position?</w:t>
      </w:r>
    </w:p>
    <w:p w14:paraId="0CEBC8FB"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My carer or parental responsibilities</w:t>
      </w:r>
    </w:p>
    <w:p w14:paraId="4C8A0566"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My gender</w:t>
      </w:r>
    </w:p>
    <w:p w14:paraId="65FDE714"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lastRenderedPageBreak/>
        <w:t>♦</w:t>
      </w:r>
      <w:r w:rsidRPr="006C2D6E">
        <w:rPr>
          <w:rFonts w:cs="Times New Roman"/>
          <w:szCs w:val="17"/>
          <w:lang w:val="en-GB" w:eastAsia="en-GB"/>
        </w:rPr>
        <w:tab/>
        <w:t>My intersex status</w:t>
      </w:r>
    </w:p>
    <w:p w14:paraId="5896DFFA"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My location</w:t>
      </w:r>
    </w:p>
    <w:p w14:paraId="2F1B615F"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My pregnancy</w:t>
      </w:r>
    </w:p>
    <w:p w14:paraId="48735466"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My sexual orientation</w:t>
      </w:r>
    </w:p>
    <w:p w14:paraId="0B79B38F"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My trans status</w:t>
      </w:r>
    </w:p>
    <w:p w14:paraId="56EA3B02"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My work pattern (for example, flexible or part time working arrangement)</w:t>
      </w:r>
    </w:p>
    <w:p w14:paraId="72E68F32"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I’ve been told by a colleague that I likely wouldn’t be successful</w:t>
      </w:r>
    </w:p>
    <w:p w14:paraId="12105858"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I’ve been told by my manager or supervisor that I likely wouldn’t be successful</w:t>
      </w:r>
    </w:p>
    <w:p w14:paraId="1819E018"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I’ve been told by someone more senior than my manager or supervisor that I likely wouldn’t be successful</w:t>
      </w:r>
    </w:p>
    <w:p w14:paraId="33B6AE12"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Other: Please specify__________________________________________________________________________</w:t>
      </w:r>
    </w:p>
    <w:p w14:paraId="0240A89B"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None. Nothing would prevent me from considering applying for a transfer.</w:t>
      </w:r>
    </w:p>
    <w:p w14:paraId="05910167"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Not applicable. I am not currently considering a transfer, promotion or different position</w:t>
      </w:r>
    </w:p>
    <w:p w14:paraId="26EF7DA6"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How necessary are Victoria Police’s reforms towards gender equality?</w:t>
      </w:r>
    </w:p>
    <w:p w14:paraId="4CB420BC"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Not at all</w:t>
      </w:r>
    </w:p>
    <w:p w14:paraId="3558BC47"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A little</w:t>
      </w:r>
    </w:p>
    <w:p w14:paraId="283BC836"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A moderate amount</w:t>
      </w:r>
    </w:p>
    <w:p w14:paraId="187C7FFC"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A lot</w:t>
      </w:r>
    </w:p>
    <w:p w14:paraId="7B469B25"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A great deal</w:t>
      </w:r>
    </w:p>
    <w:p w14:paraId="5EBAC7E9"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Don’t know / unsure</w:t>
      </w:r>
    </w:p>
    <w:p w14:paraId="3E941E05"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How protected from negative consequences are Victoria Police employees who report sexual harassment?</w:t>
      </w:r>
    </w:p>
    <w:p w14:paraId="535080A1"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Not at all protected</w:t>
      </w:r>
    </w:p>
    <w:p w14:paraId="52638005"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Somewhat protected</w:t>
      </w:r>
    </w:p>
    <w:p w14:paraId="4E33305C"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Moderately protected</w:t>
      </w:r>
    </w:p>
    <w:p w14:paraId="1CD30C85"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Very protected</w:t>
      </w:r>
    </w:p>
    <w:p w14:paraId="67940EA6"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Extremely protected</w:t>
      </w:r>
    </w:p>
    <w:p w14:paraId="3602E952"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Don’t know / unsure</w:t>
      </w:r>
    </w:p>
    <w:p w14:paraId="28BDC1A9"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How protected from negative consequences are Victoria Police employees who report sex discrimination?</w:t>
      </w:r>
    </w:p>
    <w:p w14:paraId="12BB4631"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Not at all protected</w:t>
      </w:r>
    </w:p>
    <w:p w14:paraId="35807874"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Somewhat protected</w:t>
      </w:r>
    </w:p>
    <w:p w14:paraId="1C99CBE4"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Moderately protected</w:t>
      </w:r>
    </w:p>
    <w:p w14:paraId="532FA3D2"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Very protected</w:t>
      </w:r>
    </w:p>
    <w:p w14:paraId="65AC9FC1"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Extremely protected</w:t>
      </w:r>
    </w:p>
    <w:p w14:paraId="2A79A19B"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Don’t know / unsure</w:t>
      </w:r>
    </w:p>
    <w:p w14:paraId="17397FC4"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How accountable are senior leaders in Victoria Police for sexual harassment?</w:t>
      </w:r>
    </w:p>
    <w:p w14:paraId="13E74E7C"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Not at all accountable</w:t>
      </w:r>
    </w:p>
    <w:p w14:paraId="2BBA9B14"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lastRenderedPageBreak/>
        <w:t>♦</w:t>
      </w:r>
      <w:r w:rsidRPr="006C2D6E">
        <w:rPr>
          <w:rFonts w:cs="Times New Roman"/>
          <w:szCs w:val="17"/>
          <w:lang w:val="en-GB" w:eastAsia="en-GB"/>
        </w:rPr>
        <w:tab/>
        <w:t>Somewhat accountable</w:t>
      </w:r>
    </w:p>
    <w:p w14:paraId="30DC124D"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Moderately accountable</w:t>
      </w:r>
    </w:p>
    <w:p w14:paraId="05B6EB1E"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Very accountable</w:t>
      </w:r>
    </w:p>
    <w:p w14:paraId="55669AE4"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Extremely accountable</w:t>
      </w:r>
    </w:p>
    <w:p w14:paraId="5C50F11F"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Don’t know / unsure</w:t>
      </w:r>
    </w:p>
    <w:p w14:paraId="283F195D"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How accountable are senior leaders in Victoria Police for sex discrimination?</w:t>
      </w:r>
    </w:p>
    <w:p w14:paraId="17BCDC3B"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Not at all accountable</w:t>
      </w:r>
    </w:p>
    <w:p w14:paraId="435975EF"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Somewhat accountable</w:t>
      </w:r>
    </w:p>
    <w:p w14:paraId="5A0E3BFF"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Moderately accountable</w:t>
      </w:r>
    </w:p>
    <w:p w14:paraId="6F208E3C"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Very accountable</w:t>
      </w:r>
    </w:p>
    <w:p w14:paraId="4EFD8384"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Extremely accountable</w:t>
      </w:r>
    </w:p>
    <w:p w14:paraId="6EAB3232" w14:textId="77777777" w:rsidR="0093652B" w:rsidRPr="006C2D6E" w:rsidRDefault="0093652B" w:rsidP="0093652B">
      <w:pPr>
        <w:spacing w:before="0" w:after="86" w:line="180" w:lineRule="atLeast"/>
        <w:ind w:left="213" w:hanging="213"/>
        <w:rPr>
          <w:rFonts w:cs="Times New Roman"/>
          <w:szCs w:val="17"/>
          <w:lang w:val="en-GB" w:eastAsia="en-GB"/>
        </w:rPr>
      </w:pPr>
      <w:r w:rsidRPr="0093652B">
        <w:rPr>
          <w:rFonts w:ascii="MS Mincho" w:eastAsia="MS Mincho" w:hAnsi="MS Mincho" w:cs="MS Mincho"/>
          <w:sz w:val="17"/>
          <w:szCs w:val="17"/>
          <w:lang w:val="en-GB" w:eastAsia="en-GB"/>
        </w:rPr>
        <w:t>♦</w:t>
      </w:r>
      <w:r w:rsidRPr="006C2D6E">
        <w:rPr>
          <w:rFonts w:cs="Times New Roman"/>
          <w:szCs w:val="17"/>
          <w:lang w:val="en-GB" w:eastAsia="en-GB"/>
        </w:rPr>
        <w:tab/>
        <w:t>Don’t know / unsure</w:t>
      </w:r>
    </w:p>
    <w:p w14:paraId="38B1A0CD" w14:textId="77777777" w:rsidR="0093652B" w:rsidRPr="006C2D6E" w:rsidRDefault="0093652B" w:rsidP="0093652B">
      <w:pPr>
        <w:spacing w:before="86" w:after="86" w:line="195" w:lineRule="atLeast"/>
        <w:rPr>
          <w:rFonts w:cs="Times New Roman"/>
          <w:szCs w:val="17"/>
          <w:lang w:val="en-GB" w:eastAsia="en-GB"/>
        </w:rPr>
      </w:pPr>
      <w:r w:rsidRPr="006C2D6E">
        <w:rPr>
          <w:rFonts w:cs="Times New Roman"/>
          <w:b/>
          <w:bCs/>
          <w:i/>
          <w:iCs/>
          <w:szCs w:val="17"/>
          <w:lang w:val="en-GB" w:eastAsia="en-GB"/>
        </w:rPr>
        <w:t>If there is anything else you would like to tell us, please take this opportunity.</w:t>
      </w:r>
    </w:p>
    <w:p w14:paraId="11729D09" w14:textId="77777777" w:rsidR="0093652B" w:rsidRPr="006C2D6E" w:rsidRDefault="0093652B" w:rsidP="0093652B">
      <w:pPr>
        <w:spacing w:before="0" w:after="128" w:line="195" w:lineRule="atLeast"/>
        <w:rPr>
          <w:rFonts w:cs="Times New Roman"/>
          <w:szCs w:val="17"/>
          <w:lang w:val="en-GB" w:eastAsia="en-GB"/>
        </w:rPr>
      </w:pPr>
      <w:r w:rsidRPr="006C2D6E">
        <w:rPr>
          <w:rFonts w:cs="Times New Roman"/>
          <w:szCs w:val="17"/>
          <w:lang w:val="en-GB" w:eastAsia="en-GB"/>
        </w:rPr>
        <w:t>________________________________________________________________________________________________</w:t>
      </w:r>
    </w:p>
    <w:p w14:paraId="74FF1D76" w14:textId="77777777" w:rsidR="0093652B" w:rsidRPr="006C2D6E" w:rsidRDefault="0093652B" w:rsidP="0093652B">
      <w:pPr>
        <w:spacing w:before="0" w:after="128" w:line="195" w:lineRule="atLeast"/>
        <w:rPr>
          <w:rFonts w:cs="Times New Roman"/>
          <w:szCs w:val="17"/>
          <w:lang w:val="en-GB" w:eastAsia="en-GB"/>
        </w:rPr>
      </w:pPr>
      <w:r w:rsidRPr="006C2D6E">
        <w:rPr>
          <w:rFonts w:cs="Times New Roman"/>
          <w:szCs w:val="17"/>
          <w:lang w:val="en-GB" w:eastAsia="en-GB"/>
        </w:rPr>
        <w:t>________________________________________________________________________________________________</w:t>
      </w:r>
    </w:p>
    <w:p w14:paraId="7A1A24BC" w14:textId="77777777" w:rsidR="0093652B" w:rsidRPr="006C2D6E" w:rsidRDefault="0093652B" w:rsidP="0093652B">
      <w:pPr>
        <w:spacing w:before="0" w:after="128" w:line="195" w:lineRule="atLeast"/>
        <w:rPr>
          <w:rFonts w:cs="Times New Roman"/>
          <w:szCs w:val="17"/>
          <w:lang w:val="en-GB" w:eastAsia="en-GB"/>
        </w:rPr>
      </w:pPr>
      <w:r w:rsidRPr="006C2D6E">
        <w:rPr>
          <w:rFonts w:cs="Times New Roman"/>
          <w:szCs w:val="17"/>
          <w:lang w:val="en-GB" w:eastAsia="en-GB"/>
        </w:rPr>
        <w:t>________________________________________________________________________________________________</w:t>
      </w:r>
    </w:p>
    <w:p w14:paraId="58003DA7" w14:textId="77777777" w:rsidR="0093652B" w:rsidRPr="006C2D6E" w:rsidRDefault="0093652B" w:rsidP="0093652B">
      <w:pPr>
        <w:spacing w:before="0" w:after="128" w:line="195" w:lineRule="atLeast"/>
        <w:rPr>
          <w:rFonts w:cs="Times New Roman"/>
          <w:szCs w:val="17"/>
          <w:lang w:val="en-GB" w:eastAsia="en-GB"/>
        </w:rPr>
      </w:pPr>
      <w:r w:rsidRPr="006C2D6E">
        <w:rPr>
          <w:rFonts w:cs="Times New Roman"/>
          <w:szCs w:val="17"/>
          <w:lang w:val="en-GB" w:eastAsia="en-GB"/>
        </w:rPr>
        <w:t>________________________________________________________________________________________________</w:t>
      </w:r>
    </w:p>
    <w:p w14:paraId="1C4A052A" w14:textId="77777777" w:rsidR="0021404D" w:rsidRPr="008B1541" w:rsidRDefault="0021404D" w:rsidP="0021404D">
      <w:r w:rsidRPr="008B1541">
        <w:t>Thank you for participating in our survey. Your contribution is very important to us.</w:t>
      </w:r>
    </w:p>
    <w:p w14:paraId="5EB4D966" w14:textId="77777777" w:rsidR="0021404D" w:rsidRPr="008B1541" w:rsidRDefault="0021404D" w:rsidP="0021404D">
      <w:r w:rsidRPr="008B1541">
        <w:t>If you want to enquire about or make a formal complaint about sexual harassment or sex discrimination, please contact the Victorian Equal Opportunity and Human Rights Commission.</w:t>
      </w:r>
    </w:p>
    <w:p w14:paraId="5B050049" w14:textId="631CA3C3" w:rsidR="0021404D" w:rsidRPr="008B1541" w:rsidRDefault="0021404D" w:rsidP="0021404D">
      <w:r w:rsidRPr="008B1541">
        <w:t>Telephone: 1300 292 153 or (03) 9032 3583</w:t>
      </w:r>
      <w:r w:rsidR="00A172E4">
        <w:rPr>
          <w:rFonts w:cs="Times New Roman"/>
          <w:szCs w:val="17"/>
          <w:lang w:val="en-GB" w:eastAsia="en-GB"/>
        </w:rPr>
        <w:t xml:space="preserve"> </w:t>
      </w:r>
      <w:r w:rsidR="0093652B" w:rsidRPr="006C2D6E">
        <w:rPr>
          <w:rFonts w:cs="Times New Roman"/>
          <w:b/>
          <w:bCs/>
          <w:szCs w:val="17"/>
          <w:lang w:val="en-GB" w:eastAsia="en-GB"/>
        </w:rPr>
        <w:t xml:space="preserve">Email: </w:t>
      </w:r>
      <w:r w:rsidR="0093652B" w:rsidRPr="006C2D6E">
        <w:rPr>
          <w:rFonts w:cs="Times New Roman"/>
          <w:szCs w:val="17"/>
          <w:lang w:val="en-GB" w:eastAsia="en-GB"/>
        </w:rPr>
        <w:t>complaints@veohrc.vic.gov.au</w:t>
      </w:r>
      <w:r w:rsidR="00A172E4">
        <w:rPr>
          <w:rFonts w:cs="Times New Roman"/>
          <w:szCs w:val="17"/>
          <w:lang w:val="en-GB" w:eastAsia="en-GB"/>
        </w:rPr>
        <w:t xml:space="preserve"> </w:t>
      </w:r>
      <w:r w:rsidR="0093652B" w:rsidRPr="006C2D6E">
        <w:rPr>
          <w:rFonts w:cs="Times New Roman"/>
          <w:b/>
          <w:bCs/>
          <w:szCs w:val="17"/>
          <w:lang w:val="en-GB" w:eastAsia="en-GB"/>
        </w:rPr>
        <w:t xml:space="preserve">Website: </w:t>
      </w:r>
      <w:r w:rsidR="0093652B" w:rsidRPr="006C2D6E">
        <w:rPr>
          <w:rFonts w:cs="Times New Roman"/>
          <w:szCs w:val="17"/>
          <w:lang w:val="en-GB" w:eastAsia="en-GB"/>
        </w:rPr>
        <w:t>humanrightscommission.vic.gov.au</w:t>
      </w:r>
    </w:p>
    <w:p w14:paraId="69E8CF60" w14:textId="77777777" w:rsidR="0021404D" w:rsidRDefault="0021404D" w:rsidP="0021404D">
      <w:r w:rsidRPr="008B1541">
        <w:t>Please</w:t>
      </w:r>
      <w:r>
        <w:t xml:space="preserve"> </w:t>
      </w:r>
      <w:r w:rsidR="0093652B" w:rsidRPr="006C2D6E">
        <w:rPr>
          <w:rFonts w:cs="Times New Roman"/>
          <w:szCs w:val="17"/>
          <w:lang w:val="en-GB" w:eastAsia="en-GB"/>
        </w:rPr>
        <w:t>click here</w:t>
      </w:r>
      <w:r w:rsidRPr="008B1541">
        <w:t xml:space="preserve"> if you would like more information about support contacts.</w:t>
      </w:r>
    </w:p>
    <w:p w14:paraId="2368946E" w14:textId="77777777" w:rsidR="0021404D" w:rsidRPr="009E630C" w:rsidRDefault="0021404D" w:rsidP="0021404D">
      <w:pPr>
        <w:pStyle w:val="BodyText"/>
      </w:pPr>
      <w:r>
        <w:t>Appendix E</w:t>
      </w:r>
      <w:r w:rsidR="009E658D" w:rsidRPr="009E658D">
        <w:rPr>
          <w:rFonts w:ascii="Roboto" w:hAnsi="Roboto" w:cs="Times New Roman"/>
          <w:b/>
          <w:color w:val="7961AA"/>
          <w:sz w:val="27"/>
          <w:szCs w:val="27"/>
          <w:lang w:val="en-GB" w:eastAsia="en-GB"/>
        </w:rPr>
        <w:t xml:space="preserve">. </w:t>
      </w:r>
      <w:r>
        <w:t>List of acronyms</w:t>
      </w:r>
    </w:p>
    <w:tbl>
      <w:tblPr>
        <w:tblStyle w:val="TableGrid"/>
        <w:tblW w:w="0" w:type="auto"/>
        <w:tblBorders>
          <w:top w:val="none" w:sz="0" w:space="0" w:color="auto"/>
          <w:left w:val="none" w:sz="0" w:space="0" w:color="auto"/>
          <w:bottom w:val="none" w:sz="0" w:space="0" w:color="auto"/>
          <w:right w:val="none" w:sz="0" w:space="0" w:color="auto"/>
          <w:insideH w:val="single" w:sz="4" w:space="0" w:color="0070C0"/>
          <w:insideV w:val="single" w:sz="4" w:space="0" w:color="0070C0"/>
        </w:tblBorders>
        <w:tblLook w:val="0400" w:firstRow="0" w:lastRow="0" w:firstColumn="0" w:lastColumn="0" w:noHBand="0" w:noVBand="1"/>
      </w:tblPr>
      <w:tblGrid>
        <w:gridCol w:w="1701"/>
        <w:gridCol w:w="7360"/>
      </w:tblGrid>
      <w:tr w:rsidR="0021404D" w14:paraId="1664E59C" w14:textId="77777777" w:rsidTr="0021404D">
        <w:tc>
          <w:tcPr>
            <w:tcW w:w="1701" w:type="dxa"/>
          </w:tcPr>
          <w:p w14:paraId="7E1311C7" w14:textId="77777777" w:rsidR="0021404D" w:rsidRDefault="0021404D" w:rsidP="0021404D">
            <w:pPr>
              <w:pStyle w:val="TableBodyText"/>
            </w:pPr>
            <w:r>
              <w:t>CEDAW</w:t>
            </w:r>
          </w:p>
        </w:tc>
        <w:tc>
          <w:tcPr>
            <w:tcW w:w="7360" w:type="dxa"/>
          </w:tcPr>
          <w:p w14:paraId="3C9E0CFC" w14:textId="77777777" w:rsidR="0021404D" w:rsidRPr="009E630C" w:rsidRDefault="0021404D" w:rsidP="0021404D">
            <w:pPr>
              <w:pStyle w:val="TableBodyText"/>
              <w:rPr>
                <w:rStyle w:val="Characteritalic"/>
              </w:rPr>
            </w:pPr>
            <w:r w:rsidRPr="009E630C">
              <w:rPr>
                <w:rStyle w:val="Characteritalic"/>
              </w:rPr>
              <w:t>Convention on the Elimination of All Forms of Discrimination against Women</w:t>
            </w:r>
          </w:p>
        </w:tc>
      </w:tr>
      <w:tr w:rsidR="0021404D" w14:paraId="72E1BD00" w14:textId="77777777" w:rsidTr="0021404D">
        <w:tc>
          <w:tcPr>
            <w:tcW w:w="1701" w:type="dxa"/>
          </w:tcPr>
          <w:p w14:paraId="37C93EC8" w14:textId="77777777" w:rsidR="0021404D" w:rsidRDefault="0021404D" w:rsidP="0021404D">
            <w:pPr>
              <w:pStyle w:val="TableBodyText"/>
            </w:pPr>
            <w:r>
              <w:t>GESAP</w:t>
            </w:r>
          </w:p>
        </w:tc>
        <w:tc>
          <w:tcPr>
            <w:tcW w:w="7360" w:type="dxa"/>
          </w:tcPr>
          <w:p w14:paraId="3E7A3F78" w14:textId="77777777" w:rsidR="0021404D" w:rsidRPr="0033724E" w:rsidRDefault="0021404D" w:rsidP="0021404D">
            <w:pPr>
              <w:pStyle w:val="TableBodyText"/>
              <w:rPr>
                <w:rStyle w:val="Characteritalic"/>
              </w:rPr>
            </w:pPr>
            <w:r w:rsidRPr="0033724E">
              <w:rPr>
                <w:rStyle w:val="Characteritalic"/>
              </w:rPr>
              <w:t>Gender Equality Strategy and Action Plan 2017</w:t>
            </w:r>
            <w:r w:rsidR="009E658D" w:rsidRPr="006C2D6E">
              <w:rPr>
                <w:i/>
                <w:iCs/>
                <w:sz w:val="24"/>
                <w:szCs w:val="17"/>
                <w:lang w:val="en-GB"/>
              </w:rPr>
              <w:t>–</w:t>
            </w:r>
            <w:r w:rsidRPr="0033724E">
              <w:rPr>
                <w:rStyle w:val="Characteritalic"/>
              </w:rPr>
              <w:t>2020</w:t>
            </w:r>
          </w:p>
        </w:tc>
      </w:tr>
      <w:tr w:rsidR="0021404D" w14:paraId="6D5B8A01" w14:textId="77777777" w:rsidTr="0021404D">
        <w:tc>
          <w:tcPr>
            <w:tcW w:w="1701" w:type="dxa"/>
          </w:tcPr>
          <w:p w14:paraId="591CA41B" w14:textId="77777777" w:rsidR="0021404D" w:rsidRDefault="0021404D" w:rsidP="0021404D">
            <w:pPr>
              <w:pStyle w:val="TableBodyText"/>
            </w:pPr>
            <w:r>
              <w:t>IBAC</w:t>
            </w:r>
          </w:p>
        </w:tc>
        <w:tc>
          <w:tcPr>
            <w:tcW w:w="7360" w:type="dxa"/>
          </w:tcPr>
          <w:p w14:paraId="3AD08A6F" w14:textId="77777777" w:rsidR="0021404D" w:rsidRDefault="0021404D" w:rsidP="0021404D">
            <w:pPr>
              <w:pStyle w:val="TableBodyText"/>
            </w:pPr>
            <w:r w:rsidRPr="00133AC2">
              <w:t>Independent Broad-based Anti-corruption Commission</w:t>
            </w:r>
          </w:p>
        </w:tc>
      </w:tr>
      <w:tr w:rsidR="0021404D" w14:paraId="69F8BBD2" w14:textId="77777777" w:rsidTr="0021404D">
        <w:tc>
          <w:tcPr>
            <w:tcW w:w="1701" w:type="dxa"/>
          </w:tcPr>
          <w:p w14:paraId="6BCA45B7" w14:textId="77777777" w:rsidR="0021404D" w:rsidRDefault="0021404D" w:rsidP="0021404D">
            <w:pPr>
              <w:pStyle w:val="TableBodyText"/>
            </w:pPr>
            <w:r>
              <w:t>LGBTI</w:t>
            </w:r>
          </w:p>
        </w:tc>
        <w:tc>
          <w:tcPr>
            <w:tcW w:w="7360" w:type="dxa"/>
          </w:tcPr>
          <w:p w14:paraId="49E17956" w14:textId="77777777" w:rsidR="0021404D" w:rsidRDefault="0021404D" w:rsidP="0021404D">
            <w:pPr>
              <w:pStyle w:val="TableBodyText"/>
            </w:pPr>
            <w:r>
              <w:t>Lesbian, gay, bisexual, transgender and intersex</w:t>
            </w:r>
          </w:p>
        </w:tc>
      </w:tr>
      <w:tr w:rsidR="0021404D" w14:paraId="2338D85F" w14:textId="77777777" w:rsidTr="0021404D">
        <w:tc>
          <w:tcPr>
            <w:tcW w:w="1701" w:type="dxa"/>
          </w:tcPr>
          <w:p w14:paraId="064A507E" w14:textId="77777777" w:rsidR="0021404D" w:rsidRDefault="0021404D" w:rsidP="0021404D">
            <w:pPr>
              <w:pStyle w:val="TableBodyText"/>
            </w:pPr>
            <w:r>
              <w:t>PCOs</w:t>
            </w:r>
          </w:p>
        </w:tc>
        <w:tc>
          <w:tcPr>
            <w:tcW w:w="7360" w:type="dxa"/>
          </w:tcPr>
          <w:p w14:paraId="6BFEA625" w14:textId="77777777" w:rsidR="0021404D" w:rsidRDefault="0021404D" w:rsidP="0021404D">
            <w:pPr>
              <w:pStyle w:val="TableBodyText"/>
            </w:pPr>
            <w:r>
              <w:t>Police Custody Officers</w:t>
            </w:r>
          </w:p>
        </w:tc>
      </w:tr>
      <w:tr w:rsidR="0021404D" w14:paraId="33CCE428" w14:textId="77777777" w:rsidTr="0021404D">
        <w:tc>
          <w:tcPr>
            <w:tcW w:w="1701" w:type="dxa"/>
          </w:tcPr>
          <w:p w14:paraId="56D182F6" w14:textId="77777777" w:rsidR="0021404D" w:rsidRDefault="0021404D" w:rsidP="0021404D">
            <w:pPr>
              <w:pStyle w:val="TableBodyText"/>
            </w:pPr>
            <w:r>
              <w:t>PSOs</w:t>
            </w:r>
          </w:p>
        </w:tc>
        <w:tc>
          <w:tcPr>
            <w:tcW w:w="7360" w:type="dxa"/>
          </w:tcPr>
          <w:p w14:paraId="3E99F806" w14:textId="77777777" w:rsidR="0021404D" w:rsidRDefault="0021404D" w:rsidP="0021404D">
            <w:pPr>
              <w:pStyle w:val="TableBodyText"/>
            </w:pPr>
            <w:r>
              <w:t>Protective Services Officers</w:t>
            </w:r>
          </w:p>
        </w:tc>
      </w:tr>
      <w:tr w:rsidR="0021404D" w14:paraId="405B1C8C" w14:textId="77777777" w:rsidTr="0021404D">
        <w:tc>
          <w:tcPr>
            <w:tcW w:w="1701" w:type="dxa"/>
          </w:tcPr>
          <w:p w14:paraId="5659B489" w14:textId="77777777" w:rsidR="0021404D" w:rsidRDefault="0021404D" w:rsidP="0021404D">
            <w:pPr>
              <w:pStyle w:val="TableBodyText"/>
            </w:pPr>
            <w:r>
              <w:t>VPS</w:t>
            </w:r>
          </w:p>
        </w:tc>
        <w:tc>
          <w:tcPr>
            <w:tcW w:w="7360" w:type="dxa"/>
          </w:tcPr>
          <w:p w14:paraId="4A6FDC16" w14:textId="77777777" w:rsidR="0021404D" w:rsidRDefault="0021404D" w:rsidP="0021404D">
            <w:pPr>
              <w:pStyle w:val="TableBodyText"/>
            </w:pPr>
            <w:r>
              <w:t>Victorian Public Service</w:t>
            </w:r>
          </w:p>
        </w:tc>
      </w:tr>
    </w:tbl>
    <w:p w14:paraId="0262F790" w14:textId="77777777" w:rsidR="00136E7B" w:rsidRPr="00E43BC7" w:rsidRDefault="00136E7B" w:rsidP="005A7CC4">
      <w:pPr>
        <w:pStyle w:val="BodyText"/>
        <w:rPr>
          <w:lang w:eastAsia="en-AU"/>
        </w:rPr>
      </w:pPr>
    </w:p>
    <w:sectPr w:rsidR="00136E7B" w:rsidRPr="00E43BC7" w:rsidSect="00086633">
      <w:endnotePr>
        <w:numFmt w:val="decimal"/>
        <w:numRestart w:val="eachSect"/>
      </w:endnotePr>
      <w:pgSz w:w="11907" w:h="16839" w:code="9"/>
      <w:pgMar w:top="1134"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52550E" w14:textId="77777777" w:rsidR="007E152B" w:rsidRDefault="007E152B" w:rsidP="00E12845">
      <w:pPr>
        <w:spacing w:before="0" w:after="0"/>
      </w:pPr>
      <w:r>
        <w:separator/>
      </w:r>
    </w:p>
  </w:endnote>
  <w:endnote w:type="continuationSeparator" w:id="0">
    <w:p w14:paraId="7D455F7C" w14:textId="77777777" w:rsidR="007E152B" w:rsidRDefault="007E152B" w:rsidP="00E12845">
      <w:pPr>
        <w:spacing w:before="0" w:after="0"/>
      </w:pPr>
      <w:r>
        <w:continuationSeparator/>
      </w:r>
    </w:p>
  </w:endnote>
  <w:endnote w:type="continuationNotice" w:id="1">
    <w:p w14:paraId="1B2B0B46" w14:textId="77777777" w:rsidR="007E152B" w:rsidRDefault="007E152B">
      <w:pPr>
        <w:spacing w:before="0" w:after="0"/>
      </w:pPr>
    </w:p>
  </w:endnote>
  <w:endnote w:id="2">
    <w:p w14:paraId="122308D1" w14:textId="77777777" w:rsidR="007E152B" w:rsidRDefault="007E152B" w:rsidP="00136E7B">
      <w:pPr>
        <w:pStyle w:val="EndnoteText"/>
      </w:pPr>
      <w:r>
        <w:rPr>
          <w:rStyle w:val="EndnoteReference"/>
        </w:rPr>
        <w:endnoteRef/>
      </w:r>
      <w:r>
        <w:t xml:space="preserve"> </w:t>
      </w:r>
      <w:r w:rsidRPr="00B47E21">
        <w:t xml:space="preserve">Victorian Public Sector Commission, </w:t>
      </w:r>
      <w:r w:rsidRPr="001B5AED">
        <w:rPr>
          <w:rStyle w:val="Characteritalic"/>
        </w:rPr>
        <w:t>Organisational change - an ideas sourcebook for the Victorian public sector</w:t>
      </w:r>
      <w:r w:rsidRPr="00B47E21">
        <w:t xml:space="preserve"> (2013) 1</w:t>
      </w:r>
      <w:r>
        <w:t>.</w:t>
      </w:r>
    </w:p>
  </w:endnote>
  <w:endnote w:id="3">
    <w:p w14:paraId="65160647" w14:textId="77777777" w:rsidR="007E152B" w:rsidRPr="008E4958" w:rsidRDefault="007E152B" w:rsidP="00136E7B">
      <w:pPr>
        <w:pStyle w:val="EndnoteText"/>
        <w:rPr>
          <w:rStyle w:val="Charactersubscript"/>
        </w:rPr>
      </w:pPr>
      <w:r>
        <w:rPr>
          <w:rStyle w:val="EndnoteReference"/>
        </w:rPr>
        <w:endnoteRef/>
      </w:r>
      <w:r>
        <w:t xml:space="preserve"> Our Watch, </w:t>
      </w:r>
      <w:r w:rsidRPr="00DB3F48">
        <w:t>Australia’s National Research Organisation for Women’s Safety</w:t>
      </w:r>
      <w:r>
        <w:t xml:space="preserve"> (ANROWS) </w:t>
      </w:r>
      <w:r w:rsidRPr="00DB3F48">
        <w:t>and VicHealth</w:t>
      </w:r>
      <w:r>
        <w:t xml:space="preserve">, </w:t>
      </w:r>
      <w:r w:rsidRPr="008E4958">
        <w:rPr>
          <w:rStyle w:val="Characteritalic"/>
        </w:rPr>
        <w:t>Change th</w:t>
      </w:r>
      <w:r>
        <w:rPr>
          <w:rStyle w:val="Characteritalic"/>
        </w:rPr>
        <w:t>e Story:</w:t>
      </w:r>
      <w:r w:rsidRPr="004E2301">
        <w:t xml:space="preserve"> </w:t>
      </w:r>
      <w:r w:rsidRPr="004E2301">
        <w:rPr>
          <w:rStyle w:val="Characteritalic"/>
        </w:rPr>
        <w:t>A shared framework for the primary prevention of violence against women and their children in Australi</w:t>
      </w:r>
      <w:r>
        <w:rPr>
          <w:rStyle w:val="Characteritalic"/>
        </w:rPr>
        <w:t xml:space="preserve">a </w:t>
      </w:r>
      <w:r>
        <w:t>(Our Watch, 2015) 49.</w:t>
      </w:r>
    </w:p>
  </w:endnote>
  <w:endnote w:id="4">
    <w:p w14:paraId="18FBAF28" w14:textId="77777777" w:rsidR="007E152B" w:rsidRPr="00A70004" w:rsidRDefault="007E152B" w:rsidP="00136E7B">
      <w:pPr>
        <w:pStyle w:val="EndnoteText"/>
        <w:rPr>
          <w:rStyle w:val="Characteritalic"/>
        </w:rPr>
      </w:pPr>
      <w:r>
        <w:rPr>
          <w:rStyle w:val="EndnoteReference"/>
        </w:rPr>
        <w:endnoteRef/>
      </w:r>
      <w:r>
        <w:t xml:space="preserve"> Les Sylven and Carolyn Crippen, 'First to serve and protect, then to lead: Exploring servant leadership as a foundation for Canadian policing' (2018) 3 </w:t>
      </w:r>
      <w:r>
        <w:rPr>
          <w:rStyle w:val="Characteritalic"/>
        </w:rPr>
        <w:t xml:space="preserve">Journal of Community Safety and Wellbeing </w:t>
      </w:r>
      <w:r>
        <w:t>22.</w:t>
      </w:r>
    </w:p>
  </w:endnote>
  <w:endnote w:id="5">
    <w:p w14:paraId="0A7B5173" w14:textId="77777777" w:rsidR="007E152B" w:rsidRDefault="007E152B" w:rsidP="00136E7B">
      <w:pPr>
        <w:pStyle w:val="EndnoteText"/>
      </w:pPr>
      <w:r>
        <w:rPr>
          <w:rStyle w:val="EndnoteReference"/>
        </w:rPr>
        <w:endnoteRef/>
      </w:r>
      <w:r>
        <w:t xml:space="preserve"> Angela L. Workman-Stark, </w:t>
      </w:r>
      <w:r w:rsidRPr="0024093B">
        <w:rPr>
          <w:rStyle w:val="Characteritalic"/>
        </w:rPr>
        <w:t>Inclusive Policing from the Inside Out</w:t>
      </w:r>
      <w:r w:rsidRPr="00BE2D46">
        <w:t xml:space="preserve"> (</w:t>
      </w:r>
      <w:r>
        <w:t xml:space="preserve">Springer, </w:t>
      </w:r>
      <w:r w:rsidRPr="00BE2D46">
        <w:t>2017)</w:t>
      </w:r>
      <w:r>
        <w:t xml:space="preserve"> 170.</w:t>
      </w:r>
    </w:p>
  </w:endnote>
  <w:endnote w:id="6">
    <w:p w14:paraId="37F059EE" w14:textId="77777777" w:rsidR="007E152B" w:rsidRDefault="007E152B" w:rsidP="00136E7B">
      <w:pPr>
        <w:pStyle w:val="EndnoteText"/>
      </w:pPr>
      <w:r>
        <w:rPr>
          <w:rStyle w:val="EndnoteReference"/>
        </w:rPr>
        <w:endnoteRef/>
      </w:r>
      <w:r>
        <w:t xml:space="preserve"> Ole H. </w:t>
      </w:r>
      <w:r w:rsidRPr="00136FCD">
        <w:t>Sørensen,</w:t>
      </w:r>
      <w:r>
        <w:t xml:space="preserve"> Peter</w:t>
      </w:r>
      <w:r w:rsidRPr="00136FCD">
        <w:t xml:space="preserve"> Hasle,</w:t>
      </w:r>
      <w:r>
        <w:t xml:space="preserve"> and Jan H.</w:t>
      </w:r>
      <w:r w:rsidRPr="00136FCD">
        <w:t xml:space="preserve"> Pe</w:t>
      </w:r>
      <w:r>
        <w:t>j</w:t>
      </w:r>
      <w:r w:rsidRPr="00136FCD">
        <w:t>tersen</w:t>
      </w:r>
      <w:r>
        <w:t>, '</w:t>
      </w:r>
      <w:r w:rsidRPr="00B06379">
        <w:t>Trust relations in management of change</w:t>
      </w:r>
      <w:r>
        <w:t xml:space="preserve">' </w:t>
      </w:r>
      <w:r w:rsidRPr="00136FCD">
        <w:t>(2011)</w:t>
      </w:r>
      <w:r>
        <w:t xml:space="preserve"> 27</w:t>
      </w:r>
      <w:r w:rsidRPr="00136FCD">
        <w:t xml:space="preserve"> </w:t>
      </w:r>
      <w:r w:rsidRPr="003433EC">
        <w:rPr>
          <w:rStyle w:val="Characteritalic"/>
        </w:rPr>
        <w:t>Scandinavian Journal of Management</w:t>
      </w:r>
      <w:r>
        <w:t xml:space="preserve"> </w:t>
      </w:r>
      <w:r w:rsidRPr="00136FCD">
        <w:t>405</w:t>
      </w:r>
      <w:r>
        <w:t>, 405.</w:t>
      </w:r>
    </w:p>
  </w:endnote>
  <w:endnote w:id="7">
    <w:p w14:paraId="1AB6DF4C" w14:textId="77777777" w:rsidR="007E152B" w:rsidRDefault="007E152B" w:rsidP="00136E7B">
      <w:pPr>
        <w:pStyle w:val="EndnoteText"/>
      </w:pPr>
      <w:r>
        <w:rPr>
          <w:rStyle w:val="EndnoteReference"/>
        </w:rPr>
        <w:endnoteRef/>
      </w:r>
      <w:r>
        <w:t xml:space="preserve"> Hillary Odiakaose, ‘Organisational Culture and Dynamics’ (2018) </w:t>
      </w:r>
      <w:r>
        <w:rPr>
          <w:i/>
        </w:rPr>
        <w:t>Global Journal of Management and Business Research</w:t>
      </w:r>
      <w:r>
        <w:t xml:space="preserve"> 18, 23-25; Angela L. Workman-Stark, </w:t>
      </w:r>
      <w:r>
        <w:rPr>
          <w:rStyle w:val="Characteritalic"/>
        </w:rPr>
        <w:t xml:space="preserve">Inclusive Policing from the Inside Out </w:t>
      </w:r>
      <w:r>
        <w:t>(Springer, 2017) 19.</w:t>
      </w:r>
    </w:p>
  </w:endnote>
  <w:endnote w:id="8">
    <w:p w14:paraId="74A1264C" w14:textId="77777777" w:rsidR="007E152B" w:rsidRDefault="007E152B" w:rsidP="00136E7B">
      <w:pPr>
        <w:pStyle w:val="EndnoteText"/>
      </w:pPr>
      <w:r>
        <w:rPr>
          <w:rStyle w:val="EndnoteReference"/>
        </w:rPr>
        <w:endnoteRef/>
      </w:r>
      <w:r>
        <w:t xml:space="preserve"> </w:t>
      </w:r>
      <w:r w:rsidRPr="0055456F">
        <w:t xml:space="preserve">Our Watch, </w:t>
      </w:r>
      <w:r w:rsidRPr="0055456F">
        <w:rPr>
          <w:rStyle w:val="Characteritalic"/>
        </w:rPr>
        <w:t>Australia’s National Research Organisation for Women’s Safety (ANROWS) and VicHealth, Change the story: A shared framework for the primary prevention of violence against women and their children in Australia</w:t>
      </w:r>
      <w:r w:rsidRPr="0055456F">
        <w:t xml:space="preserve"> (Our Watch, 2015)</w:t>
      </w:r>
      <w:r>
        <w:t>.</w:t>
      </w:r>
    </w:p>
  </w:endnote>
  <w:endnote w:id="9">
    <w:p w14:paraId="65471A95" w14:textId="77777777" w:rsidR="007E152B" w:rsidRDefault="007E152B" w:rsidP="00136E7B">
      <w:pPr>
        <w:pStyle w:val="EndnoteText"/>
      </w:pPr>
      <w:r>
        <w:rPr>
          <w:rStyle w:val="EndnoteReference"/>
        </w:rPr>
        <w:endnoteRef/>
      </w:r>
      <w:r>
        <w:t xml:space="preserve"> </w:t>
      </w:r>
      <w:r w:rsidRPr="00C21CCF">
        <w:t xml:space="preserve">Our Watch, </w:t>
      </w:r>
      <w:r w:rsidRPr="00F755FE">
        <w:rPr>
          <w:rStyle w:val="Characteritalic"/>
        </w:rPr>
        <w:t>Australia’s National Research Organisation for Women’s Safety (ANROWS) and VicHealth, Change the story: A shared framework for the primary prevention of violence against women and their children in Australia</w:t>
      </w:r>
      <w:r w:rsidRPr="00C21CCF">
        <w:t xml:space="preserve"> (Our Watch, 2015)</w:t>
      </w:r>
      <w:r w:rsidRPr="00C21CCF" w:rsidDel="00C21CCF">
        <w:t xml:space="preserve"> </w:t>
      </w:r>
      <w:r>
        <w:t>57-59.</w:t>
      </w:r>
    </w:p>
  </w:endnote>
  <w:endnote w:id="10">
    <w:p w14:paraId="73D3B266" w14:textId="77777777" w:rsidR="007E152B" w:rsidRDefault="007E152B" w:rsidP="00136E7B">
      <w:pPr>
        <w:pStyle w:val="EndnoteText"/>
      </w:pPr>
      <w:r>
        <w:rPr>
          <w:rStyle w:val="EndnoteReference"/>
        </w:rPr>
        <w:endnoteRef/>
      </w:r>
      <w:r>
        <w:t xml:space="preserve"> </w:t>
      </w:r>
      <w:r w:rsidRPr="003835E8">
        <w:t xml:space="preserve">Our Watch, </w:t>
      </w:r>
      <w:r w:rsidRPr="003835E8">
        <w:rPr>
          <w:rStyle w:val="Characteritalic"/>
        </w:rPr>
        <w:t>Australia’s National Research Organisation for Women’s Safety (ANROWS) and VicHealth, Change the story: A shared framework for the primary prevention of violence against women and their children in Australia</w:t>
      </w:r>
      <w:r w:rsidRPr="003835E8">
        <w:t xml:space="preserve"> (Our Watch, 2015)</w:t>
      </w:r>
      <w:r w:rsidRPr="003835E8" w:rsidDel="00C21CCF">
        <w:t xml:space="preserve"> </w:t>
      </w:r>
      <w:r>
        <w:t>57.</w:t>
      </w:r>
    </w:p>
  </w:endnote>
  <w:endnote w:id="11">
    <w:p w14:paraId="1B6FDEF4" w14:textId="77777777" w:rsidR="007E152B" w:rsidRDefault="007E152B" w:rsidP="00136E7B">
      <w:pPr>
        <w:pStyle w:val="EndnoteText"/>
      </w:pPr>
      <w:r>
        <w:rPr>
          <w:rStyle w:val="EndnoteReference"/>
        </w:rPr>
        <w:endnoteRef/>
      </w:r>
      <w:r>
        <w:t xml:space="preserve"> This excludes responses for survey respondents who said they had been discriminated against selected 'other' as the type of discrimination. Of the 1049 respondents who said they had experienced discrimination, 148 selected 'other'.</w:t>
      </w:r>
    </w:p>
  </w:endnote>
  <w:endnote w:id="12">
    <w:p w14:paraId="2DC8FFB2" w14:textId="77777777" w:rsidR="007E152B" w:rsidRDefault="007E152B" w:rsidP="00136E7B">
      <w:pPr>
        <w:pStyle w:val="EndnoteText"/>
      </w:pPr>
      <w:r>
        <w:rPr>
          <w:rStyle w:val="EndnoteReference"/>
        </w:rPr>
        <w:endnoteRef/>
      </w:r>
      <w:r>
        <w:t xml:space="preserve"> See for example Australian Human Rights Commission, </w:t>
      </w:r>
      <w:r>
        <w:rPr>
          <w:rStyle w:val="Characteritalic"/>
        </w:rPr>
        <w:t>Accumulating poverty? Women’s experiences of inequality over the lifecycle</w:t>
      </w:r>
      <w:r>
        <w:t xml:space="preserve"> (2009) 11; </w:t>
      </w:r>
      <w:r w:rsidRPr="00103F07">
        <w:t xml:space="preserve">Committee on the Elimination of Discrimination against Women, </w:t>
      </w:r>
      <w:r w:rsidRPr="00923003">
        <w:rPr>
          <w:rStyle w:val="Characteritalic"/>
        </w:rPr>
        <w:t>General Recommendation No 28 on the core obligations of states parties under article 2 of the Convention on the Elimination of All Forms of Discrimination against Women, 47th sess</w:t>
      </w:r>
      <w:r w:rsidRPr="00103F07">
        <w:t>, UN Doc CEDAW/C/GC/28 (</w:t>
      </w:r>
      <w:r>
        <w:t xml:space="preserve">16 December </w:t>
      </w:r>
      <w:r w:rsidRPr="00103F07">
        <w:t>2010) [5].</w:t>
      </w:r>
      <w:r w:rsidRPr="00103F07" w:rsidDel="009216E9">
        <w:rPr>
          <w:rStyle w:val="Characteryellowhighlight"/>
        </w:rPr>
        <w:t xml:space="preserve"> </w:t>
      </w:r>
    </w:p>
  </w:endnote>
  <w:endnote w:id="13">
    <w:p w14:paraId="13062D54" w14:textId="77777777" w:rsidR="007E152B" w:rsidRPr="00F67472" w:rsidRDefault="007E152B" w:rsidP="00136E7B">
      <w:pPr>
        <w:pStyle w:val="EndnoteText"/>
      </w:pPr>
      <w:r>
        <w:rPr>
          <w:rStyle w:val="EndnoteReference"/>
        </w:rPr>
        <w:endnoteRef/>
      </w:r>
      <w:r>
        <w:t xml:space="preserve"> </w:t>
      </w:r>
      <w:r w:rsidRPr="004F5C6C">
        <w:t xml:space="preserve">Australian Human Rights Commission, </w:t>
      </w:r>
      <w:r w:rsidRPr="00923003">
        <w:rPr>
          <w:rStyle w:val="Characteritalic"/>
        </w:rPr>
        <w:t>Supporting Working Parents: Pregnancy and Return to Work National Review</w:t>
      </w:r>
      <w:r w:rsidRPr="004F5C6C">
        <w:t xml:space="preserve"> (2014) 23.</w:t>
      </w:r>
    </w:p>
  </w:endnote>
  <w:endnote w:id="14">
    <w:p w14:paraId="6F05A4F0" w14:textId="77777777" w:rsidR="007E152B" w:rsidRPr="00F67472" w:rsidRDefault="007E152B" w:rsidP="00136E7B">
      <w:pPr>
        <w:pStyle w:val="EndnoteText"/>
      </w:pPr>
      <w:r>
        <w:rPr>
          <w:rStyle w:val="EndnoteReference"/>
        </w:rPr>
        <w:endnoteRef/>
      </w:r>
      <w:r>
        <w:t xml:space="preserve"> Melanie Sanders et al, </w:t>
      </w:r>
      <w:r>
        <w:rPr>
          <w:rStyle w:val="Characteritalic"/>
        </w:rPr>
        <w:t>The power of ﬂexibility: A key enabler to boost gender parity and engagement</w:t>
      </w:r>
      <w:r>
        <w:t xml:space="preserve"> (Bain &amp; Company and Chief Executive Women, 2015) 13.</w:t>
      </w:r>
    </w:p>
  </w:endnote>
  <w:endnote w:id="15">
    <w:p w14:paraId="46957895" w14:textId="77777777" w:rsidR="007E152B" w:rsidRDefault="007E152B" w:rsidP="00136E7B">
      <w:pPr>
        <w:pStyle w:val="EndnoteText"/>
      </w:pPr>
      <w:r>
        <w:rPr>
          <w:rStyle w:val="EndnoteReference"/>
        </w:rPr>
        <w:endnoteRef/>
      </w:r>
      <w:r>
        <w:t xml:space="preserve"> See for example Kathi Miner-Rubino, Isis H. Settles and Abigail J. Stewart, 'More than numbers: individual and contextual factors in how gender diversity affects women's well-being' (2009) 33 </w:t>
      </w:r>
      <w:r w:rsidRPr="0043150D">
        <w:rPr>
          <w:rStyle w:val="Characteritalic"/>
        </w:rPr>
        <w:t>Psychology of Women Quarterly</w:t>
      </w:r>
      <w:r>
        <w:t xml:space="preserve"> 463, 465; Lindsey Joyce Chamberlain et al, 'Sexual harassment in organisational context' (2008) 35 </w:t>
      </w:r>
      <w:r w:rsidRPr="0043150D">
        <w:rPr>
          <w:rStyle w:val="Characteritalic"/>
        </w:rPr>
        <w:t>Work and Occupations</w:t>
      </w:r>
      <w:r>
        <w:t xml:space="preserve"> 262, 284.</w:t>
      </w:r>
    </w:p>
  </w:endnote>
  <w:endnote w:id="16">
    <w:p w14:paraId="6F3FCD75" w14:textId="77777777" w:rsidR="007E152B" w:rsidRDefault="007E152B">
      <w:pPr>
        <w:pStyle w:val="EndnoteText"/>
      </w:pPr>
      <w:r>
        <w:rPr>
          <w:rStyle w:val="EndnoteReference"/>
        </w:rPr>
        <w:endnoteRef/>
      </w:r>
      <w:r>
        <w:t xml:space="preserve"> This is consistent with broader research about perpetrators of workplace sexual harassment, which finds they are overwhelmingly male. See for example Paula McDonald,</w:t>
      </w:r>
      <w:r w:rsidRPr="00931EF6">
        <w:t xml:space="preserve"> 'Workplace Sexual Harassment 30 Years on: A Review of the Literature (2012) 14 </w:t>
      </w:r>
      <w:r w:rsidRPr="00931EF6">
        <w:rPr>
          <w:rStyle w:val="Characteritalic"/>
        </w:rPr>
        <w:t xml:space="preserve">International Journal of Management Reviews </w:t>
      </w:r>
      <w:r w:rsidRPr="00931EF6">
        <w:t>1</w:t>
      </w:r>
      <w:r>
        <w:t xml:space="preserve">, 7; </w:t>
      </w:r>
      <w:r w:rsidRPr="0002377F">
        <w:t xml:space="preserve">Kimberley A. Lonsway, Lilia M. Cortina and Vicki J. Magley, 'Sexual Harassment Mythology: Definition, Conceptualisation and Measurement </w:t>
      </w:r>
      <w:r>
        <w:t xml:space="preserve">(2008) </w:t>
      </w:r>
      <w:r w:rsidRPr="0002377F">
        <w:t xml:space="preserve">58 </w:t>
      </w:r>
      <w:r w:rsidRPr="0002377F">
        <w:rPr>
          <w:rStyle w:val="Characteritalic"/>
        </w:rPr>
        <w:t>Sex Roles</w:t>
      </w:r>
      <w:r w:rsidRPr="0002377F">
        <w:t xml:space="preserve"> 599</w:t>
      </w:r>
      <w:r>
        <w:t xml:space="preserve">, 599; Australian Human Rights Commission, </w:t>
      </w:r>
      <w:r>
        <w:rPr>
          <w:rStyle w:val="Characteritalic"/>
        </w:rPr>
        <w:t>Everyone’s business: Fourth national survey on sexual harassment in Australian workplaces</w:t>
      </w:r>
      <w:r>
        <w:t xml:space="preserve"> (2018) 33.</w:t>
      </w:r>
    </w:p>
  </w:endnote>
  <w:endnote w:id="17">
    <w:p w14:paraId="7DB9FFD4" w14:textId="77777777" w:rsidR="007E152B" w:rsidRDefault="007E152B" w:rsidP="00136E7B">
      <w:pPr>
        <w:pStyle w:val="EndnoteText"/>
      </w:pPr>
      <w:r>
        <w:rPr>
          <w:rStyle w:val="EndnoteReference"/>
        </w:rPr>
        <w:endnoteRef/>
      </w:r>
      <w:r>
        <w:t xml:space="preserve"> Our Watch, </w:t>
      </w:r>
      <w:r w:rsidRPr="001B5AED">
        <w:rPr>
          <w:rStyle w:val="Characteritalic"/>
        </w:rPr>
        <w:t>Counting on change: A guide to prevention monitoring</w:t>
      </w:r>
      <w:r>
        <w:t xml:space="preserve"> (2017) 25, 53, 57-8, 60, 67-9, 71, 74, 81. </w:t>
      </w:r>
    </w:p>
    <w:p w14:paraId="639871CF" w14:textId="77777777" w:rsidR="007E152B" w:rsidRDefault="007E152B" w:rsidP="00136E7B">
      <w:pPr>
        <w:pStyle w:val="EndnoteText"/>
      </w:pPr>
    </w:p>
  </w:endnote>
  <w:endnote w:id="18">
    <w:p w14:paraId="6A52ED89" w14:textId="77777777" w:rsidR="007E152B" w:rsidRPr="00C50965" w:rsidRDefault="007E152B" w:rsidP="00136E7B">
      <w:pPr>
        <w:pStyle w:val="EndnoteText"/>
        <w:rPr>
          <w:i/>
        </w:rPr>
      </w:pPr>
      <w:r w:rsidRPr="0044356F">
        <w:rPr>
          <w:rStyle w:val="EndnoteReference"/>
          <w:color w:val="000000"/>
        </w:rPr>
        <w:endnoteRef/>
      </w:r>
      <w:r w:rsidRPr="0044356F">
        <w:t xml:space="preserve"> </w:t>
      </w:r>
      <w:r>
        <w:t xml:space="preserve">Victorian Equal Opportunity and Human Rights Commission, </w:t>
      </w:r>
      <w:r w:rsidRPr="007137FB">
        <w:rPr>
          <w:rStyle w:val="Characteritalic"/>
        </w:rPr>
        <w:t xml:space="preserve">Independent </w:t>
      </w:r>
      <w:r>
        <w:rPr>
          <w:rStyle w:val="Characteritalic"/>
        </w:rPr>
        <w:t>r</w:t>
      </w:r>
      <w:r w:rsidRPr="007137FB">
        <w:rPr>
          <w:rStyle w:val="Characteritalic"/>
        </w:rPr>
        <w:t>eview into sex discrimination and sexual harassment, including predatory behaviour, in Victoria Police: Phase one report</w:t>
      </w:r>
      <w:r>
        <w:t xml:space="preserve"> (State of Victoria, 2015) 39. </w:t>
      </w:r>
    </w:p>
  </w:endnote>
  <w:endnote w:id="19">
    <w:p w14:paraId="0A6F8AB9" w14:textId="77777777" w:rsidR="007E152B" w:rsidRPr="0044356F" w:rsidRDefault="007E152B" w:rsidP="00136E7B">
      <w:pPr>
        <w:pStyle w:val="EndnoteText"/>
      </w:pPr>
      <w:r w:rsidRPr="0044356F">
        <w:rPr>
          <w:rStyle w:val="EndnoteReference"/>
          <w:color w:val="000000"/>
        </w:rPr>
        <w:endnoteRef/>
      </w:r>
      <w:r w:rsidRPr="0044356F">
        <w:t xml:space="preserve"> </w:t>
      </w:r>
      <w:r w:rsidRPr="0044356F">
        <w:rPr>
          <w:i/>
        </w:rPr>
        <w:t xml:space="preserve">Equal Opportunity Act 2010 </w:t>
      </w:r>
      <w:r w:rsidRPr="0044356F">
        <w:t>(Vic) s 157(1).</w:t>
      </w:r>
    </w:p>
  </w:endnote>
  <w:endnote w:id="20">
    <w:p w14:paraId="74298889" w14:textId="77777777" w:rsidR="007E152B" w:rsidRPr="00FA1F1A" w:rsidRDefault="007E152B" w:rsidP="00136E7B">
      <w:pPr>
        <w:pStyle w:val="EndnoteText"/>
      </w:pPr>
      <w:r w:rsidRPr="00FA1F1A">
        <w:rPr>
          <w:rStyle w:val="EndnoteReference"/>
          <w:color w:val="000000"/>
        </w:rPr>
        <w:endnoteRef/>
      </w:r>
      <w:r w:rsidRPr="00FA1F1A">
        <w:t xml:space="preserve"> </w:t>
      </w:r>
      <w:r w:rsidRPr="00FA1F1A">
        <w:rPr>
          <w:i/>
        </w:rPr>
        <w:t xml:space="preserve">Equal Opportunity Act 2010 </w:t>
      </w:r>
      <w:r w:rsidRPr="00FA1F1A">
        <w:t>(Vic) s 157(</w:t>
      </w:r>
      <w:r>
        <w:t>2</w:t>
      </w:r>
      <w:r w:rsidRPr="00FA1F1A">
        <w:t>).</w:t>
      </w:r>
    </w:p>
  </w:endnote>
  <w:endnote w:id="21">
    <w:p w14:paraId="7867EBD9" w14:textId="77777777" w:rsidR="007E152B" w:rsidRPr="00947770" w:rsidRDefault="007E152B" w:rsidP="00136E7B">
      <w:pPr>
        <w:pStyle w:val="EndnoteText"/>
      </w:pPr>
      <w:r w:rsidRPr="00947770">
        <w:rPr>
          <w:rStyle w:val="EndnoteReference"/>
          <w:color w:val="000000"/>
        </w:rPr>
        <w:endnoteRef/>
      </w:r>
      <w:r>
        <w:t xml:space="preserve"> Victorian Equal Opportunity and Human Rights Commission, </w:t>
      </w:r>
      <w:r>
        <w:rPr>
          <w:i/>
        </w:rPr>
        <w:t xml:space="preserve">Independent </w:t>
      </w:r>
      <w:r>
        <w:t>r</w:t>
      </w:r>
      <w:r>
        <w:rPr>
          <w:i/>
        </w:rPr>
        <w:t>eview into sex discrimination and sexual harassment, including predatory behaviour, in Victoria Police: Phase one report</w:t>
      </w:r>
      <w:r>
        <w:t xml:space="preserve"> (State of Victoria, 2015).</w:t>
      </w:r>
      <w:r w:rsidRPr="00947770">
        <w:t xml:space="preserve"> </w:t>
      </w:r>
    </w:p>
  </w:endnote>
  <w:endnote w:id="22">
    <w:p w14:paraId="45CFDC3E" w14:textId="77777777" w:rsidR="007E152B" w:rsidRPr="00FA656F" w:rsidRDefault="007E152B" w:rsidP="00136E7B">
      <w:pPr>
        <w:pStyle w:val="EndnoteText"/>
      </w:pPr>
      <w:r w:rsidRPr="003212A6">
        <w:rPr>
          <w:rStyle w:val="EndnoteReference"/>
          <w:color w:val="000000"/>
        </w:rPr>
        <w:endnoteRef/>
      </w:r>
      <w:r>
        <w:t xml:space="preserve"> Victorian Equal Opportunity and Human Rights Commission, </w:t>
      </w:r>
      <w:r>
        <w:rPr>
          <w:i/>
        </w:rPr>
        <w:t xml:space="preserve">Independent </w:t>
      </w:r>
      <w:r>
        <w:t>r</w:t>
      </w:r>
      <w:r>
        <w:rPr>
          <w:i/>
        </w:rPr>
        <w:t>eview into sex discrimination and sexual harassment, including predatory behaviour, in Victoria Police: Phase 2 audit</w:t>
      </w:r>
      <w:r>
        <w:t xml:space="preserve"> (State of Victoria, 2017).</w:t>
      </w:r>
    </w:p>
  </w:endnote>
  <w:endnote w:id="23">
    <w:p w14:paraId="52410C77" w14:textId="77777777" w:rsidR="007E152B" w:rsidRPr="00836195" w:rsidRDefault="007E152B" w:rsidP="00136E7B">
      <w:pPr>
        <w:pStyle w:val="EndnoteText"/>
        <w:rPr>
          <w:rStyle w:val="Characteritalic"/>
        </w:rPr>
      </w:pPr>
      <w:r>
        <w:rPr>
          <w:rStyle w:val="EndnoteReference"/>
        </w:rPr>
        <w:endnoteRef/>
      </w:r>
      <w:r>
        <w:t xml:space="preserve"> Department of Premier and Cabinet, </w:t>
      </w:r>
      <w:r>
        <w:rPr>
          <w:rStyle w:val="Characteritalic"/>
        </w:rPr>
        <w:t xml:space="preserve">Outcomes reform in Victoria </w:t>
      </w:r>
      <w:r w:rsidRPr="00836195">
        <w:t xml:space="preserve">(State of Victoria, </w:t>
      </w:r>
      <w:r>
        <w:t>undated</w:t>
      </w:r>
      <w:r w:rsidRPr="00836195">
        <w:t>).</w:t>
      </w:r>
    </w:p>
  </w:endnote>
  <w:endnote w:id="24">
    <w:p w14:paraId="2488182F" w14:textId="36454789" w:rsidR="007E152B" w:rsidRPr="004460AC" w:rsidRDefault="007E152B" w:rsidP="00136E7B">
      <w:pPr>
        <w:pStyle w:val="EndnoteText"/>
      </w:pPr>
      <w:r w:rsidRPr="004460AC">
        <w:rPr>
          <w:rStyle w:val="EndnoteReference"/>
          <w:color w:val="000000"/>
        </w:rPr>
        <w:endnoteRef/>
      </w:r>
      <w:r w:rsidRPr="004460AC">
        <w:t xml:space="preserve"> Victorian Government, </w:t>
      </w:r>
      <w:r w:rsidRPr="004460AC">
        <w:rPr>
          <w:i/>
        </w:rPr>
        <w:t xml:space="preserve">Safe and </w:t>
      </w:r>
      <w:r>
        <w:rPr>
          <w:i/>
        </w:rPr>
        <w:t>S</w:t>
      </w:r>
      <w:r w:rsidRPr="004460AC">
        <w:rPr>
          <w:i/>
        </w:rPr>
        <w:t xml:space="preserve">trong: A Victorian </w:t>
      </w:r>
      <w:r>
        <w:t>g</w:t>
      </w:r>
      <w:r w:rsidRPr="004460AC">
        <w:rPr>
          <w:i/>
        </w:rPr>
        <w:t xml:space="preserve">ender </w:t>
      </w:r>
      <w:r>
        <w:t>e</w:t>
      </w:r>
      <w:r w:rsidRPr="004460AC">
        <w:rPr>
          <w:i/>
        </w:rPr>
        <w:t xml:space="preserve">quality </w:t>
      </w:r>
      <w:r>
        <w:t>s</w:t>
      </w:r>
      <w:r w:rsidRPr="004460AC">
        <w:rPr>
          <w:i/>
        </w:rPr>
        <w:t>trategy</w:t>
      </w:r>
      <w:r w:rsidRPr="004460AC">
        <w:t xml:space="preserve"> (State of Victoria, 2016).</w:t>
      </w:r>
    </w:p>
  </w:endnote>
  <w:endnote w:id="25">
    <w:p w14:paraId="14148C95" w14:textId="77777777" w:rsidR="007E152B" w:rsidRDefault="007E152B" w:rsidP="00136E7B">
      <w:pPr>
        <w:pStyle w:val="EndnoteText"/>
      </w:pPr>
      <w:r>
        <w:rPr>
          <w:rStyle w:val="EndnoteReference"/>
        </w:rPr>
        <w:endnoteRef/>
      </w:r>
      <w:r>
        <w:t xml:space="preserve"> Department of Premier and Cabinet, </w:t>
      </w:r>
      <w:r>
        <w:rPr>
          <w:rStyle w:val="Characteritalic"/>
        </w:rPr>
        <w:t xml:space="preserve">Outcomes reform in Victoria </w:t>
      </w:r>
      <w:r w:rsidRPr="00836195">
        <w:t xml:space="preserve">(State of Victoria, </w:t>
      </w:r>
      <w:r>
        <w:t>undated</w:t>
      </w:r>
      <w:r w:rsidRPr="00836195">
        <w:t>)</w:t>
      </w:r>
      <w:r>
        <w:t xml:space="preserve"> 5</w:t>
      </w:r>
      <w:r w:rsidRPr="00836195">
        <w:t>.</w:t>
      </w:r>
    </w:p>
  </w:endnote>
  <w:endnote w:id="26">
    <w:p w14:paraId="7361EADF" w14:textId="77777777" w:rsidR="007E152B" w:rsidRDefault="007E152B">
      <w:pPr>
        <w:pStyle w:val="EndnoteText"/>
      </w:pPr>
      <w:r>
        <w:rPr>
          <w:rStyle w:val="EndnoteReference"/>
        </w:rPr>
        <w:endnoteRef/>
      </w:r>
      <w:r>
        <w:t xml:space="preserve"> Victorian Equal Opportunity and Human Rights Commission, </w:t>
      </w:r>
      <w:r w:rsidRPr="00A836C7">
        <w:rPr>
          <w:rStyle w:val="Characteritalic"/>
        </w:rPr>
        <w:t>Proud, visible, safe: Responding to workplace harm experienced by LGBTI employees in Victoria Police</w:t>
      </w:r>
      <w:r>
        <w:t xml:space="preserve"> (State of Victoria, 2019).</w:t>
      </w:r>
    </w:p>
  </w:endnote>
  <w:endnote w:id="27">
    <w:p w14:paraId="0E7C5670" w14:textId="77777777" w:rsidR="007E152B" w:rsidRDefault="007E152B" w:rsidP="00136E7B">
      <w:pPr>
        <w:pStyle w:val="EndnoteText"/>
      </w:pPr>
      <w:r>
        <w:rPr>
          <w:rStyle w:val="EndnoteReference"/>
        </w:rPr>
        <w:endnoteRef/>
      </w:r>
      <w:r>
        <w:t xml:space="preserve"> Victorian Equal Opportunity and Human Rights Commission, '</w:t>
      </w:r>
      <w:r w:rsidRPr="004E5DA4">
        <w:t>New LGBTIQ report guides Victoria Police to more inclusive workplaces for employees</w:t>
      </w:r>
      <w:r>
        <w:t>' (Media release, 16 May 2019).</w:t>
      </w:r>
    </w:p>
  </w:endnote>
  <w:endnote w:id="28">
    <w:p w14:paraId="530CD00B" w14:textId="77777777" w:rsidR="007E152B" w:rsidRPr="004460AC" w:rsidRDefault="007E152B" w:rsidP="00136E7B">
      <w:pPr>
        <w:pStyle w:val="EndnoteText"/>
      </w:pPr>
      <w:r w:rsidRPr="004460AC">
        <w:rPr>
          <w:rStyle w:val="EndnoteReference"/>
          <w:color w:val="000000"/>
        </w:rPr>
        <w:endnoteRef/>
      </w:r>
      <w:r w:rsidRPr="004460AC">
        <w:t xml:space="preserve"> Victoria Police provided the Commission with a list of all Victoria Police employees’ email addresses current at 10 September 2018. We later requested an updated list current at 11 October 2018 and invited employees who had joined Victoria Police after 10 September to complete the survey. This was to ensure that as many employees as possible had the opportunity to complete the survey.</w:t>
      </w:r>
    </w:p>
  </w:endnote>
  <w:endnote w:id="29">
    <w:p w14:paraId="2D96092B" w14:textId="77777777" w:rsidR="007E152B" w:rsidRDefault="007E152B" w:rsidP="00136E7B">
      <w:pPr>
        <w:pStyle w:val="EndnoteText"/>
      </w:pPr>
      <w:r>
        <w:rPr>
          <w:rStyle w:val="EndnoteReference"/>
        </w:rPr>
        <w:endnoteRef/>
      </w:r>
      <w:r>
        <w:t xml:space="preserve"> The workforce figures are based on Victoria Police’s employee database as at November 2018. </w:t>
      </w:r>
      <w:r w:rsidRPr="001A76C9">
        <w:t>In total, 430 survey responses were not analysed because they had not answered enough questions in the survey for their response to be meaningful. Excluding these responses meant that the demographics we reported accurately reflected the respondent’s demographics.</w:t>
      </w:r>
      <w:r>
        <w:t xml:space="preserve"> </w:t>
      </w:r>
      <w:r w:rsidRPr="001A76C9">
        <w:t>The total number of responses to some survey questions was lower than for others due to respondents choosing not to answer that question or selecting ‘prefer not to answer’.</w:t>
      </w:r>
      <w:r>
        <w:t xml:space="preserve"> </w:t>
      </w:r>
      <w:r w:rsidRPr="001A76C9">
        <w:t xml:space="preserve">Throughout phase 3, </w:t>
      </w:r>
      <w:r>
        <w:t xml:space="preserve">the Commission took </w:t>
      </w:r>
      <w:r w:rsidRPr="001A76C9">
        <w:t xml:space="preserve">a cautious approach to claiming that interventions undertaken by Victoria Police since the release of the </w:t>
      </w:r>
      <w:r>
        <w:t>p</w:t>
      </w:r>
      <w:r w:rsidRPr="001A76C9">
        <w:t xml:space="preserve">hase 1 report in </w:t>
      </w:r>
      <w:r>
        <w:t>2015</w:t>
      </w:r>
      <w:r w:rsidRPr="001A76C9">
        <w:t xml:space="preserve"> </w:t>
      </w:r>
      <w:r>
        <w:t>'</w:t>
      </w:r>
      <w:r w:rsidRPr="001A76C9">
        <w:t>caused</w:t>
      </w:r>
      <w:r>
        <w:t>'</w:t>
      </w:r>
      <w:r w:rsidRPr="001A76C9">
        <w:t xml:space="preserve"> changes in workforce demographics or survey or interview responses revealed in phase 3. This is because in a large complex organisation such as Victoria Police, organisational change interventions may be multi-layered, staggered in terms of time and varied in their implementation or intensity. Hence, the precise impact of any intervention on a particular behavioural or workplace outcome is difficult to determine.</w:t>
      </w:r>
    </w:p>
  </w:endnote>
  <w:endnote w:id="30">
    <w:p w14:paraId="6FEA81EC" w14:textId="77777777" w:rsidR="007E152B" w:rsidRDefault="007E152B">
      <w:pPr>
        <w:pStyle w:val="EndnoteText"/>
      </w:pPr>
      <w:r>
        <w:rPr>
          <w:rStyle w:val="EndnoteReference"/>
        </w:rPr>
        <w:endnoteRef/>
      </w:r>
      <w:r>
        <w:t xml:space="preserve"> The 2015 survey was completed by </w:t>
      </w:r>
      <w:r w:rsidRPr="006374DD">
        <w:t>4887 of Victoria Police's then roughly 17,000 employees (28.7 per cent)</w:t>
      </w:r>
      <w:r>
        <w:t xml:space="preserve">. For a further breakdown of responses to the 2015 survey, see Victorian Equal Opportunity and Human Rights Commission, </w:t>
      </w:r>
      <w:r w:rsidRPr="007137FB">
        <w:rPr>
          <w:rStyle w:val="Characteritalic"/>
        </w:rPr>
        <w:t xml:space="preserve">Independent </w:t>
      </w:r>
      <w:r>
        <w:rPr>
          <w:rStyle w:val="Characteritalic"/>
        </w:rPr>
        <w:t>r</w:t>
      </w:r>
      <w:r w:rsidRPr="007137FB">
        <w:rPr>
          <w:rStyle w:val="Characteritalic"/>
        </w:rPr>
        <w:t>eview into sex discrimination and sexual harassment, including predatory behaviour, in Victoria Police: Phase one report</w:t>
      </w:r>
      <w:r>
        <w:t xml:space="preserve"> (State of Victoria, 2015) </w:t>
      </w:r>
      <w:r w:rsidRPr="00E9111E">
        <w:t>49</w:t>
      </w:r>
      <w:r>
        <w:t>.</w:t>
      </w:r>
    </w:p>
  </w:endnote>
  <w:endnote w:id="31">
    <w:p w14:paraId="128729A2" w14:textId="77777777" w:rsidR="007E152B" w:rsidRDefault="007E152B">
      <w:pPr>
        <w:pStyle w:val="EndnoteText"/>
      </w:pPr>
      <w:r>
        <w:rPr>
          <w:rStyle w:val="EndnoteReference"/>
        </w:rPr>
        <w:endnoteRef/>
      </w:r>
      <w:r>
        <w:t xml:space="preserve"> S</w:t>
      </w:r>
      <w:r w:rsidRPr="00615034">
        <w:t xml:space="preserve">ix </w:t>
      </w:r>
      <w:r>
        <w:t xml:space="preserve">survey respondents </w:t>
      </w:r>
      <w:r w:rsidRPr="00615034">
        <w:t xml:space="preserve">self-described their gender, seven identified as trans and </w:t>
      </w:r>
      <w:r>
        <w:t>four</w:t>
      </w:r>
      <w:r w:rsidRPr="00615034">
        <w:t xml:space="preserve"> identified as intersex</w:t>
      </w:r>
      <w:r>
        <w:t>.</w:t>
      </w:r>
    </w:p>
  </w:endnote>
  <w:endnote w:id="32">
    <w:p w14:paraId="6654D8BB" w14:textId="77777777" w:rsidR="007E152B" w:rsidRDefault="007E152B">
      <w:pPr>
        <w:pStyle w:val="EndnoteText"/>
      </w:pPr>
      <w:r>
        <w:rPr>
          <w:rStyle w:val="EndnoteReference"/>
        </w:rPr>
        <w:endnoteRef/>
      </w:r>
      <w:r>
        <w:t xml:space="preserve"> For all analyses that involved employee cohorts, forensic officers and police medical officers were included in the VPS cohort. Recruits and probationary constables were included in </w:t>
      </w:r>
      <w:r w:rsidRPr="00037ED0">
        <w:t xml:space="preserve">the police </w:t>
      </w:r>
      <w:r>
        <w:t>memb</w:t>
      </w:r>
      <w:r w:rsidRPr="00E032F4">
        <w:t>er cohort</w:t>
      </w:r>
      <w:r>
        <w:t>, unless noted otherwise.</w:t>
      </w:r>
    </w:p>
  </w:endnote>
  <w:endnote w:id="33">
    <w:p w14:paraId="600B7691" w14:textId="77777777" w:rsidR="007E152B" w:rsidRDefault="007E152B">
      <w:pPr>
        <w:pStyle w:val="EndnoteText"/>
      </w:pPr>
      <w:r>
        <w:rPr>
          <w:rStyle w:val="EndnoteReference"/>
        </w:rPr>
        <w:endnoteRef/>
      </w:r>
      <w:r>
        <w:t xml:space="preserve"> </w:t>
      </w:r>
      <w:r w:rsidRPr="00C5006B">
        <w:t>An adverse finding is a finding that an affected stakeholder considers to be inaccurate, concerning or unfair to the organisation or its employees. It is also a finding that is likely to adversely affect a person’s rights or reputation.</w:t>
      </w:r>
    </w:p>
  </w:endnote>
  <w:endnote w:id="34">
    <w:p w14:paraId="32D08373" w14:textId="77777777" w:rsidR="007E152B" w:rsidRPr="009F2E7A" w:rsidRDefault="007E152B" w:rsidP="00136E7B">
      <w:pPr>
        <w:spacing w:before="0" w:after="0"/>
        <w:rPr>
          <w:sz w:val="20"/>
        </w:rPr>
      </w:pPr>
      <w:r w:rsidRPr="005706B9">
        <w:rPr>
          <w:rStyle w:val="EndnoteReference"/>
          <w:sz w:val="20"/>
        </w:rPr>
        <w:endnoteRef/>
      </w:r>
      <w:r w:rsidRPr="005706B9">
        <w:rPr>
          <w:rStyle w:val="EndnoteReference"/>
        </w:rPr>
        <w:t xml:space="preserve"> </w:t>
      </w:r>
      <w:r w:rsidRPr="009F2E7A">
        <w:rPr>
          <w:i/>
          <w:sz w:val="20"/>
        </w:rPr>
        <w:t>Equal Opportunity Act 2010</w:t>
      </w:r>
      <w:r w:rsidRPr="009F2E7A">
        <w:rPr>
          <w:sz w:val="20"/>
        </w:rPr>
        <w:t xml:space="preserve"> (Vic) s 7.</w:t>
      </w:r>
    </w:p>
  </w:endnote>
  <w:endnote w:id="35">
    <w:p w14:paraId="044FA667" w14:textId="77777777" w:rsidR="007E152B" w:rsidRPr="00F07998" w:rsidRDefault="007E152B" w:rsidP="00136E7B">
      <w:pPr>
        <w:pStyle w:val="EndnoteText"/>
      </w:pPr>
      <w:r>
        <w:rPr>
          <w:rStyle w:val="EndnoteReference"/>
        </w:rPr>
        <w:endnoteRef/>
      </w:r>
      <w:r>
        <w:t xml:space="preserve"> </w:t>
      </w:r>
      <w:r w:rsidRPr="00CF5403">
        <w:t>See</w:t>
      </w:r>
      <w:r>
        <w:t xml:space="preserve"> </w:t>
      </w:r>
      <w:r w:rsidRPr="00E032F4">
        <w:t>Section 4.1 for</w:t>
      </w:r>
      <w:r>
        <w:t xml:space="preserve"> a </w:t>
      </w:r>
      <w:r w:rsidRPr="00CF5403">
        <w:t>detailed</w:t>
      </w:r>
      <w:r>
        <w:t xml:space="preserve"> discussion of the meaning of the term 'gender equality'.</w:t>
      </w:r>
    </w:p>
  </w:endnote>
  <w:endnote w:id="36">
    <w:p w14:paraId="7EAF65CD" w14:textId="77777777" w:rsidR="007E152B" w:rsidRPr="009F2E7A" w:rsidRDefault="007E152B" w:rsidP="00136E7B">
      <w:pPr>
        <w:pStyle w:val="EndnoteText"/>
      </w:pPr>
      <w:r w:rsidRPr="008B3E6F">
        <w:rPr>
          <w:rStyle w:val="EndnoteReference"/>
        </w:rPr>
        <w:endnoteRef/>
      </w:r>
      <w:r w:rsidRPr="008B3E6F">
        <w:t xml:space="preserve"> </w:t>
      </w:r>
      <w:r w:rsidRPr="008B3E6F">
        <w:rPr>
          <w:i/>
        </w:rPr>
        <w:t>Equal Opportunity Act 2010</w:t>
      </w:r>
      <w:r w:rsidRPr="008B3E6F">
        <w:t xml:space="preserve"> (Vic) s 92(1).</w:t>
      </w:r>
    </w:p>
  </w:endnote>
  <w:endnote w:id="37">
    <w:p w14:paraId="29E16601" w14:textId="77777777" w:rsidR="007E152B" w:rsidRPr="009F2E7A" w:rsidRDefault="007E152B" w:rsidP="00136E7B">
      <w:pPr>
        <w:pStyle w:val="EndnoteText"/>
      </w:pPr>
      <w:r w:rsidRPr="009F2E7A">
        <w:rPr>
          <w:rStyle w:val="EndnoteReference"/>
        </w:rPr>
        <w:endnoteRef/>
      </w:r>
      <w:r w:rsidRPr="009F2E7A">
        <w:t xml:space="preserve"> </w:t>
      </w:r>
      <w:r w:rsidRPr="00AC5C2B">
        <w:rPr>
          <w:i/>
        </w:rPr>
        <w:t>Equal Opportunity Act 2010</w:t>
      </w:r>
      <w:r w:rsidRPr="009F2E7A">
        <w:t xml:space="preserve"> (Vic) s 104.</w:t>
      </w:r>
    </w:p>
  </w:endnote>
  <w:endnote w:id="38">
    <w:p w14:paraId="47130A02" w14:textId="77777777" w:rsidR="007E152B" w:rsidRDefault="007E152B" w:rsidP="00136E7B">
      <w:pPr>
        <w:pStyle w:val="EndnoteText"/>
        <w:spacing w:before="120" w:after="120"/>
      </w:pPr>
      <w:r w:rsidRPr="00E826B3">
        <w:rPr>
          <w:rStyle w:val="EndnoteReference"/>
        </w:rPr>
        <w:endnoteRef/>
      </w:r>
      <w:r>
        <w:t xml:space="preserve"> </w:t>
      </w:r>
      <w:r w:rsidRPr="002D02C3">
        <w:t>Figures are current as at 30 June</w:t>
      </w:r>
      <w:r>
        <w:t>:</w:t>
      </w:r>
      <w:r w:rsidRPr="001220D2">
        <w:t xml:space="preserve"> </w:t>
      </w:r>
      <w:r>
        <w:t xml:space="preserve">Victoria Police, </w:t>
      </w:r>
      <w:r>
        <w:rPr>
          <w:i/>
        </w:rPr>
        <w:t xml:space="preserve">Annual Report </w:t>
      </w:r>
      <w:r w:rsidRPr="003D4FED">
        <w:rPr>
          <w:rStyle w:val="Characteritalic"/>
        </w:rPr>
        <w:t>2017-18</w:t>
      </w:r>
      <w:r>
        <w:t xml:space="preserve"> (September 2018) 5. </w:t>
      </w:r>
    </w:p>
  </w:endnote>
  <w:endnote w:id="39">
    <w:p w14:paraId="4073B9CE" w14:textId="77777777" w:rsidR="007E152B" w:rsidRDefault="007E152B" w:rsidP="00136E7B">
      <w:pPr>
        <w:pStyle w:val="EndnoteText"/>
        <w:spacing w:before="120" w:after="120"/>
      </w:pPr>
      <w:r>
        <w:rPr>
          <w:rStyle w:val="EndnoteReference"/>
        </w:rPr>
        <w:endnoteRef/>
      </w:r>
      <w:r>
        <w:t xml:space="preserve"> </w:t>
      </w:r>
      <w:r>
        <w:rPr>
          <w:i/>
        </w:rPr>
        <w:t>Victoria Police Act 2013</w:t>
      </w:r>
      <w:r>
        <w:t xml:space="preserve"> (Vic) s 8. </w:t>
      </w:r>
    </w:p>
  </w:endnote>
  <w:endnote w:id="40">
    <w:p w14:paraId="32ABEDD3" w14:textId="77777777" w:rsidR="007E152B" w:rsidRDefault="007E152B" w:rsidP="00136E7B">
      <w:pPr>
        <w:pStyle w:val="EndnoteText"/>
        <w:spacing w:before="120" w:after="120"/>
      </w:pPr>
      <w:r>
        <w:rPr>
          <w:rStyle w:val="EndnoteReference"/>
        </w:rPr>
        <w:endnoteRef/>
      </w:r>
      <w:r>
        <w:t xml:space="preserve"> </w:t>
      </w:r>
      <w:r>
        <w:rPr>
          <w:i/>
        </w:rPr>
        <w:t>Victoria Police Act 2013</w:t>
      </w:r>
      <w:r>
        <w:t xml:space="preserve"> (Vic) s 9(1). </w:t>
      </w:r>
    </w:p>
  </w:endnote>
  <w:endnote w:id="41">
    <w:p w14:paraId="08CF9744" w14:textId="77777777" w:rsidR="007E152B" w:rsidRDefault="007E152B" w:rsidP="00136E7B">
      <w:pPr>
        <w:pStyle w:val="EndnoteText"/>
        <w:spacing w:before="120" w:after="120"/>
      </w:pPr>
      <w:r>
        <w:rPr>
          <w:rStyle w:val="EndnoteReference"/>
        </w:rPr>
        <w:endnoteRef/>
      </w:r>
      <w:r>
        <w:t xml:space="preserve"> Victoria Police, </w:t>
      </w:r>
      <w:r>
        <w:rPr>
          <w:i/>
        </w:rPr>
        <w:t xml:space="preserve">About the Role </w:t>
      </w:r>
      <w:r>
        <w:t xml:space="preserve">(2019) &lt;http://www.policecareer.vic.gov.au/police/about-the-role&gt;. </w:t>
      </w:r>
    </w:p>
  </w:endnote>
  <w:endnote w:id="42">
    <w:p w14:paraId="1EEAB67D" w14:textId="77777777" w:rsidR="007E152B" w:rsidRDefault="007E152B" w:rsidP="00136E7B">
      <w:pPr>
        <w:pStyle w:val="EndnoteText"/>
        <w:spacing w:before="120" w:after="120"/>
      </w:pPr>
      <w:r>
        <w:rPr>
          <w:rStyle w:val="EndnoteReference"/>
        </w:rPr>
        <w:endnoteRef/>
      </w:r>
      <w:r>
        <w:t xml:space="preserve"> Victoria Police, </w:t>
      </w:r>
      <w:r>
        <w:rPr>
          <w:i/>
        </w:rPr>
        <w:t>About the Role</w:t>
      </w:r>
      <w:r>
        <w:t xml:space="preserve"> (2019) &lt;https://www.policecareer.vic.gov.au/pso/about-the-role&gt;.</w:t>
      </w:r>
    </w:p>
  </w:endnote>
  <w:endnote w:id="43">
    <w:p w14:paraId="2D67A863" w14:textId="77777777" w:rsidR="007E152B" w:rsidRDefault="007E152B">
      <w:pPr>
        <w:pStyle w:val="EndnoteText"/>
      </w:pPr>
      <w:r>
        <w:rPr>
          <w:rStyle w:val="EndnoteReference"/>
        </w:rPr>
        <w:endnoteRef/>
      </w:r>
      <w:r>
        <w:t xml:space="preserve"> Victoria Police, </w:t>
      </w:r>
      <w:r>
        <w:rPr>
          <w:rStyle w:val="Characteritalic"/>
        </w:rPr>
        <w:t>Police Custody Officers - a</w:t>
      </w:r>
      <w:r w:rsidRPr="008B567E">
        <w:rPr>
          <w:rStyle w:val="Characteritalic"/>
        </w:rPr>
        <w:t xml:space="preserve">bout the </w:t>
      </w:r>
      <w:r>
        <w:rPr>
          <w:rStyle w:val="Characteritalic"/>
        </w:rPr>
        <w:t>r</w:t>
      </w:r>
      <w:r w:rsidRPr="008B567E">
        <w:rPr>
          <w:rStyle w:val="Characteritalic"/>
        </w:rPr>
        <w:t>ole</w:t>
      </w:r>
      <w:r>
        <w:rPr>
          <w:rStyle w:val="Characteritalic"/>
        </w:rPr>
        <w:t xml:space="preserve"> </w:t>
      </w:r>
      <w:r>
        <w:t xml:space="preserve">(2 April 2019) &lt;https://www.police.vic.gov.au/pco-about-role&gt;. </w:t>
      </w:r>
    </w:p>
  </w:endnote>
  <w:endnote w:id="44">
    <w:p w14:paraId="7CB3A2AC" w14:textId="77777777" w:rsidR="007E152B" w:rsidRDefault="007E152B" w:rsidP="00136E7B">
      <w:pPr>
        <w:pStyle w:val="EndnoteText"/>
        <w:spacing w:before="120" w:after="120"/>
      </w:pPr>
      <w:r>
        <w:rPr>
          <w:rStyle w:val="EndnoteReference"/>
        </w:rPr>
        <w:endnoteRef/>
      </w:r>
      <w:r>
        <w:t xml:space="preserve"> Victoria Police, </w:t>
      </w:r>
      <w:r w:rsidRPr="002F237C">
        <w:rPr>
          <w:rStyle w:val="Characteritalic"/>
        </w:rPr>
        <w:t>Victorian Public Servants</w:t>
      </w:r>
      <w:r>
        <w:t xml:space="preserve"> (2019) &lt;https://www.policecareer.vic.gov.au/vps&gt;.</w:t>
      </w:r>
    </w:p>
  </w:endnote>
  <w:endnote w:id="45">
    <w:p w14:paraId="12748FFB" w14:textId="77777777" w:rsidR="007E152B" w:rsidRDefault="007E152B" w:rsidP="00136E7B">
      <w:pPr>
        <w:pStyle w:val="EndnoteText"/>
        <w:spacing w:before="120" w:after="120"/>
      </w:pPr>
      <w:r>
        <w:rPr>
          <w:rStyle w:val="EndnoteReference"/>
        </w:rPr>
        <w:endnoteRef/>
      </w:r>
      <w:r>
        <w:t xml:space="preserve"> </w:t>
      </w:r>
      <w:r>
        <w:rPr>
          <w:i/>
        </w:rPr>
        <w:t>Victoria Police Act 2013</w:t>
      </w:r>
      <w:r>
        <w:t xml:space="preserve"> (Vic) s 13.</w:t>
      </w:r>
    </w:p>
  </w:endnote>
  <w:endnote w:id="46">
    <w:p w14:paraId="1CC44E74" w14:textId="77777777" w:rsidR="007E152B" w:rsidRDefault="007E152B" w:rsidP="00136E7B">
      <w:pPr>
        <w:pStyle w:val="EndnoteText"/>
        <w:spacing w:before="120" w:after="120"/>
      </w:pPr>
      <w:r>
        <w:rPr>
          <w:rStyle w:val="EndnoteReference"/>
        </w:rPr>
        <w:endnoteRef/>
      </w:r>
      <w:r>
        <w:t xml:space="preserve"> </w:t>
      </w:r>
      <w:r>
        <w:rPr>
          <w:i/>
        </w:rPr>
        <w:t>Victoria Police Act 2013</w:t>
      </w:r>
      <w:r>
        <w:t xml:space="preserve"> (Vic) s 16(1)(b). </w:t>
      </w:r>
    </w:p>
  </w:endnote>
  <w:endnote w:id="47">
    <w:p w14:paraId="32026972" w14:textId="77777777" w:rsidR="007E152B" w:rsidRDefault="007E152B" w:rsidP="00136E7B">
      <w:pPr>
        <w:pStyle w:val="EndnoteText"/>
        <w:spacing w:before="120" w:after="120"/>
      </w:pPr>
      <w:r>
        <w:rPr>
          <w:rStyle w:val="EndnoteReference"/>
        </w:rPr>
        <w:endnoteRef/>
      </w:r>
      <w:r>
        <w:t xml:space="preserve"> Victoria Police, </w:t>
      </w:r>
      <w:r w:rsidRPr="002F237C">
        <w:rPr>
          <w:rStyle w:val="Characteritalic"/>
        </w:rPr>
        <w:t>Structure</w:t>
      </w:r>
      <w:r>
        <w:t xml:space="preserve"> (13 June 2019) </w:t>
      </w:r>
      <w:r w:rsidRPr="00687E9D">
        <w:t>&lt;</w:t>
      </w:r>
      <w:r w:rsidRPr="00253A22">
        <w:t>https://www.police.vic.gov.au/structure#organisational-structure</w:t>
      </w:r>
      <w:r w:rsidRPr="00687E9D">
        <w:t>&gt;</w:t>
      </w:r>
      <w:r>
        <w:t>.</w:t>
      </w:r>
      <w:r w:rsidRPr="00687E9D">
        <w:t xml:space="preserve">  </w:t>
      </w:r>
    </w:p>
  </w:endnote>
  <w:endnote w:id="48">
    <w:p w14:paraId="219401D3" w14:textId="77777777" w:rsidR="007E152B" w:rsidRDefault="007E152B" w:rsidP="00136E7B">
      <w:pPr>
        <w:pStyle w:val="EndnoteText"/>
        <w:spacing w:before="120" w:after="120"/>
      </w:pPr>
      <w:r>
        <w:rPr>
          <w:rStyle w:val="EndnoteReference"/>
        </w:rPr>
        <w:endnoteRef/>
      </w:r>
      <w:r>
        <w:t xml:space="preserve"> Victoria Police, </w:t>
      </w:r>
      <w:r>
        <w:rPr>
          <w:rStyle w:val="Characteritalic"/>
        </w:rPr>
        <w:t xml:space="preserve">Valuing Diversity </w:t>
      </w:r>
      <w:r>
        <w:t>(12 April 2019)</w:t>
      </w:r>
      <w:r>
        <w:rPr>
          <w:rStyle w:val="Characteritalic"/>
        </w:rPr>
        <w:t xml:space="preserve"> </w:t>
      </w:r>
      <w:r w:rsidRPr="00687E9D">
        <w:t>&lt;https://www.police.vic.gov.au/diversity&gt;</w:t>
      </w:r>
      <w:r>
        <w:t>.</w:t>
      </w:r>
      <w:r w:rsidRPr="00687E9D">
        <w:t xml:space="preserve">  </w:t>
      </w:r>
    </w:p>
  </w:endnote>
  <w:endnote w:id="49">
    <w:p w14:paraId="4616B319" w14:textId="77777777" w:rsidR="007E152B" w:rsidRPr="00687E9D" w:rsidRDefault="007E152B" w:rsidP="00136E7B">
      <w:pPr>
        <w:pStyle w:val="EndnoteText"/>
        <w:spacing w:before="120" w:after="120"/>
      </w:pPr>
      <w:r>
        <w:rPr>
          <w:rStyle w:val="EndnoteReference"/>
        </w:rPr>
        <w:endnoteRef/>
      </w:r>
      <w:r>
        <w:t xml:space="preserve"> </w:t>
      </w:r>
      <w:r w:rsidRPr="00687E9D">
        <w:t xml:space="preserve">Victoria Police, </w:t>
      </w:r>
      <w:r w:rsidRPr="00687E9D">
        <w:rPr>
          <w:rStyle w:val="Characteritalic"/>
        </w:rPr>
        <w:t>Policing Harm, Upholding the Right: Victoria Police Strategy for Family Violence, Sexual Offences and Child Abuse 2018-2023</w:t>
      </w:r>
      <w:r w:rsidRPr="00687E9D">
        <w:t xml:space="preserve"> (November 2017) 7.     </w:t>
      </w:r>
    </w:p>
  </w:endnote>
  <w:endnote w:id="50">
    <w:p w14:paraId="6FE1AFCE" w14:textId="77777777" w:rsidR="007E152B" w:rsidRDefault="007E152B" w:rsidP="00136E7B">
      <w:pPr>
        <w:pStyle w:val="EndnoteText"/>
        <w:spacing w:before="120" w:after="120"/>
      </w:pPr>
      <w:r>
        <w:rPr>
          <w:rStyle w:val="EndnoteReference"/>
        </w:rPr>
        <w:endnoteRef/>
      </w:r>
      <w:r>
        <w:t xml:space="preserve"> Victorian Government, </w:t>
      </w:r>
      <w:r w:rsidRPr="002F237C">
        <w:rPr>
          <w:rStyle w:val="Characteritalic"/>
        </w:rPr>
        <w:t>Improving Victoria Police capability, culture and technology</w:t>
      </w:r>
      <w:r>
        <w:t xml:space="preserve"> (8 June 2018) Community Safety Statement &lt;https://communitysafety.vic.gov.au/what-is-being-done/improving-victoria-police-capability-culture-and-technology/&gt;.</w:t>
      </w:r>
    </w:p>
  </w:endnote>
  <w:endnote w:id="51">
    <w:p w14:paraId="402256FD" w14:textId="77777777" w:rsidR="007E152B" w:rsidRDefault="007E152B" w:rsidP="00136E7B">
      <w:pPr>
        <w:pStyle w:val="EndnoteText"/>
      </w:pPr>
      <w:r>
        <w:rPr>
          <w:rStyle w:val="EndnoteReference"/>
        </w:rPr>
        <w:endnoteRef/>
      </w:r>
      <w:r>
        <w:t xml:space="preserve"> This figure does not include two police reservists.</w:t>
      </w:r>
    </w:p>
  </w:endnote>
  <w:endnote w:id="52">
    <w:p w14:paraId="00700A25" w14:textId="77777777" w:rsidR="007E152B" w:rsidRDefault="007E152B" w:rsidP="00136E7B">
      <w:pPr>
        <w:pStyle w:val="EndnoteText"/>
        <w:spacing w:before="120" w:after="120"/>
      </w:pPr>
      <w:r>
        <w:rPr>
          <w:rStyle w:val="EndnoteReference"/>
        </w:rPr>
        <w:endnoteRef/>
      </w:r>
      <w:r>
        <w:t xml:space="preserve"> In the Victorian Public Service, the largest public entity industry groups are public health care (114,327 employees) and government schools (85,070 employees). Those employees work across a range of health services and health organisations, and schools and school councils. As a public entity industry group, there are 27,811 employees working in police and emergency services and 16,342 of those employees work for Victoria Police: Victorian Public Sector Commission, </w:t>
      </w:r>
      <w:r>
        <w:rPr>
          <w:rStyle w:val="Characteritalic"/>
        </w:rPr>
        <w:t>The State of the Public Sector in Victoria 2017-2018</w:t>
      </w:r>
      <w:r>
        <w:t xml:space="preserve"> (Report, March 2019) 10. </w:t>
      </w:r>
    </w:p>
  </w:endnote>
  <w:endnote w:id="53">
    <w:p w14:paraId="6541E5EF" w14:textId="77777777" w:rsidR="007E152B" w:rsidRDefault="007E152B" w:rsidP="00136E7B">
      <w:pPr>
        <w:pStyle w:val="EndnoteText"/>
        <w:spacing w:before="120" w:after="120"/>
      </w:pPr>
      <w:r>
        <w:rPr>
          <w:rStyle w:val="EndnoteReference"/>
        </w:rPr>
        <w:endnoteRef/>
      </w:r>
      <w:r>
        <w:t xml:space="preserve"> </w:t>
      </w:r>
      <w:r w:rsidRPr="00EC53B1">
        <w:t xml:space="preserve">Australian Government, </w:t>
      </w:r>
      <w:r w:rsidRPr="003657F7">
        <w:rPr>
          <w:rStyle w:val="Characteritalic"/>
        </w:rPr>
        <w:t>Police</w:t>
      </w:r>
      <w:r w:rsidRPr="003657F7">
        <w:t xml:space="preserve"> Job Outlook &lt;https://joboutlook.gov.au/Occupation.aspx?search=Industry&amp;Industry=O&amp;code=4413&gt;.</w:t>
      </w:r>
    </w:p>
  </w:endnote>
  <w:endnote w:id="54">
    <w:p w14:paraId="2C1F0061" w14:textId="77777777" w:rsidR="007E152B" w:rsidRDefault="007E152B" w:rsidP="00136E7B">
      <w:pPr>
        <w:pStyle w:val="EndnoteText"/>
        <w:spacing w:before="120" w:after="120"/>
      </w:pPr>
      <w:r>
        <w:rPr>
          <w:rStyle w:val="EndnoteReference"/>
        </w:rPr>
        <w:endnoteRef/>
      </w:r>
      <w:r>
        <w:t xml:space="preserve"> </w:t>
      </w:r>
      <w:r w:rsidRPr="00EC53B1">
        <w:t xml:space="preserve">Australian Government, </w:t>
      </w:r>
      <w:r w:rsidRPr="003657F7">
        <w:rPr>
          <w:rStyle w:val="Characteritalic"/>
        </w:rPr>
        <w:t>Police</w:t>
      </w:r>
      <w:r>
        <w:t xml:space="preserve"> Job Outlook </w:t>
      </w:r>
      <w:r w:rsidRPr="00EC53B1">
        <w:t>&lt;https://joboutlook.gov.au/Occupation.aspx?search=Industry&amp;Industry=O&amp;code=4413&gt;</w:t>
      </w:r>
      <w:r>
        <w:t>.</w:t>
      </w:r>
    </w:p>
  </w:endnote>
  <w:endnote w:id="55">
    <w:p w14:paraId="3C5E6686" w14:textId="77777777" w:rsidR="007E152B" w:rsidRDefault="007E152B" w:rsidP="00136E7B">
      <w:pPr>
        <w:pStyle w:val="EndnoteText"/>
        <w:spacing w:before="120" w:after="120"/>
      </w:pPr>
      <w:r>
        <w:rPr>
          <w:rStyle w:val="EndnoteReference"/>
        </w:rPr>
        <w:endnoteRef/>
      </w:r>
      <w:r>
        <w:t xml:space="preserve"> Colleen Woolley, ‘Connor, Madge Irene (1874-1952)’, Australian Dictionary of Biography (Web Page) http://adb.anu.edu.au/biography/connor-madge-irene-12854&gt;.</w:t>
      </w:r>
    </w:p>
  </w:endnote>
  <w:endnote w:id="56">
    <w:p w14:paraId="0C9001FE" w14:textId="77777777" w:rsidR="007E152B" w:rsidRDefault="007E152B" w:rsidP="00136E7B">
      <w:pPr>
        <w:pStyle w:val="EndnoteText"/>
        <w:spacing w:before="120" w:after="120"/>
      </w:pPr>
      <w:r>
        <w:rPr>
          <w:rStyle w:val="EndnoteReference"/>
        </w:rPr>
        <w:endnoteRef/>
      </w:r>
      <w:r>
        <w:t xml:space="preserve"> Victoria Police Museum, </w:t>
      </w:r>
      <w:r w:rsidRPr="00ED2CE2">
        <w:rPr>
          <w:rStyle w:val="Characteritalic"/>
        </w:rPr>
        <w:t>Breaking the Mould: The first police women in Australia</w:t>
      </w:r>
      <w:r w:rsidRPr="00ED2CE2">
        <w:t xml:space="preserve"> (30 October 2017) Victorian Collections &lt;https://victoriancollections.net.au/stories/breaking-the-mould-the-first-police-women-in-victoria&gt;.</w:t>
      </w:r>
    </w:p>
  </w:endnote>
  <w:endnote w:id="57">
    <w:p w14:paraId="0BA9228D" w14:textId="77777777" w:rsidR="007E152B" w:rsidRDefault="007E152B" w:rsidP="00136E7B">
      <w:pPr>
        <w:pStyle w:val="EndnoteText"/>
        <w:spacing w:before="120" w:after="120"/>
      </w:pPr>
      <w:r>
        <w:rPr>
          <w:rStyle w:val="EndnoteReference"/>
        </w:rPr>
        <w:endnoteRef/>
      </w:r>
      <w:r>
        <w:t xml:space="preserve"> Victoria Police Museum, </w:t>
      </w:r>
      <w:r w:rsidRPr="00ED2CE2">
        <w:rPr>
          <w:rStyle w:val="Characteritalic"/>
        </w:rPr>
        <w:t>Breaking the Mould: The first police women in Australia</w:t>
      </w:r>
      <w:r>
        <w:t xml:space="preserve"> (30 October 2017) Victorian Collections &lt;https://victoriancollections.net.au/stories/breaking-the-mould-the-first-police-women-in-victoria&gt;.</w:t>
      </w:r>
    </w:p>
  </w:endnote>
  <w:endnote w:id="58">
    <w:p w14:paraId="729F3451" w14:textId="484D8423" w:rsidR="007E152B" w:rsidRDefault="007E152B" w:rsidP="00136E7B">
      <w:pPr>
        <w:pStyle w:val="EndnoteText"/>
        <w:spacing w:before="120" w:after="120"/>
      </w:pPr>
      <w:r>
        <w:rPr>
          <w:rStyle w:val="EndnoteReference"/>
        </w:rPr>
        <w:endnoteRef/>
      </w:r>
      <w:r>
        <w:t xml:space="preserve"> Colleen A. Woolley, </w:t>
      </w:r>
      <w:r>
        <w:rPr>
          <w:rStyle w:val="Characteritalic"/>
        </w:rPr>
        <w:t>A</w:t>
      </w:r>
      <w:r w:rsidRPr="00FB41B0">
        <w:rPr>
          <w:rStyle w:val="Characteritalic"/>
        </w:rPr>
        <w:t xml:space="preserve">rresting </w:t>
      </w:r>
      <w:r>
        <w:rPr>
          <w:rStyle w:val="Characteritalic"/>
        </w:rPr>
        <w:t>W</w:t>
      </w:r>
      <w:r w:rsidRPr="00FB41B0">
        <w:rPr>
          <w:rStyle w:val="Characteritalic"/>
        </w:rPr>
        <w:t xml:space="preserve">omen: </w:t>
      </w:r>
      <w:r>
        <w:rPr>
          <w:rStyle w:val="Characteritalic"/>
        </w:rPr>
        <w:t>C</w:t>
      </w:r>
      <w:r w:rsidRPr="00FB41B0">
        <w:rPr>
          <w:rStyle w:val="Characteritalic"/>
        </w:rPr>
        <w:t xml:space="preserve">elebrating 100 </w:t>
      </w:r>
      <w:r>
        <w:rPr>
          <w:rStyle w:val="Characteritalic"/>
        </w:rPr>
        <w:t>Y</w:t>
      </w:r>
      <w:r w:rsidRPr="00FB41B0">
        <w:rPr>
          <w:rStyle w:val="Characteritalic"/>
        </w:rPr>
        <w:t xml:space="preserve">ears of </w:t>
      </w:r>
      <w:r>
        <w:rPr>
          <w:rStyle w:val="Characteritalic"/>
        </w:rPr>
        <w:t>W</w:t>
      </w:r>
      <w:r w:rsidRPr="00FB41B0">
        <w:rPr>
          <w:rStyle w:val="Characteritalic"/>
        </w:rPr>
        <w:t xml:space="preserve">omen in </w:t>
      </w:r>
      <w:r>
        <w:rPr>
          <w:rStyle w:val="Characteritalic"/>
        </w:rPr>
        <w:t>P</w:t>
      </w:r>
      <w:r w:rsidRPr="00FB41B0">
        <w:rPr>
          <w:rStyle w:val="Characteritalic"/>
        </w:rPr>
        <w:t>olicing</w:t>
      </w:r>
      <w:r>
        <w:t xml:space="preserve"> (AW Press, 2nd rev ed, 2017) 189. </w:t>
      </w:r>
    </w:p>
  </w:endnote>
  <w:endnote w:id="59">
    <w:p w14:paraId="60A6F100" w14:textId="77777777" w:rsidR="007E152B" w:rsidRDefault="007E152B" w:rsidP="00136E7B">
      <w:pPr>
        <w:pStyle w:val="EndnoteText"/>
        <w:spacing w:before="120" w:after="120"/>
      </w:pPr>
      <w:r>
        <w:rPr>
          <w:rStyle w:val="EndnoteReference"/>
        </w:rPr>
        <w:endnoteRef/>
      </w:r>
      <w:r>
        <w:t xml:space="preserve"> Victoria Police, </w:t>
      </w:r>
      <w:r w:rsidRPr="00ED2CE2">
        <w:rPr>
          <w:rStyle w:val="Characteritalic"/>
        </w:rPr>
        <w:t>100 Years of Women in Policing</w:t>
      </w:r>
      <w:r>
        <w:t xml:space="preserve"> &lt;https://www.police.vic.gov.au/content.asp?Document_ID=48627&gt;.</w:t>
      </w:r>
    </w:p>
  </w:endnote>
  <w:endnote w:id="60">
    <w:p w14:paraId="7F78644A" w14:textId="77777777" w:rsidR="007E152B" w:rsidRDefault="007E152B" w:rsidP="00136E7B">
      <w:pPr>
        <w:pStyle w:val="EndnoteText"/>
        <w:spacing w:before="120" w:after="120"/>
      </w:pPr>
      <w:r>
        <w:rPr>
          <w:rStyle w:val="EndnoteReference"/>
        </w:rPr>
        <w:endnoteRef/>
      </w:r>
      <w:r>
        <w:t xml:space="preserve"> Length of service figures include paid parental leave. Prior to 1 January 2019, unpaid parental leave was not included in length of service. </w:t>
      </w:r>
    </w:p>
  </w:endnote>
  <w:endnote w:id="61">
    <w:p w14:paraId="48AC5C2D" w14:textId="76F8707C" w:rsidR="007E152B" w:rsidRDefault="007E152B">
      <w:pPr>
        <w:pStyle w:val="EndnoteText"/>
      </w:pPr>
      <w:r>
        <w:rPr>
          <w:rStyle w:val="EndnoteReference"/>
        </w:rPr>
        <w:endnoteRef/>
      </w:r>
      <w:r>
        <w:t xml:space="preserve"> By 'under-represented', the Commission means that there are fewer women at higher ranks than one would expect given the overall proportion of the workforce they make up. We demonstrate this by comparing how ranks are distributed within genders. If men and women were proportionately represented across the ranks, the heights of the columns would be roughly equal across the ranks. </w:t>
      </w:r>
    </w:p>
  </w:endnote>
  <w:endnote w:id="62">
    <w:p w14:paraId="1758F667" w14:textId="77777777" w:rsidR="007E152B" w:rsidRDefault="007E152B" w:rsidP="00136E7B">
      <w:pPr>
        <w:pStyle w:val="EndnoteText"/>
      </w:pPr>
      <w:r>
        <w:rPr>
          <w:rStyle w:val="EndnoteReference"/>
        </w:rPr>
        <w:endnoteRef/>
      </w:r>
      <w:r>
        <w:t xml:space="preserve"> Please note that ages in the 'Typical employee' tables are reported as medians rather than means or averages. </w:t>
      </w:r>
    </w:p>
  </w:endnote>
  <w:endnote w:id="63">
    <w:p w14:paraId="4AF18EE8" w14:textId="77777777" w:rsidR="007E152B" w:rsidRDefault="007E152B">
      <w:pPr>
        <w:pStyle w:val="EndnoteText"/>
      </w:pPr>
      <w:r>
        <w:rPr>
          <w:rStyle w:val="EndnoteReference"/>
        </w:rPr>
        <w:endnoteRef/>
      </w:r>
      <w:r>
        <w:t xml:space="preserve"> Please n</w:t>
      </w:r>
      <w:r w:rsidRPr="00BE3B62">
        <w:t xml:space="preserve">ote that length of service in the 'Typical employee' tables </w:t>
      </w:r>
      <w:r>
        <w:t xml:space="preserve">is </w:t>
      </w:r>
      <w:r w:rsidRPr="00BE3B62">
        <w:t>reported as medians rather than means or averages.</w:t>
      </w:r>
    </w:p>
  </w:endnote>
  <w:endnote w:id="64">
    <w:p w14:paraId="30042AAE" w14:textId="77777777" w:rsidR="007E152B" w:rsidRDefault="007E152B" w:rsidP="004D3C09">
      <w:pPr>
        <w:pStyle w:val="EndnoteText"/>
      </w:pPr>
      <w:r>
        <w:rPr>
          <w:rStyle w:val="EndnoteReference"/>
        </w:rPr>
        <w:endnoteRef/>
      </w:r>
      <w:r>
        <w:t xml:space="preserve"> Victorian Government, </w:t>
      </w:r>
      <w:r w:rsidRPr="009A32D2">
        <w:rPr>
          <w:i/>
        </w:rPr>
        <w:t>Safe and Strong: A Victorian Gender Equality Strategy</w:t>
      </w:r>
      <w:r>
        <w:t xml:space="preserve"> (State of Victoria, 2016).</w:t>
      </w:r>
    </w:p>
  </w:endnote>
  <w:endnote w:id="65">
    <w:p w14:paraId="2AE62B3B" w14:textId="77777777" w:rsidR="007E152B" w:rsidRDefault="007E152B" w:rsidP="004D3C09">
      <w:pPr>
        <w:pStyle w:val="EndnoteText"/>
      </w:pPr>
      <w:r>
        <w:rPr>
          <w:rStyle w:val="EndnoteReference"/>
        </w:rPr>
        <w:endnoteRef/>
      </w:r>
      <w:r>
        <w:t xml:space="preserve"> </w:t>
      </w:r>
      <w:r w:rsidRPr="00C34948">
        <w:t xml:space="preserve">Victorian Government, </w:t>
      </w:r>
      <w:r w:rsidRPr="00C34948">
        <w:rPr>
          <w:rStyle w:val="Characteritalic"/>
        </w:rPr>
        <w:t xml:space="preserve">Safe and Strong: A Victorian Gender Equality Strategy </w:t>
      </w:r>
      <w:r w:rsidRPr="00C34948">
        <w:t>(State of Victoria, 2016) 35</w:t>
      </w:r>
      <w:r>
        <w:t>.</w:t>
      </w:r>
    </w:p>
  </w:endnote>
  <w:endnote w:id="66">
    <w:p w14:paraId="5B153DFD" w14:textId="77777777" w:rsidR="007E152B" w:rsidRDefault="007E152B" w:rsidP="004D3C09">
      <w:pPr>
        <w:pStyle w:val="EndnoteText"/>
      </w:pPr>
      <w:r>
        <w:rPr>
          <w:rStyle w:val="EndnoteReference"/>
        </w:rPr>
        <w:endnoteRef/>
      </w:r>
      <w:r>
        <w:t xml:space="preserve"> </w:t>
      </w:r>
      <w:r w:rsidRPr="00E04B66">
        <w:t xml:space="preserve">Victoria, </w:t>
      </w:r>
      <w:r w:rsidRPr="00E04B66">
        <w:rPr>
          <w:i/>
        </w:rPr>
        <w:t>Hansard, Second Reading Speech to the Equal Opportunity Bill 2010 (Vic)</w:t>
      </w:r>
      <w:r w:rsidRPr="00E04B66">
        <w:t xml:space="preserve">, Legislative Assembly, 10 March 2010, 783 </w:t>
      </w:r>
      <w:r>
        <w:t>(Attorney General Robert Hulls); Julian Gardner</w:t>
      </w:r>
      <w:r w:rsidRPr="009F2E7A">
        <w:t xml:space="preserve">, </w:t>
      </w:r>
      <w:r w:rsidRPr="009F2E7A">
        <w:rPr>
          <w:i/>
        </w:rPr>
        <w:t xml:space="preserve">An Equality Act for a Fairer Victoria: Equal Opportunity Review Final Report </w:t>
      </w:r>
      <w:r w:rsidRPr="009F2E7A">
        <w:t>(</w:t>
      </w:r>
      <w:r>
        <w:t xml:space="preserve">State of Victoria, </w:t>
      </w:r>
      <w:r w:rsidRPr="009F2E7A">
        <w:t>June 2008)</w:t>
      </w:r>
      <w:r>
        <w:t xml:space="preserve"> [1.94].</w:t>
      </w:r>
    </w:p>
  </w:endnote>
  <w:endnote w:id="67">
    <w:p w14:paraId="58F7FEA8" w14:textId="77777777" w:rsidR="007E152B" w:rsidRDefault="007E152B" w:rsidP="004D3C09">
      <w:pPr>
        <w:pStyle w:val="EndnoteText"/>
      </w:pPr>
      <w:r>
        <w:rPr>
          <w:rStyle w:val="EndnoteReference"/>
        </w:rPr>
        <w:endnoteRef/>
      </w:r>
      <w:r>
        <w:t xml:space="preserve"> </w:t>
      </w:r>
      <w:r w:rsidRPr="00522A93">
        <w:rPr>
          <w:i/>
        </w:rPr>
        <w:t>Equal Opportunity Act 2010</w:t>
      </w:r>
      <w:r>
        <w:t xml:space="preserve"> (Vic) s 3(a).</w:t>
      </w:r>
    </w:p>
  </w:endnote>
  <w:endnote w:id="68">
    <w:p w14:paraId="3CF15483" w14:textId="77777777" w:rsidR="007E152B" w:rsidRDefault="007E152B" w:rsidP="004D3C09">
      <w:pPr>
        <w:pStyle w:val="EndnoteText"/>
      </w:pPr>
      <w:r>
        <w:rPr>
          <w:rStyle w:val="EndnoteReference"/>
        </w:rPr>
        <w:endnoteRef/>
      </w:r>
      <w:r>
        <w:t xml:space="preserve"> </w:t>
      </w:r>
      <w:r w:rsidRPr="00522A93">
        <w:rPr>
          <w:i/>
        </w:rPr>
        <w:t>Equal Opportunity Act 2010</w:t>
      </w:r>
      <w:r>
        <w:t xml:space="preserve"> (Vic) s 3(d).</w:t>
      </w:r>
    </w:p>
  </w:endnote>
  <w:endnote w:id="69">
    <w:p w14:paraId="11440B7F" w14:textId="77777777" w:rsidR="007E152B" w:rsidRDefault="007E152B" w:rsidP="004D3C09">
      <w:pPr>
        <w:pStyle w:val="EndnoteText"/>
      </w:pPr>
      <w:r>
        <w:rPr>
          <w:rStyle w:val="EndnoteReference"/>
        </w:rPr>
        <w:endnoteRef/>
      </w:r>
      <w:r>
        <w:t xml:space="preserve"> </w:t>
      </w:r>
      <w:r w:rsidRPr="00D82A72">
        <w:rPr>
          <w:i/>
        </w:rPr>
        <w:t>Equal Opportunity Act 2010</w:t>
      </w:r>
      <w:r w:rsidRPr="009F2E7A">
        <w:t xml:space="preserve"> (Vic)</w:t>
      </w:r>
      <w:r>
        <w:t xml:space="preserve"> s 3</w:t>
      </w:r>
      <w:r w:rsidRPr="009F2E7A">
        <w:t>.</w:t>
      </w:r>
    </w:p>
  </w:endnote>
  <w:endnote w:id="70">
    <w:p w14:paraId="7A79BBCF" w14:textId="77777777" w:rsidR="007E152B" w:rsidRPr="00BB07D6" w:rsidRDefault="007E152B" w:rsidP="004D3C09">
      <w:pPr>
        <w:pStyle w:val="EndnoteText"/>
      </w:pPr>
      <w:r w:rsidRPr="00BB07D6">
        <w:rPr>
          <w:rStyle w:val="EndnoteReference"/>
        </w:rPr>
        <w:endnoteRef/>
      </w:r>
      <w:r>
        <w:t xml:space="preserve"> </w:t>
      </w:r>
      <w:r w:rsidRPr="00DA2744">
        <w:rPr>
          <w:i/>
        </w:rPr>
        <w:t>Charter of Rights and Responsibilities Act 2006</w:t>
      </w:r>
      <w:r>
        <w:t xml:space="preserve"> (Vic) s 18.</w:t>
      </w:r>
    </w:p>
  </w:endnote>
  <w:endnote w:id="71">
    <w:p w14:paraId="2B26E8A4" w14:textId="77777777" w:rsidR="007E152B" w:rsidRPr="00BB07D6" w:rsidRDefault="007E152B" w:rsidP="004D3C09">
      <w:pPr>
        <w:pStyle w:val="EndnoteText"/>
      </w:pPr>
      <w:r w:rsidRPr="00BB07D6">
        <w:rPr>
          <w:rStyle w:val="EndnoteReference"/>
        </w:rPr>
        <w:endnoteRef/>
      </w:r>
      <w:r>
        <w:t xml:space="preserve"> The term 'reasonable adjustment' is not defined in the Equal Opportunity Act. However, the Act states that in the area of employment, in order to comply, an employer must do what a person with a disability requires ‘in order to [adequately] perform the genuine and reasonable requirements’ of that employment: </w:t>
      </w:r>
      <w:r w:rsidRPr="00DA2744">
        <w:rPr>
          <w:i/>
        </w:rPr>
        <w:t>Equal Opportunity Act 2010</w:t>
      </w:r>
      <w:r>
        <w:t xml:space="preserve"> (Vic) ss 20(1)(b), 33(2), 33(1)(b) and 33(2). </w:t>
      </w:r>
    </w:p>
  </w:endnote>
  <w:endnote w:id="72">
    <w:p w14:paraId="0EB7998C" w14:textId="307DEFB3" w:rsidR="007E152B" w:rsidRPr="00BB07D6" w:rsidRDefault="007E152B" w:rsidP="004D3C09">
      <w:pPr>
        <w:pStyle w:val="EndnoteText"/>
      </w:pPr>
      <w:r w:rsidRPr="00BB07D6">
        <w:rPr>
          <w:rStyle w:val="EndnoteReference"/>
        </w:rPr>
        <w:endnoteRef/>
      </w:r>
      <w:r w:rsidRPr="00BB07D6">
        <w:rPr>
          <w:rStyle w:val="EndnoteReference"/>
        </w:rPr>
        <w:t xml:space="preserve"> </w:t>
      </w:r>
      <w:r>
        <w:t xml:space="preserve">The term 'accommodation' is not defined in the Equal Opportunity Act. However, in the context of employers' duties, the term is used alongside the term 'adjustment' to describe what steps an employer must take to comply with sections 20(1)(b), 33(2), 33(1)(b) and 33(2); see also Victorian Equal Opportunity and Human Rights Commission, </w:t>
      </w:r>
      <w:r>
        <w:rPr>
          <w:i/>
        </w:rPr>
        <w:t xml:space="preserve">Victorian Discrimination Law </w:t>
      </w:r>
      <w:r>
        <w:t>(State of Victoria, 2013) 1.</w:t>
      </w:r>
    </w:p>
  </w:endnote>
  <w:endnote w:id="73">
    <w:p w14:paraId="348A4BA7" w14:textId="77777777" w:rsidR="007E152B" w:rsidRPr="00BB07D6" w:rsidRDefault="007E152B" w:rsidP="004D3C09">
      <w:pPr>
        <w:pStyle w:val="EndnoteText"/>
      </w:pPr>
      <w:r w:rsidRPr="00BB07D6">
        <w:rPr>
          <w:rStyle w:val="EndnoteReference"/>
        </w:rPr>
        <w:endnoteRef/>
      </w:r>
      <w:r w:rsidRPr="00BB07D6">
        <w:rPr>
          <w:rStyle w:val="EndnoteReference"/>
        </w:rPr>
        <w:t xml:space="preserve"> </w:t>
      </w:r>
      <w:r w:rsidRPr="009F2E7A">
        <w:rPr>
          <w:i/>
        </w:rPr>
        <w:t>Equal Opportunity Act 2010</w:t>
      </w:r>
      <w:r w:rsidRPr="009F2E7A">
        <w:t xml:space="preserve"> (Vic) s</w:t>
      </w:r>
      <w:r>
        <w:t xml:space="preserve"> 12(1): ‘[a] person may take a special measure for the purpose of promoting or realising substantive equality for members of a group with a particular attribute’.</w:t>
      </w:r>
    </w:p>
  </w:endnote>
  <w:endnote w:id="74">
    <w:p w14:paraId="38851D8F" w14:textId="77777777" w:rsidR="007E152B" w:rsidRDefault="007E152B" w:rsidP="004D3C09">
      <w:pPr>
        <w:pStyle w:val="EndnoteText"/>
      </w:pPr>
      <w:r>
        <w:rPr>
          <w:rStyle w:val="EndnoteReference"/>
        </w:rPr>
        <w:endnoteRef/>
      </w:r>
      <w:r>
        <w:t xml:space="preserve"> </w:t>
      </w:r>
      <w:r w:rsidRPr="009F2E7A">
        <w:rPr>
          <w:i/>
        </w:rPr>
        <w:t>Equal Opportunity Act 2010</w:t>
      </w:r>
      <w:r w:rsidRPr="009F2E7A">
        <w:t xml:space="preserve"> (Vic)</w:t>
      </w:r>
      <w:r>
        <w:t xml:space="preserve"> pt 4.</w:t>
      </w:r>
    </w:p>
  </w:endnote>
  <w:endnote w:id="75">
    <w:p w14:paraId="65CBD342" w14:textId="77777777" w:rsidR="007E152B" w:rsidRDefault="007E152B" w:rsidP="004D3C09">
      <w:pPr>
        <w:pStyle w:val="EndnoteText"/>
      </w:pPr>
      <w:r>
        <w:rPr>
          <w:rStyle w:val="EndnoteReference"/>
        </w:rPr>
        <w:endnoteRef/>
      </w:r>
      <w:r>
        <w:t xml:space="preserve"> </w:t>
      </w:r>
      <w:r w:rsidRPr="009F2E7A">
        <w:rPr>
          <w:i/>
        </w:rPr>
        <w:t>Equal Opportunity Act 2010</w:t>
      </w:r>
      <w:r w:rsidRPr="009F2E7A">
        <w:t xml:space="preserve"> (Vic)</w:t>
      </w:r>
      <w:r>
        <w:t xml:space="preserve"> pt 6.</w:t>
      </w:r>
    </w:p>
  </w:endnote>
  <w:endnote w:id="76">
    <w:p w14:paraId="577482C9" w14:textId="77777777" w:rsidR="007E152B" w:rsidRDefault="007E152B" w:rsidP="004D3C09">
      <w:pPr>
        <w:pStyle w:val="EndnoteText"/>
      </w:pPr>
      <w:r>
        <w:rPr>
          <w:rStyle w:val="EndnoteReference"/>
        </w:rPr>
        <w:endnoteRef/>
      </w:r>
      <w:r>
        <w:t xml:space="preserve"> </w:t>
      </w:r>
      <w:r w:rsidRPr="009F2E7A">
        <w:rPr>
          <w:i/>
        </w:rPr>
        <w:t>Equal Opportunity Act 2010</w:t>
      </w:r>
      <w:r w:rsidRPr="009F2E7A">
        <w:t xml:space="preserve"> (Vic)</w:t>
      </w:r>
      <w:r>
        <w:t xml:space="preserve"> s 103.</w:t>
      </w:r>
    </w:p>
  </w:endnote>
  <w:endnote w:id="77">
    <w:p w14:paraId="2BCA43DE" w14:textId="77777777" w:rsidR="007E152B" w:rsidRDefault="007E152B" w:rsidP="004D3C09">
      <w:pPr>
        <w:pStyle w:val="EndnoteText"/>
      </w:pPr>
      <w:r>
        <w:rPr>
          <w:rStyle w:val="EndnoteReference"/>
        </w:rPr>
        <w:endnoteRef/>
      </w:r>
      <w:r>
        <w:t xml:space="preserve"> </w:t>
      </w:r>
      <w:r w:rsidRPr="009F2E7A">
        <w:rPr>
          <w:i/>
        </w:rPr>
        <w:t>Equal Opportunity Act 2010</w:t>
      </w:r>
      <w:r w:rsidRPr="009F2E7A">
        <w:t xml:space="preserve"> (Vic) </w:t>
      </w:r>
      <w:r>
        <w:t>s 15.</w:t>
      </w:r>
    </w:p>
  </w:endnote>
  <w:endnote w:id="78">
    <w:p w14:paraId="099A763E" w14:textId="77777777" w:rsidR="007E152B" w:rsidRDefault="007E152B" w:rsidP="004D3C09">
      <w:pPr>
        <w:pStyle w:val="EndnoteText"/>
      </w:pPr>
      <w:r>
        <w:rPr>
          <w:rStyle w:val="EndnoteReference"/>
        </w:rPr>
        <w:endnoteRef/>
      </w:r>
      <w:r>
        <w:t xml:space="preserve"> </w:t>
      </w:r>
      <w:r w:rsidRPr="00403AEF">
        <w:rPr>
          <w:i/>
        </w:rPr>
        <w:t>Equal Opportunity Act 2010</w:t>
      </w:r>
      <w:r w:rsidRPr="009F2E7A">
        <w:t xml:space="preserve"> (Vic) </w:t>
      </w:r>
      <w:r>
        <w:t>s 44.</w:t>
      </w:r>
    </w:p>
  </w:endnote>
  <w:endnote w:id="79">
    <w:p w14:paraId="05B6CCCB" w14:textId="77777777" w:rsidR="007E152B" w:rsidRPr="009F2E7A" w:rsidRDefault="007E152B" w:rsidP="004D3C09">
      <w:pPr>
        <w:spacing w:before="0" w:after="0"/>
        <w:rPr>
          <w:sz w:val="20"/>
        </w:rPr>
      </w:pPr>
      <w:r w:rsidRPr="009F2E7A">
        <w:rPr>
          <w:rStyle w:val="EndnoteReference"/>
        </w:rPr>
        <w:endnoteRef/>
      </w:r>
      <w:r w:rsidRPr="009F2E7A">
        <w:rPr>
          <w:sz w:val="20"/>
        </w:rPr>
        <w:t xml:space="preserve"> </w:t>
      </w:r>
      <w:r w:rsidRPr="009F2E7A">
        <w:rPr>
          <w:i/>
          <w:sz w:val="20"/>
        </w:rPr>
        <w:t>Equal Opportunity Act 2010</w:t>
      </w:r>
      <w:r w:rsidRPr="009F2E7A">
        <w:rPr>
          <w:sz w:val="20"/>
        </w:rPr>
        <w:t xml:space="preserve"> (Vic) s 7.</w:t>
      </w:r>
    </w:p>
  </w:endnote>
  <w:endnote w:id="80">
    <w:p w14:paraId="50DB37ED" w14:textId="77777777" w:rsidR="007E152B" w:rsidRPr="009F2E7A" w:rsidRDefault="007E152B" w:rsidP="004D3C09">
      <w:pPr>
        <w:pStyle w:val="EndnoteText"/>
      </w:pPr>
      <w:r w:rsidRPr="009F2E7A">
        <w:rPr>
          <w:rStyle w:val="EndnoteReference"/>
        </w:rPr>
        <w:endnoteRef/>
      </w:r>
      <w:r w:rsidRPr="009F2E7A">
        <w:t xml:space="preserve"> </w:t>
      </w:r>
      <w:r w:rsidRPr="009F2E7A">
        <w:rPr>
          <w:i/>
        </w:rPr>
        <w:t>Equal Opportunity Act 2010</w:t>
      </w:r>
      <w:r w:rsidRPr="009F2E7A">
        <w:t xml:space="preserve"> (Vic) </w:t>
      </w:r>
      <w:r>
        <w:t>s 6(o)</w:t>
      </w:r>
      <w:r w:rsidRPr="009F2E7A">
        <w:t>.</w:t>
      </w:r>
    </w:p>
  </w:endnote>
  <w:endnote w:id="81">
    <w:p w14:paraId="04FD5113" w14:textId="77777777" w:rsidR="007E152B" w:rsidRDefault="007E152B" w:rsidP="004D3C09">
      <w:pPr>
        <w:pStyle w:val="EndnoteText"/>
      </w:pPr>
      <w:r>
        <w:rPr>
          <w:rStyle w:val="EndnoteReference"/>
        </w:rPr>
        <w:endnoteRef/>
      </w:r>
      <w:r>
        <w:t xml:space="preserve"> </w:t>
      </w:r>
      <w:r w:rsidRPr="00D84501">
        <w:rPr>
          <w:i/>
          <w:iCs/>
        </w:rPr>
        <w:t xml:space="preserve">Menzies v Waycott </w:t>
      </w:r>
      <w:r w:rsidRPr="00D84501">
        <w:rPr>
          <w:rFonts w:ascii="ArialMT" w:hAnsi="ArialMT" w:cs="ArialMT"/>
        </w:rPr>
        <w:t xml:space="preserve">[2001] VCAT 415 </w:t>
      </w:r>
      <w:r>
        <w:t>[</w:t>
      </w:r>
      <w:r w:rsidRPr="00D84501">
        <w:rPr>
          <w:rFonts w:ascii="ArialMT" w:hAnsi="ArialMT" w:cs="ArialMT"/>
        </w:rPr>
        <w:t>198</w:t>
      </w:r>
      <w:r>
        <w:t>]</w:t>
      </w:r>
      <w:r>
        <w:rPr>
          <w:rFonts w:ascii="ArialMT" w:hAnsi="ArialMT" w:cs="ArialMT"/>
        </w:rPr>
        <w:t>.</w:t>
      </w:r>
    </w:p>
  </w:endnote>
  <w:endnote w:id="82">
    <w:p w14:paraId="051BEE71" w14:textId="77777777" w:rsidR="007E152B" w:rsidRPr="00AF57BC" w:rsidRDefault="007E152B" w:rsidP="004D3C09">
      <w:pPr>
        <w:autoSpaceDE w:val="0"/>
        <w:autoSpaceDN w:val="0"/>
        <w:adjustRightInd w:val="0"/>
        <w:spacing w:before="0" w:after="0"/>
        <w:rPr>
          <w:i/>
          <w:sz w:val="20"/>
        </w:rPr>
      </w:pPr>
      <w:r w:rsidRPr="00AF57BC">
        <w:rPr>
          <w:rStyle w:val="EndnoteReference"/>
        </w:rPr>
        <w:endnoteRef/>
      </w:r>
      <w:r w:rsidRPr="00AF57BC">
        <w:rPr>
          <w:i/>
          <w:sz w:val="20"/>
        </w:rPr>
        <w:t xml:space="preserve"> NSW Registrar of Births, Deaths and Marriages v Norrie </w:t>
      </w:r>
      <w:r w:rsidRPr="00AF57BC">
        <w:rPr>
          <w:sz w:val="20"/>
        </w:rPr>
        <w:t>[2014] HCA 11; (2014) 250 CLR 490, [1],</w:t>
      </w:r>
      <w:r w:rsidRPr="00AF57BC">
        <w:rPr>
          <w:i/>
          <w:sz w:val="20"/>
        </w:rPr>
        <w:t xml:space="preserve"> </w:t>
      </w:r>
      <w:r w:rsidRPr="00AF57BC">
        <w:rPr>
          <w:sz w:val="20"/>
        </w:rPr>
        <w:t>[35], [37], citing</w:t>
      </w:r>
      <w:r w:rsidRPr="00AF57BC">
        <w:rPr>
          <w:i/>
          <w:sz w:val="20"/>
        </w:rPr>
        <w:t xml:space="preserve"> AB v Western Australia </w:t>
      </w:r>
      <w:r w:rsidRPr="00AF57BC">
        <w:rPr>
          <w:sz w:val="20"/>
        </w:rPr>
        <w:t>(2011) 244 CLR 390, 402; [2011] HCA 42.</w:t>
      </w:r>
    </w:p>
  </w:endnote>
  <w:endnote w:id="83">
    <w:p w14:paraId="1B9722CB" w14:textId="77777777" w:rsidR="007E152B" w:rsidRPr="00AF57BC" w:rsidRDefault="007E152B" w:rsidP="004D3C09">
      <w:pPr>
        <w:pStyle w:val="EndnoteText"/>
        <w:rPr>
          <w:i/>
        </w:rPr>
      </w:pPr>
      <w:r w:rsidRPr="00AF57BC">
        <w:rPr>
          <w:i/>
        </w:rPr>
        <w:endnoteRef/>
      </w:r>
      <w:r w:rsidRPr="00AF57BC">
        <w:rPr>
          <w:i/>
        </w:rPr>
        <w:t xml:space="preserve"> </w:t>
      </w:r>
      <w:r w:rsidRPr="009F2E7A">
        <w:rPr>
          <w:i/>
        </w:rPr>
        <w:t>Equal Opportunity Act</w:t>
      </w:r>
      <w:r w:rsidRPr="00AF57BC">
        <w:rPr>
          <w:rStyle w:val="Characteritalic"/>
        </w:rPr>
        <w:t xml:space="preserve"> 2010</w:t>
      </w:r>
      <w:r w:rsidRPr="00AF57BC">
        <w:t xml:space="preserve"> (Vic) s 6(l</w:t>
      </w:r>
      <w:r w:rsidRPr="00AF57BC">
        <w:rPr>
          <w:i/>
        </w:rPr>
        <w:t>).</w:t>
      </w:r>
    </w:p>
  </w:endnote>
  <w:endnote w:id="84">
    <w:p w14:paraId="101E9300" w14:textId="77777777" w:rsidR="007E152B" w:rsidRDefault="007E152B" w:rsidP="004D3C09">
      <w:pPr>
        <w:pStyle w:val="EndnoteText"/>
      </w:pPr>
      <w:r>
        <w:rPr>
          <w:rStyle w:val="EndnoteReference"/>
        </w:rPr>
        <w:endnoteRef/>
      </w:r>
      <w:r>
        <w:t xml:space="preserve"> Neil Rees, Simon Rice and Dominique Allen, </w:t>
      </w:r>
      <w:r>
        <w:rPr>
          <w:i/>
        </w:rPr>
        <w:t xml:space="preserve">Australian Anti-discrimination and equal opportunity law </w:t>
      </w:r>
      <w:r>
        <w:t xml:space="preserve">(Federation Press, 3rd ed, 2018) 293. </w:t>
      </w:r>
      <w:r w:rsidRPr="007F3A07">
        <w:t xml:space="preserve">See </w:t>
      </w:r>
      <w:r>
        <w:t xml:space="preserve">also </w:t>
      </w:r>
      <w:r w:rsidRPr="00D84501">
        <w:rPr>
          <w:i/>
          <w:iCs/>
        </w:rPr>
        <w:t xml:space="preserve">Bevilacqua v Telco Business Solutions (Watergardens) PL No 2 </w:t>
      </w:r>
      <w:r w:rsidRPr="00D84501">
        <w:t>[2015] VCAT 693; [2015] VCAT 269.</w:t>
      </w:r>
    </w:p>
  </w:endnote>
  <w:endnote w:id="85">
    <w:p w14:paraId="7FFA24E3" w14:textId="77777777" w:rsidR="007E152B" w:rsidRPr="00711E3E" w:rsidRDefault="007E152B" w:rsidP="004D3C09">
      <w:pPr>
        <w:pStyle w:val="EndnoteText"/>
      </w:pPr>
      <w:r>
        <w:rPr>
          <w:rStyle w:val="EndnoteReference"/>
        </w:rPr>
        <w:endnoteRef/>
      </w:r>
      <w:r>
        <w:t xml:space="preserve"> </w:t>
      </w:r>
      <w:r w:rsidRPr="005A1683">
        <w:rPr>
          <w:i/>
        </w:rPr>
        <w:t>Bevilacqua v Telco Business Solutions (Watergardens) PL</w:t>
      </w:r>
      <w:r>
        <w:rPr>
          <w:i/>
        </w:rPr>
        <w:t xml:space="preserve"> </w:t>
      </w:r>
      <w:r>
        <w:t>[2015] VCAT 269.</w:t>
      </w:r>
    </w:p>
  </w:endnote>
  <w:endnote w:id="86">
    <w:p w14:paraId="3A661A04" w14:textId="77777777" w:rsidR="007E152B" w:rsidRPr="009F2E7A" w:rsidRDefault="007E152B" w:rsidP="004D3C09">
      <w:pPr>
        <w:pStyle w:val="EndnoteText"/>
      </w:pPr>
      <w:r w:rsidRPr="009F2E7A">
        <w:rPr>
          <w:rStyle w:val="EndnoteReference"/>
        </w:rPr>
        <w:endnoteRef/>
      </w:r>
      <w:r w:rsidRPr="009F2E7A">
        <w:t xml:space="preserve"> </w:t>
      </w:r>
      <w:r w:rsidRPr="009F2E7A">
        <w:rPr>
          <w:i/>
        </w:rPr>
        <w:t>Equal Opportunity Act 2010</w:t>
      </w:r>
      <w:r w:rsidRPr="009F2E7A">
        <w:t xml:space="preserve"> (Vic) </w:t>
      </w:r>
      <w:r>
        <w:t>s 6(b)</w:t>
      </w:r>
      <w:r w:rsidRPr="009F2E7A">
        <w:t>.</w:t>
      </w:r>
    </w:p>
  </w:endnote>
  <w:endnote w:id="87">
    <w:p w14:paraId="7A00E789" w14:textId="77777777" w:rsidR="007E152B" w:rsidRPr="009F2E7A" w:rsidRDefault="007E152B" w:rsidP="004D3C09">
      <w:pPr>
        <w:pStyle w:val="EndnoteText"/>
      </w:pPr>
      <w:r w:rsidRPr="009F2E7A">
        <w:rPr>
          <w:rStyle w:val="EndnoteReference"/>
        </w:rPr>
        <w:endnoteRef/>
      </w:r>
      <w:r w:rsidRPr="009F2E7A">
        <w:t xml:space="preserve"> </w:t>
      </w:r>
      <w:r w:rsidRPr="009F2E7A">
        <w:rPr>
          <w:i/>
        </w:rPr>
        <w:t>Equal Opportunity Act 2010</w:t>
      </w:r>
      <w:r w:rsidRPr="009F2E7A">
        <w:t xml:space="preserve"> (Vic) </w:t>
      </w:r>
      <w:r>
        <w:t>s 4(1)</w:t>
      </w:r>
      <w:r w:rsidRPr="009F2E7A">
        <w:t>.</w:t>
      </w:r>
    </w:p>
  </w:endnote>
  <w:endnote w:id="88">
    <w:p w14:paraId="0FBF7C0B" w14:textId="77777777" w:rsidR="007E152B" w:rsidRPr="009F2E7A" w:rsidRDefault="007E152B" w:rsidP="004D3C09">
      <w:pPr>
        <w:pStyle w:val="EndnoteText"/>
      </w:pPr>
      <w:r w:rsidRPr="009F2E7A">
        <w:rPr>
          <w:rStyle w:val="EndnoteReference"/>
        </w:rPr>
        <w:endnoteRef/>
      </w:r>
      <w:r w:rsidRPr="009F2E7A">
        <w:t xml:space="preserve"> </w:t>
      </w:r>
      <w:r w:rsidRPr="009F2E7A">
        <w:rPr>
          <w:i/>
        </w:rPr>
        <w:t>Equal Opportunity Act 2010</w:t>
      </w:r>
      <w:r w:rsidRPr="009F2E7A">
        <w:t xml:space="preserve"> (Vic) </w:t>
      </w:r>
      <w:r>
        <w:t>s 6(i)</w:t>
      </w:r>
      <w:r w:rsidRPr="009F2E7A">
        <w:t>.</w:t>
      </w:r>
    </w:p>
  </w:endnote>
  <w:endnote w:id="89">
    <w:p w14:paraId="40065C7B" w14:textId="77777777" w:rsidR="007E152B" w:rsidRPr="009F2E7A" w:rsidRDefault="007E152B" w:rsidP="004D3C09">
      <w:pPr>
        <w:pStyle w:val="EndnoteText"/>
      </w:pPr>
      <w:r w:rsidRPr="009F2E7A">
        <w:rPr>
          <w:rStyle w:val="EndnoteReference"/>
        </w:rPr>
        <w:endnoteRef/>
      </w:r>
      <w:r w:rsidRPr="009F2E7A">
        <w:t xml:space="preserve"> </w:t>
      </w:r>
      <w:r w:rsidRPr="009F2E7A">
        <w:rPr>
          <w:i/>
        </w:rPr>
        <w:t>Equal Opportunity Act 2010</w:t>
      </w:r>
      <w:r w:rsidRPr="009F2E7A">
        <w:t xml:space="preserve"> (Vic) </w:t>
      </w:r>
      <w:r>
        <w:t>s 4(1)</w:t>
      </w:r>
      <w:r w:rsidRPr="009F2E7A">
        <w:t>.</w:t>
      </w:r>
    </w:p>
  </w:endnote>
  <w:endnote w:id="90">
    <w:p w14:paraId="4F16B426" w14:textId="77777777" w:rsidR="007E152B" w:rsidRPr="009F2E7A" w:rsidRDefault="007E152B" w:rsidP="004D3C09">
      <w:pPr>
        <w:pStyle w:val="EndnoteText"/>
      </w:pPr>
      <w:r w:rsidRPr="009F2E7A">
        <w:rPr>
          <w:rStyle w:val="EndnoteReference"/>
        </w:rPr>
        <w:endnoteRef/>
      </w:r>
      <w:r w:rsidRPr="009F2E7A">
        <w:t xml:space="preserve"> </w:t>
      </w:r>
      <w:r w:rsidRPr="009F2E7A">
        <w:rPr>
          <w:i/>
        </w:rPr>
        <w:t>Equal Opportunity Act 2010</w:t>
      </w:r>
      <w:r w:rsidRPr="009F2E7A">
        <w:t xml:space="preserve"> (Vic) </w:t>
      </w:r>
      <w:r>
        <w:t>s 4(1)</w:t>
      </w:r>
      <w:r w:rsidRPr="009F2E7A">
        <w:t>.</w:t>
      </w:r>
    </w:p>
  </w:endnote>
  <w:endnote w:id="91">
    <w:p w14:paraId="3509EB00" w14:textId="77777777" w:rsidR="007E152B" w:rsidRPr="00EF117E" w:rsidRDefault="007E152B" w:rsidP="004D3C09">
      <w:pPr>
        <w:pStyle w:val="EndnoteText"/>
      </w:pPr>
      <w:r>
        <w:rPr>
          <w:rStyle w:val="EndnoteReference"/>
        </w:rPr>
        <w:endnoteRef/>
      </w:r>
      <w:r>
        <w:t xml:space="preserve"> </w:t>
      </w:r>
      <w:r>
        <w:rPr>
          <w:i/>
        </w:rPr>
        <w:t xml:space="preserve">Thomson v Orica Australia Pty Ltd </w:t>
      </w:r>
      <w:r>
        <w:t>[2002] FCA 939.</w:t>
      </w:r>
    </w:p>
  </w:endnote>
  <w:endnote w:id="92">
    <w:p w14:paraId="588926A1" w14:textId="77777777" w:rsidR="007E152B" w:rsidRDefault="007E152B" w:rsidP="004D3C09">
      <w:pPr>
        <w:pStyle w:val="EndnoteText"/>
      </w:pPr>
      <w:r>
        <w:rPr>
          <w:rStyle w:val="EndnoteReference"/>
        </w:rPr>
        <w:endnoteRef/>
      </w:r>
      <w:r>
        <w:t xml:space="preserve"> </w:t>
      </w:r>
      <w:r w:rsidRPr="00390595">
        <w:t xml:space="preserve">Victorian Equal Opportunity and Human Rights Commission, </w:t>
      </w:r>
      <w:r w:rsidRPr="005A1683">
        <w:rPr>
          <w:i/>
        </w:rPr>
        <w:t>Independent Review into</w:t>
      </w:r>
      <w:r>
        <w:rPr>
          <w:i/>
        </w:rPr>
        <w:t xml:space="preserve"> sex discrimination, sexual harassment, including predatory behaviour in</w:t>
      </w:r>
      <w:r w:rsidRPr="005A1683">
        <w:rPr>
          <w:i/>
        </w:rPr>
        <w:t xml:space="preserve"> Victoria Police: Phase One Report </w:t>
      </w:r>
      <w:r>
        <w:t xml:space="preserve">(State of Victoria, 2015) </w:t>
      </w:r>
      <w:r w:rsidRPr="00390595">
        <w:t>91.</w:t>
      </w:r>
    </w:p>
  </w:endnote>
  <w:endnote w:id="93">
    <w:p w14:paraId="209BE135" w14:textId="77777777" w:rsidR="007E152B" w:rsidRDefault="007E152B" w:rsidP="004D3C09">
      <w:pPr>
        <w:pStyle w:val="EndnoteText"/>
      </w:pPr>
      <w:r>
        <w:rPr>
          <w:rStyle w:val="EndnoteReference"/>
        </w:rPr>
        <w:endnoteRef/>
      </w:r>
      <w:r>
        <w:t xml:space="preserve"> See for example, </w:t>
      </w:r>
      <w:r w:rsidRPr="002A6684">
        <w:t xml:space="preserve">Roddrick Colvin, </w:t>
      </w:r>
      <w:r w:rsidRPr="005A1683">
        <w:rPr>
          <w:i/>
        </w:rPr>
        <w:t>Gay and Lesbian Cops: Diversity and Effective Policing</w:t>
      </w:r>
      <w:r w:rsidRPr="002A6684">
        <w:t xml:space="preserve"> (Lynne Rienner Publishers, 2012); Matthew Jones and Matthew L Williams, ‘Twenty Years On: Lesbian, Gay and Bisexual Police Officers’ Experiences of Workplace Discrimination in</w:t>
      </w:r>
      <w:r>
        <w:t xml:space="preserve"> England and Wales’ (2015) 25</w:t>
      </w:r>
      <w:r w:rsidRPr="002A6684">
        <w:t xml:space="preserve"> </w:t>
      </w:r>
      <w:r w:rsidRPr="005A1683">
        <w:rPr>
          <w:i/>
        </w:rPr>
        <w:t>Policing and Society</w:t>
      </w:r>
      <w:r w:rsidRPr="002A6684">
        <w:t xml:space="preserve"> 188, 191-3.</w:t>
      </w:r>
    </w:p>
  </w:endnote>
  <w:endnote w:id="94">
    <w:p w14:paraId="171B6541" w14:textId="65F59096" w:rsidR="007E152B" w:rsidRDefault="007E152B" w:rsidP="004D3C09">
      <w:pPr>
        <w:pStyle w:val="EndnoteText"/>
      </w:pPr>
      <w:r>
        <w:rPr>
          <w:rStyle w:val="EndnoteReference"/>
        </w:rPr>
        <w:endnoteRef/>
      </w:r>
      <w:r>
        <w:t xml:space="preserve"> In 2018, Victoria Police launched its first LGBTI Inclusion Strategy and Action Plan, which includes a commitment to better understand LGBTI-related complaints, including discrimination on the basis of sexual orientation, gender identity or intersex status, Victoria Police, </w:t>
      </w:r>
      <w:r w:rsidRPr="00B25362">
        <w:rPr>
          <w:rStyle w:val="Characteritalic"/>
        </w:rPr>
        <w:t>LGBTI Inclusion Strategy and Action Plan 2018-2021</w:t>
      </w:r>
      <w:r>
        <w:t xml:space="preserve"> (2018) 12.</w:t>
      </w:r>
    </w:p>
  </w:endnote>
  <w:endnote w:id="95">
    <w:p w14:paraId="11082E88" w14:textId="642C6CE1" w:rsidR="007E152B" w:rsidRPr="009F2E7A" w:rsidRDefault="007E152B" w:rsidP="004D3C09">
      <w:pPr>
        <w:pStyle w:val="EndnoteText"/>
      </w:pPr>
      <w:r w:rsidRPr="009F2E7A">
        <w:rPr>
          <w:rStyle w:val="EndnoteReference"/>
        </w:rPr>
        <w:endnoteRef/>
      </w:r>
      <w:r w:rsidRPr="009F2E7A">
        <w:t xml:space="preserve"> </w:t>
      </w:r>
      <w:r w:rsidRPr="009F2E7A">
        <w:rPr>
          <w:i/>
        </w:rPr>
        <w:t>Equal Opportunity Act 2010</w:t>
      </w:r>
      <w:r w:rsidRPr="009F2E7A">
        <w:t xml:space="preserve"> (Vic) </w:t>
      </w:r>
      <w:r>
        <w:t>s 6</w:t>
      </w:r>
      <w:r w:rsidRPr="009F2E7A">
        <w:t>(p)</w:t>
      </w:r>
      <w:r>
        <w:t xml:space="preserve">, amended by the </w:t>
      </w:r>
      <w:r w:rsidRPr="005A1683">
        <w:rPr>
          <w:i/>
        </w:rPr>
        <w:t>Sentencing Amendment (Historical Homosexual Convictions Expungement) Act 2014</w:t>
      </w:r>
      <w:r>
        <w:rPr>
          <w:i/>
        </w:rPr>
        <w:t xml:space="preserve"> </w:t>
      </w:r>
      <w:r w:rsidRPr="00781F03">
        <w:t>(Vic)</w:t>
      </w:r>
      <w:r w:rsidRPr="00132E59">
        <w:t>, passed by Parliament in October 2014 and came into operation on 1 September 2015.</w:t>
      </w:r>
      <w:r>
        <w:t xml:space="preserve"> The Sentencing Amendment Act also enables a person to </w:t>
      </w:r>
      <w:r w:rsidRPr="00132E59">
        <w:t>apply to the Secretary of the Department of Justice and Regulation to expunge historical convictions</w:t>
      </w:r>
      <w:r>
        <w:t xml:space="preserve"> incurred under now repealed legislation.</w:t>
      </w:r>
    </w:p>
  </w:endnote>
  <w:endnote w:id="96">
    <w:p w14:paraId="01EDC890" w14:textId="77777777" w:rsidR="007E152B" w:rsidRPr="009F2E7A" w:rsidRDefault="007E152B" w:rsidP="004D3C09">
      <w:pPr>
        <w:pStyle w:val="EndnoteText"/>
      </w:pPr>
      <w:r w:rsidRPr="009F2E7A">
        <w:rPr>
          <w:rStyle w:val="EndnoteReference"/>
        </w:rPr>
        <w:endnoteRef/>
      </w:r>
      <w:r w:rsidRPr="009F2E7A">
        <w:t xml:space="preserve"> </w:t>
      </w:r>
      <w:r w:rsidRPr="009F2E7A">
        <w:rPr>
          <w:i/>
        </w:rPr>
        <w:t>Equal Opportunity Act 2010</w:t>
      </w:r>
      <w:r w:rsidRPr="009F2E7A">
        <w:t xml:space="preserve"> (Vic) s 4</w:t>
      </w:r>
      <w:r>
        <w:t>(1)</w:t>
      </w:r>
      <w:r w:rsidRPr="009F2E7A">
        <w:t>.</w:t>
      </w:r>
    </w:p>
  </w:endnote>
  <w:endnote w:id="97">
    <w:p w14:paraId="1A33F5C9" w14:textId="30729C1A" w:rsidR="007E152B" w:rsidRPr="009F2E7A" w:rsidRDefault="007E152B" w:rsidP="004D3C09">
      <w:pPr>
        <w:pStyle w:val="EndnoteText"/>
      </w:pPr>
      <w:r w:rsidRPr="009F2E7A">
        <w:rPr>
          <w:rStyle w:val="EndnoteReference"/>
        </w:rPr>
        <w:endnoteRef/>
      </w:r>
      <w:r w:rsidRPr="009F2E7A">
        <w:t xml:space="preserve"> </w:t>
      </w:r>
      <w:r w:rsidRPr="009F2E7A">
        <w:rPr>
          <w:i/>
        </w:rPr>
        <w:t>Equal Opportunity Act 2010</w:t>
      </w:r>
      <w:r w:rsidRPr="009F2E7A">
        <w:t xml:space="preserve"> (Vic) s 4</w:t>
      </w:r>
      <w:r>
        <w:t>(1)</w:t>
      </w:r>
      <w:r w:rsidRPr="009F2E7A">
        <w:t>.</w:t>
      </w:r>
      <w:r>
        <w:t xml:space="preserve"> </w:t>
      </w:r>
    </w:p>
  </w:endnote>
  <w:endnote w:id="98">
    <w:p w14:paraId="5668DFB6" w14:textId="77777777" w:rsidR="007E152B" w:rsidRDefault="007E152B" w:rsidP="004D3C09">
      <w:pPr>
        <w:pStyle w:val="EndnoteText"/>
      </w:pPr>
      <w:r>
        <w:rPr>
          <w:rStyle w:val="EndnoteReference"/>
        </w:rPr>
        <w:endnoteRef/>
      </w:r>
      <w:r>
        <w:t xml:space="preserve"> Department of Premier and Cabinet, </w:t>
      </w:r>
      <w:r>
        <w:rPr>
          <w:i/>
        </w:rPr>
        <w:t xml:space="preserve">LGBTI inclusion for people managers: A guide for the Victorian Public Sector </w:t>
      </w:r>
      <w:r>
        <w:t>(State of Victoria, forthcoming) 11.</w:t>
      </w:r>
    </w:p>
  </w:endnote>
  <w:endnote w:id="99">
    <w:p w14:paraId="105B22BC" w14:textId="77777777" w:rsidR="007E152B" w:rsidRPr="009F2E7A" w:rsidRDefault="007E152B" w:rsidP="004D3C09">
      <w:pPr>
        <w:pStyle w:val="EndnoteText"/>
      </w:pPr>
      <w:r w:rsidRPr="009F2E7A">
        <w:rPr>
          <w:rStyle w:val="EndnoteReference"/>
        </w:rPr>
        <w:endnoteRef/>
      </w:r>
      <w:r w:rsidRPr="009F2E7A">
        <w:t xml:space="preserve"> </w:t>
      </w:r>
      <w:r w:rsidRPr="00BA512B">
        <w:rPr>
          <w:i/>
        </w:rPr>
        <w:t>Equal Opportunity Act 2010</w:t>
      </w:r>
      <w:r w:rsidRPr="009F2E7A">
        <w:t xml:space="preserve"> (Vic) s</w:t>
      </w:r>
      <w:r>
        <w:t xml:space="preserve"> </w:t>
      </w:r>
      <w:r w:rsidRPr="009F2E7A">
        <w:t>6(d).</w:t>
      </w:r>
    </w:p>
  </w:endnote>
  <w:endnote w:id="100">
    <w:p w14:paraId="13504311" w14:textId="77777777" w:rsidR="007E152B" w:rsidRPr="009F2E7A" w:rsidRDefault="007E152B" w:rsidP="004D3C09">
      <w:pPr>
        <w:pStyle w:val="EndnoteText"/>
      </w:pPr>
      <w:r w:rsidRPr="009F2E7A">
        <w:rPr>
          <w:rStyle w:val="EndnoteReference"/>
        </w:rPr>
        <w:endnoteRef/>
      </w:r>
      <w:r w:rsidRPr="009F2E7A">
        <w:t xml:space="preserve"> </w:t>
      </w:r>
      <w:r w:rsidRPr="00BA512B">
        <w:rPr>
          <w:i/>
        </w:rPr>
        <w:t>Equal Opportunity Act 2010</w:t>
      </w:r>
      <w:r>
        <w:t xml:space="preserve"> (Vic) s</w:t>
      </w:r>
      <w:r w:rsidRPr="009F2E7A">
        <w:t xml:space="preserve"> 4</w:t>
      </w:r>
      <w:r>
        <w:t>(1)</w:t>
      </w:r>
      <w:r w:rsidRPr="009F2E7A">
        <w:t>.</w:t>
      </w:r>
    </w:p>
  </w:endnote>
  <w:endnote w:id="101">
    <w:p w14:paraId="0929A292" w14:textId="77777777" w:rsidR="007E152B" w:rsidRDefault="007E152B" w:rsidP="004D3C09">
      <w:pPr>
        <w:pStyle w:val="EndnoteText"/>
      </w:pPr>
      <w:r>
        <w:rPr>
          <w:rStyle w:val="EndnoteReference"/>
        </w:rPr>
        <w:endnoteRef/>
      </w:r>
      <w:r>
        <w:t xml:space="preserve"> </w:t>
      </w:r>
      <w:r w:rsidRPr="00DB043A">
        <w:t xml:space="preserve">Victorian Government, </w:t>
      </w:r>
      <w:r w:rsidRPr="00522A93">
        <w:rPr>
          <w:i/>
        </w:rPr>
        <w:t>Victorian Public Sector: Inclusive Language Guide</w:t>
      </w:r>
      <w:r w:rsidRPr="00DB043A">
        <w:t xml:space="preserve"> (</w:t>
      </w:r>
      <w:r>
        <w:t xml:space="preserve">State of Victoria, </w:t>
      </w:r>
      <w:r w:rsidRPr="00DB043A">
        <w:t>June 2016) 4</w:t>
      </w:r>
      <w:r>
        <w:t>.</w:t>
      </w:r>
    </w:p>
  </w:endnote>
  <w:endnote w:id="102">
    <w:p w14:paraId="1D4E61C8" w14:textId="77777777" w:rsidR="007E152B" w:rsidRPr="009F2E7A" w:rsidRDefault="007E152B" w:rsidP="004D3C09">
      <w:pPr>
        <w:pStyle w:val="EndnoteText"/>
      </w:pPr>
      <w:r w:rsidRPr="009F2E7A">
        <w:rPr>
          <w:rStyle w:val="EndnoteReference"/>
        </w:rPr>
        <w:endnoteRef/>
      </w:r>
      <w:r w:rsidRPr="009F2E7A">
        <w:t xml:space="preserve"> </w:t>
      </w:r>
      <w:r>
        <w:t xml:space="preserve">The term 'intersex' refers to ‘the diversity of physical characteristics between the stereotypical male and female characteristics. Intersex people have reproductive organs, chromosomes or other physical characteristics that are neither wholly female, or wholly male. Intersex is a description of biological diversity and may or may not be the identity used by an intersex person:' </w:t>
      </w:r>
      <w:r w:rsidRPr="00DB043A">
        <w:t xml:space="preserve">Victorian Government, </w:t>
      </w:r>
      <w:r w:rsidRPr="005A1683">
        <w:rPr>
          <w:i/>
        </w:rPr>
        <w:t>Victorian Public Sector: Inclusive Language Guide</w:t>
      </w:r>
      <w:r w:rsidRPr="00DB043A">
        <w:t xml:space="preserve"> (</w:t>
      </w:r>
      <w:r>
        <w:t xml:space="preserve">State of Victoria, </w:t>
      </w:r>
      <w:r w:rsidRPr="00DB043A">
        <w:t>June 2016) 4.</w:t>
      </w:r>
      <w:r>
        <w:t xml:space="preserve"> </w:t>
      </w:r>
      <w:r w:rsidRPr="00D84501">
        <w:rPr>
          <w:color w:val="000000"/>
        </w:rPr>
        <w:t xml:space="preserve">The </w:t>
      </w:r>
      <w:r w:rsidRPr="005C2A4A">
        <w:t>Sex Discrimination Act</w:t>
      </w:r>
      <w:r w:rsidRPr="00D84501">
        <w:rPr>
          <w:i/>
          <w:iCs/>
        </w:rPr>
        <w:t xml:space="preserve"> </w:t>
      </w:r>
      <w:r w:rsidRPr="00D84501">
        <w:rPr>
          <w:color w:val="000000"/>
        </w:rPr>
        <w:t>specifically protects people</w:t>
      </w:r>
      <w:r>
        <w:rPr>
          <w:color w:val="000000"/>
        </w:rPr>
        <w:t xml:space="preserve"> </w:t>
      </w:r>
      <w:r w:rsidRPr="00D84501">
        <w:rPr>
          <w:color w:val="000000"/>
        </w:rPr>
        <w:t xml:space="preserve">who experience discrimination because of their intersex status. </w:t>
      </w:r>
    </w:p>
  </w:endnote>
  <w:endnote w:id="103">
    <w:p w14:paraId="6309E59C" w14:textId="77777777" w:rsidR="007E152B" w:rsidRPr="009F2E7A" w:rsidRDefault="007E152B" w:rsidP="004D3C09">
      <w:pPr>
        <w:pStyle w:val="EndnoteText"/>
      </w:pPr>
      <w:r w:rsidRPr="009F2E7A">
        <w:rPr>
          <w:rStyle w:val="EndnoteReference"/>
        </w:rPr>
        <w:endnoteRef/>
      </w:r>
      <w:r w:rsidRPr="009F2E7A">
        <w:t xml:space="preserve"> Victorian Equal Opportunity and Human Rights Commission, </w:t>
      </w:r>
      <w:r>
        <w:rPr>
          <w:i/>
        </w:rPr>
        <w:t xml:space="preserve">Victorian Discrimination Law </w:t>
      </w:r>
      <w:r>
        <w:t xml:space="preserve">(State of Victoria, 2013) 25. </w:t>
      </w:r>
    </w:p>
  </w:endnote>
  <w:endnote w:id="104">
    <w:p w14:paraId="0DBA751B" w14:textId="77777777" w:rsidR="007E152B" w:rsidRPr="009F2E7A" w:rsidRDefault="007E152B" w:rsidP="004D3C09">
      <w:pPr>
        <w:pStyle w:val="EndnoteText"/>
      </w:pPr>
      <w:r w:rsidRPr="009F2E7A">
        <w:rPr>
          <w:rStyle w:val="EndnoteReference"/>
          <w:rFonts w:eastAsia="Arial Unicode MS"/>
          <w:lang w:val="en-GB"/>
        </w:rPr>
        <w:endnoteRef/>
      </w:r>
      <w:r w:rsidRPr="009F2E7A">
        <w:rPr>
          <w:rStyle w:val="EndnoteReference"/>
          <w:rFonts w:eastAsia="Arial Unicode MS"/>
          <w:lang w:val="en-GB"/>
        </w:rPr>
        <w:t xml:space="preserve"> </w:t>
      </w:r>
      <w:r w:rsidRPr="00403AEF">
        <w:rPr>
          <w:i/>
        </w:rPr>
        <w:t>Equal Opportunity Act 2010</w:t>
      </w:r>
      <w:r w:rsidRPr="009F2E7A">
        <w:t xml:space="preserve"> (Vic) s </w:t>
      </w:r>
      <w:r>
        <w:t>7(1)</w:t>
      </w:r>
      <w:r w:rsidRPr="009F2E7A">
        <w:t>.</w:t>
      </w:r>
    </w:p>
  </w:endnote>
  <w:endnote w:id="105">
    <w:p w14:paraId="452B41B5" w14:textId="77777777" w:rsidR="007E152B" w:rsidRPr="009F2E7A" w:rsidRDefault="007E152B" w:rsidP="004D3C09">
      <w:pPr>
        <w:pStyle w:val="EndnoteText"/>
      </w:pPr>
      <w:r w:rsidRPr="009F2E7A">
        <w:rPr>
          <w:rStyle w:val="EndnoteReference"/>
          <w:rFonts w:eastAsia="Arial Unicode MS"/>
          <w:lang w:val="en-GB"/>
        </w:rPr>
        <w:endnoteRef/>
      </w:r>
      <w:r w:rsidRPr="009F2E7A">
        <w:t xml:space="preserve"> </w:t>
      </w:r>
      <w:r w:rsidRPr="00403AEF">
        <w:rPr>
          <w:i/>
        </w:rPr>
        <w:t>Equal Opportunity Act 2010</w:t>
      </w:r>
      <w:r w:rsidRPr="009F2E7A">
        <w:t xml:space="preserve"> (Vic) s 8</w:t>
      </w:r>
      <w:r>
        <w:t>(1)</w:t>
      </w:r>
      <w:r w:rsidRPr="009F2E7A">
        <w:t>.</w:t>
      </w:r>
    </w:p>
  </w:endnote>
  <w:endnote w:id="106">
    <w:p w14:paraId="27849FBC" w14:textId="77777777" w:rsidR="007E152B" w:rsidRDefault="007E152B" w:rsidP="004D3C09">
      <w:pPr>
        <w:pStyle w:val="EndnoteText"/>
      </w:pPr>
      <w:r>
        <w:rPr>
          <w:rStyle w:val="EndnoteReference"/>
        </w:rPr>
        <w:endnoteRef/>
      </w:r>
      <w:r>
        <w:t xml:space="preserve"> </w:t>
      </w:r>
      <w:r w:rsidRPr="00EC0028">
        <w:rPr>
          <w:i/>
        </w:rPr>
        <w:t>Equal Opportunity Act 2010</w:t>
      </w:r>
      <w:r>
        <w:t xml:space="preserve"> (Vic) s 9 (1)-(2). </w:t>
      </w:r>
    </w:p>
  </w:endnote>
  <w:endnote w:id="107">
    <w:p w14:paraId="25F0C71D" w14:textId="77777777" w:rsidR="007E152B" w:rsidRPr="009F2E7A" w:rsidRDefault="007E152B" w:rsidP="004D3C09">
      <w:pPr>
        <w:pStyle w:val="EndnoteText"/>
      </w:pPr>
      <w:r w:rsidRPr="009F2E7A">
        <w:rPr>
          <w:rStyle w:val="EndnoteReference"/>
        </w:rPr>
        <w:endnoteRef/>
      </w:r>
      <w:r w:rsidRPr="009F2E7A">
        <w:t xml:space="preserve"> </w:t>
      </w:r>
      <w:r w:rsidRPr="00AC5C2B">
        <w:rPr>
          <w:i/>
        </w:rPr>
        <w:t>Equal Opportunity Act 2010</w:t>
      </w:r>
      <w:r w:rsidRPr="009F2E7A">
        <w:t xml:space="preserve"> (Vic) s 92</w:t>
      </w:r>
      <w:r>
        <w:t>(1)</w:t>
      </w:r>
      <w:r w:rsidRPr="009F2E7A">
        <w:t>.</w:t>
      </w:r>
      <w:r>
        <w:t xml:space="preserve"> On sexual harassment generally, see </w:t>
      </w:r>
      <w:r w:rsidRPr="00A30C05">
        <w:t xml:space="preserve">Paula McDonald and Sara Charlesworth, ‘Workplace sexual harassment at the margins’ (2016) 31 </w:t>
      </w:r>
      <w:r w:rsidRPr="00A30C05">
        <w:rPr>
          <w:rStyle w:val="Characteritalic"/>
        </w:rPr>
        <w:t>Work, Employment and Society</w:t>
      </w:r>
      <w:r w:rsidRPr="00A30C05">
        <w:t xml:space="preserve"> 118</w:t>
      </w:r>
      <w:r>
        <w:t xml:space="preserve">; </w:t>
      </w:r>
      <w:r w:rsidRPr="00A30C05">
        <w:t xml:space="preserve">Paula McDonald, Sara Charlesworth and Tina Graham, ‘Action or inaction: bystander intervention in workplace sexual harassment’ (2016) 27 </w:t>
      </w:r>
      <w:r w:rsidRPr="00A30C05">
        <w:rPr>
          <w:rStyle w:val="Characteritalic"/>
        </w:rPr>
        <w:t>International Journal of Human Resource Management</w:t>
      </w:r>
      <w:r w:rsidRPr="00A30C05">
        <w:t xml:space="preserve"> 548</w:t>
      </w:r>
      <w:r>
        <w:t xml:space="preserve">; </w:t>
      </w:r>
      <w:r w:rsidRPr="00A30C05">
        <w:t xml:space="preserve">Paula McDonald, Sara Charlesworth and Tina Graham, ‘Developing a framework of effective prevention and response strategies in workplace sexual harassment’ (2015) 53 </w:t>
      </w:r>
      <w:r w:rsidRPr="00A30C05">
        <w:rPr>
          <w:rStyle w:val="Characteritalic"/>
        </w:rPr>
        <w:t>Asia Pacific Journal of Human Resources</w:t>
      </w:r>
      <w:r w:rsidRPr="00A30C05">
        <w:t xml:space="preserve"> 4158</w:t>
      </w:r>
      <w:r>
        <w:t xml:space="preserve">; </w:t>
      </w:r>
      <w:r w:rsidRPr="00A30C05">
        <w:t xml:space="preserve">Paula McDonald, ‘Workplace sexual harassment 30 years on: A review of the literature’ (2012) 14(1) </w:t>
      </w:r>
      <w:r w:rsidRPr="00A30C05">
        <w:rPr>
          <w:rStyle w:val="Characteritalic"/>
        </w:rPr>
        <w:t>International Journal of Management Reviews</w:t>
      </w:r>
      <w:r w:rsidRPr="00A30C05">
        <w:t xml:space="preserve"> 1</w:t>
      </w:r>
      <w:r>
        <w:t>.</w:t>
      </w:r>
    </w:p>
  </w:endnote>
  <w:endnote w:id="108">
    <w:p w14:paraId="211378E1" w14:textId="77777777" w:rsidR="007E152B" w:rsidRDefault="007E152B" w:rsidP="004D3C09">
      <w:pPr>
        <w:pStyle w:val="EndnoteText"/>
        <w:tabs>
          <w:tab w:val="left" w:pos="950"/>
        </w:tabs>
      </w:pPr>
      <w:r>
        <w:rPr>
          <w:rStyle w:val="EndnoteReference"/>
        </w:rPr>
        <w:endnoteRef/>
      </w:r>
      <w:r>
        <w:t xml:space="preserve"> </w:t>
      </w:r>
      <w:r w:rsidRPr="00CB301A">
        <w:rPr>
          <w:i/>
        </w:rPr>
        <w:t>Equal Opportunity Act 2010</w:t>
      </w:r>
      <w:r w:rsidRPr="00280195">
        <w:t xml:space="preserve"> (Vic) s 92(2). For a discussion of the range of conduct that may constitute sexual harassment, see </w:t>
      </w:r>
      <w:r w:rsidRPr="00CB301A">
        <w:rPr>
          <w:i/>
        </w:rPr>
        <w:t>Te Papa v Woolworths Ltd trading as Safeway</w:t>
      </w:r>
      <w:r w:rsidRPr="00280195">
        <w:t xml:space="preserve"> [2006] VCAT 1222, [7].</w:t>
      </w:r>
    </w:p>
  </w:endnote>
  <w:endnote w:id="109">
    <w:p w14:paraId="0311254F" w14:textId="77777777" w:rsidR="007E152B" w:rsidRPr="009F2E7A" w:rsidRDefault="007E152B" w:rsidP="004D3C09">
      <w:pPr>
        <w:pStyle w:val="EndnoteText"/>
      </w:pPr>
      <w:r w:rsidRPr="009F2E7A">
        <w:rPr>
          <w:rStyle w:val="EndnoteReference"/>
        </w:rPr>
        <w:endnoteRef/>
      </w:r>
      <w:r w:rsidRPr="009F2E7A">
        <w:t xml:space="preserve"> </w:t>
      </w:r>
      <w:r w:rsidRPr="00AC5C2B">
        <w:rPr>
          <w:i/>
        </w:rPr>
        <w:t>Equal Opportunity Act 2010</w:t>
      </w:r>
      <w:r w:rsidRPr="009F2E7A">
        <w:t xml:space="preserve"> (Vic) s 92</w:t>
      </w:r>
      <w:r>
        <w:t xml:space="preserve">(2); </w:t>
      </w:r>
      <w:r w:rsidRPr="00CB301A">
        <w:rPr>
          <w:i/>
        </w:rPr>
        <w:t>Collins v Smith (Human Rights)</w:t>
      </w:r>
      <w:r w:rsidRPr="007F6E3C">
        <w:t xml:space="preserve"> [2015] VCAT 1029 (10 July 2015)</w:t>
      </w:r>
      <w:r>
        <w:t xml:space="preserve"> [380], [399].</w:t>
      </w:r>
    </w:p>
  </w:endnote>
  <w:endnote w:id="110">
    <w:p w14:paraId="43D10BCF" w14:textId="77777777" w:rsidR="007E152B" w:rsidRDefault="007E152B" w:rsidP="004D3C09">
      <w:pPr>
        <w:pStyle w:val="EndnoteText"/>
      </w:pPr>
      <w:r>
        <w:rPr>
          <w:rStyle w:val="EndnoteReference"/>
        </w:rPr>
        <w:endnoteRef/>
      </w:r>
      <w:r>
        <w:t xml:space="preserve"> </w:t>
      </w:r>
      <w:r w:rsidRPr="008172D3">
        <w:rPr>
          <w:i/>
        </w:rPr>
        <w:t>Hall v A. &amp; A Sheiban Pty Ltd</w:t>
      </w:r>
      <w:r>
        <w:t xml:space="preserve"> [1989] FCA 74, [40,43].</w:t>
      </w:r>
    </w:p>
  </w:endnote>
  <w:endnote w:id="111">
    <w:p w14:paraId="45BEE250" w14:textId="77777777" w:rsidR="007E152B" w:rsidRPr="008172D3" w:rsidRDefault="007E152B" w:rsidP="004D3C09">
      <w:pPr>
        <w:pStyle w:val="EndnoteText"/>
      </w:pPr>
      <w:r>
        <w:rPr>
          <w:rStyle w:val="EndnoteReference"/>
        </w:rPr>
        <w:endnoteRef/>
      </w:r>
      <w:r>
        <w:t xml:space="preserve"> </w:t>
      </w:r>
      <w:r>
        <w:rPr>
          <w:i/>
        </w:rPr>
        <w:t xml:space="preserve">Frith v The Exchange Hotel </w:t>
      </w:r>
      <w:r>
        <w:t>[2005] FMCA 402.</w:t>
      </w:r>
    </w:p>
  </w:endnote>
  <w:endnote w:id="112">
    <w:p w14:paraId="46FCE6F0" w14:textId="77777777" w:rsidR="007E152B" w:rsidRPr="009F2E7A" w:rsidRDefault="007E152B" w:rsidP="004D3C09">
      <w:pPr>
        <w:pStyle w:val="EndnoteText"/>
      </w:pPr>
      <w:r w:rsidRPr="009F2E7A">
        <w:rPr>
          <w:rStyle w:val="EndnoteReference"/>
        </w:rPr>
        <w:endnoteRef/>
      </w:r>
      <w:r w:rsidRPr="009F2E7A">
        <w:t xml:space="preserve"> </w:t>
      </w:r>
      <w:r w:rsidRPr="00AC5C2B">
        <w:rPr>
          <w:i/>
        </w:rPr>
        <w:t>Equal Opportunity Act 2010</w:t>
      </w:r>
      <w:r w:rsidRPr="009F2E7A">
        <w:t xml:space="preserve"> (Vic) </w:t>
      </w:r>
      <w:r>
        <w:t>s 93</w:t>
      </w:r>
      <w:r w:rsidRPr="009F2E7A">
        <w:t>.</w:t>
      </w:r>
    </w:p>
  </w:endnote>
  <w:endnote w:id="113">
    <w:p w14:paraId="6F3450CA" w14:textId="77777777" w:rsidR="007E152B" w:rsidRDefault="007E152B" w:rsidP="004D3C09">
      <w:pPr>
        <w:pStyle w:val="EndnoteText"/>
      </w:pPr>
      <w:r>
        <w:rPr>
          <w:rStyle w:val="EndnoteReference"/>
        </w:rPr>
        <w:endnoteRef/>
      </w:r>
      <w:r>
        <w:t xml:space="preserve"> </w:t>
      </w:r>
      <w:r w:rsidRPr="00AC5C2B">
        <w:rPr>
          <w:i/>
        </w:rPr>
        <w:t>Equal Opportunity Act 2010</w:t>
      </w:r>
      <w:r w:rsidRPr="009F2E7A">
        <w:t xml:space="preserve"> (Vic) </w:t>
      </w:r>
      <w:r>
        <w:t xml:space="preserve">ss 98-102. </w:t>
      </w:r>
    </w:p>
  </w:endnote>
  <w:endnote w:id="114">
    <w:p w14:paraId="450C39C9" w14:textId="77777777" w:rsidR="007E152B" w:rsidRPr="009F2E7A" w:rsidRDefault="007E152B" w:rsidP="004D3C09">
      <w:pPr>
        <w:pStyle w:val="EndnoteText"/>
      </w:pPr>
      <w:r w:rsidRPr="009F2E7A">
        <w:rPr>
          <w:rStyle w:val="EndnoteReference"/>
        </w:rPr>
        <w:endnoteRef/>
      </w:r>
      <w:r w:rsidRPr="009F2E7A">
        <w:t xml:space="preserve"> </w:t>
      </w:r>
      <w:r w:rsidRPr="00AC5C2B">
        <w:rPr>
          <w:i/>
        </w:rPr>
        <w:t>Equal Opportunity Act 2010</w:t>
      </w:r>
      <w:r w:rsidRPr="009F2E7A">
        <w:t xml:space="preserve"> (Vic) </w:t>
      </w:r>
      <w:r>
        <w:t>s 94(3)</w:t>
      </w:r>
      <w:r w:rsidRPr="009F2E7A">
        <w:t>.</w:t>
      </w:r>
      <w:r>
        <w:t xml:space="preserve"> </w:t>
      </w:r>
      <w:r w:rsidRPr="00D84501">
        <w:t>The workplace ‘is not confined to the physical location used by the employees. It also extends to common areas such as lifts, entrances, reception areas, corridors, kitchens and toilets of the premises</w:t>
      </w:r>
      <w:r>
        <w:t>:</w:t>
      </w:r>
      <w:r w:rsidRPr="00D84501">
        <w:t xml:space="preserve"> </w:t>
      </w:r>
      <w:r>
        <w:t>s</w:t>
      </w:r>
      <w:r w:rsidRPr="00D84501">
        <w:t xml:space="preserve">ee </w:t>
      </w:r>
      <w:r w:rsidRPr="00D84501">
        <w:rPr>
          <w:i/>
          <w:iCs/>
        </w:rPr>
        <w:t xml:space="preserve">Ewin v Vergara [No 3] </w:t>
      </w:r>
      <w:r w:rsidRPr="00D84501">
        <w:t>[2013] FCA 1311 [43]</w:t>
      </w:r>
      <w:r>
        <w:t>.</w:t>
      </w:r>
    </w:p>
  </w:endnote>
  <w:endnote w:id="115">
    <w:p w14:paraId="0111BD26" w14:textId="77777777" w:rsidR="007E152B" w:rsidRPr="0003277D" w:rsidRDefault="007E152B" w:rsidP="004D3C09">
      <w:pPr>
        <w:pStyle w:val="EndnoteText"/>
        <w:rPr>
          <w:shd w:val="clear" w:color="auto" w:fill="FFFF00"/>
        </w:rPr>
      </w:pPr>
      <w:r>
        <w:rPr>
          <w:rStyle w:val="EndnoteReference"/>
        </w:rPr>
        <w:endnoteRef/>
      </w:r>
      <w:r>
        <w:t xml:space="preserve"> </w:t>
      </w:r>
      <w:r w:rsidRPr="00920B8C">
        <w:rPr>
          <w:i/>
        </w:rPr>
        <w:t>Equal Opportunity Act 2010</w:t>
      </w:r>
      <w:r>
        <w:t xml:space="preserve"> (Vic) s 4. The Commiss</w:t>
      </w:r>
      <w:r w:rsidRPr="0003277D">
        <w:t>ion notes that while volunteers are protected under the Equal Opportunity Act against sexual harassment, they do receive the same protections in respect of discrimination, including sex discrimination.</w:t>
      </w:r>
    </w:p>
  </w:endnote>
  <w:endnote w:id="116">
    <w:p w14:paraId="20920837" w14:textId="77777777" w:rsidR="007E152B" w:rsidRPr="009F2E7A" w:rsidRDefault="007E152B" w:rsidP="004D3C09">
      <w:pPr>
        <w:pStyle w:val="EndnoteText"/>
      </w:pPr>
      <w:r w:rsidRPr="009F2E7A">
        <w:rPr>
          <w:rStyle w:val="EndnoteReference"/>
        </w:rPr>
        <w:endnoteRef/>
      </w:r>
      <w:r w:rsidRPr="009F2E7A">
        <w:t xml:space="preserve"> </w:t>
      </w:r>
      <w:r w:rsidRPr="00AC5C2B">
        <w:rPr>
          <w:i/>
        </w:rPr>
        <w:t>Equal Opportunity Act 2010</w:t>
      </w:r>
      <w:r w:rsidRPr="009F2E7A">
        <w:t xml:space="preserve"> (Vic) s 15.</w:t>
      </w:r>
    </w:p>
  </w:endnote>
  <w:endnote w:id="117">
    <w:p w14:paraId="1D51DC4F" w14:textId="77777777" w:rsidR="007E152B" w:rsidRPr="009F2E7A" w:rsidRDefault="007E152B" w:rsidP="004D3C09">
      <w:pPr>
        <w:pStyle w:val="EndnoteText"/>
      </w:pPr>
      <w:r w:rsidRPr="009F2E7A">
        <w:rPr>
          <w:rStyle w:val="EndnoteReference"/>
        </w:rPr>
        <w:endnoteRef/>
      </w:r>
      <w:r w:rsidRPr="009F2E7A">
        <w:t xml:space="preserve"> </w:t>
      </w:r>
      <w:r w:rsidRPr="00AC5C2B">
        <w:rPr>
          <w:i/>
        </w:rPr>
        <w:t>Equal Opportunity Act 2010</w:t>
      </w:r>
      <w:r w:rsidRPr="009F2E7A">
        <w:t xml:space="preserve"> (Vic) s 103.</w:t>
      </w:r>
    </w:p>
  </w:endnote>
  <w:endnote w:id="118">
    <w:p w14:paraId="687D75C3" w14:textId="77777777" w:rsidR="007E152B" w:rsidRPr="009F2E7A" w:rsidRDefault="007E152B" w:rsidP="004D3C09">
      <w:pPr>
        <w:pStyle w:val="EndnoteText"/>
      </w:pPr>
      <w:r w:rsidRPr="009F2E7A">
        <w:rPr>
          <w:rStyle w:val="EndnoteReference"/>
        </w:rPr>
        <w:endnoteRef/>
      </w:r>
      <w:r w:rsidRPr="009F2E7A">
        <w:t xml:space="preserve"> </w:t>
      </w:r>
      <w:r w:rsidRPr="00AC5C2B">
        <w:rPr>
          <w:i/>
        </w:rPr>
        <w:t>Equal Opportunity Act 2010</w:t>
      </w:r>
      <w:r w:rsidRPr="009F2E7A">
        <w:t xml:space="preserve"> (Vic) s 104.</w:t>
      </w:r>
    </w:p>
  </w:endnote>
  <w:endnote w:id="119">
    <w:p w14:paraId="301B9EBB" w14:textId="77777777" w:rsidR="007E152B" w:rsidRPr="009F2E7A" w:rsidRDefault="007E152B" w:rsidP="004D3C09">
      <w:pPr>
        <w:pStyle w:val="EndnoteText"/>
      </w:pPr>
      <w:r w:rsidRPr="009F2E7A">
        <w:rPr>
          <w:rStyle w:val="EndnoteReference"/>
        </w:rPr>
        <w:endnoteRef/>
      </w:r>
      <w:r w:rsidRPr="009F2E7A">
        <w:t xml:space="preserve"> </w:t>
      </w:r>
      <w:r w:rsidRPr="00D82A72">
        <w:rPr>
          <w:i/>
        </w:rPr>
        <w:t>Lazos v Australian Workers Union &amp; Anor</w:t>
      </w:r>
      <w:r>
        <w:t xml:space="preserve"> [1999] VCAT 635.</w:t>
      </w:r>
    </w:p>
  </w:endnote>
  <w:endnote w:id="120">
    <w:p w14:paraId="2EA548D9" w14:textId="77777777" w:rsidR="007E152B" w:rsidRPr="009F2E7A" w:rsidRDefault="007E152B" w:rsidP="004D3C09">
      <w:pPr>
        <w:pStyle w:val="EndnoteText"/>
      </w:pPr>
      <w:r w:rsidRPr="009F2E7A">
        <w:rPr>
          <w:rStyle w:val="EndnoteReference"/>
          <w:rFonts w:eastAsia="Arial Unicode MS"/>
          <w:lang w:val="en-GB"/>
        </w:rPr>
        <w:endnoteRef/>
      </w:r>
      <w:r w:rsidRPr="009F2E7A">
        <w:t xml:space="preserve"> </w:t>
      </w:r>
      <w:r w:rsidRPr="00403AEF">
        <w:rPr>
          <w:i/>
        </w:rPr>
        <w:t>Equal Opportunity Act 2010</w:t>
      </w:r>
      <w:r w:rsidRPr="009F2E7A">
        <w:t xml:space="preserve"> (Vic) </w:t>
      </w:r>
      <w:r>
        <w:t>s</w:t>
      </w:r>
      <w:r w:rsidRPr="009F2E7A">
        <w:t xml:space="preserve"> 15(2).</w:t>
      </w:r>
    </w:p>
  </w:endnote>
  <w:endnote w:id="121">
    <w:p w14:paraId="15E8694D" w14:textId="77777777" w:rsidR="007E152B" w:rsidRPr="00781F03" w:rsidRDefault="007E152B" w:rsidP="004D3C09">
      <w:pPr>
        <w:pStyle w:val="BodyText"/>
        <w:spacing w:before="0" w:after="0"/>
        <w:rPr>
          <w:sz w:val="20"/>
        </w:rPr>
      </w:pPr>
      <w:r w:rsidRPr="00AF57BC">
        <w:rPr>
          <w:rStyle w:val="EndnoteReference"/>
          <w:rFonts w:eastAsia="Arial Unicode MS"/>
          <w:lang w:val="en-GB"/>
        </w:rPr>
        <w:endnoteRef/>
      </w:r>
      <w:r w:rsidRPr="00AF57BC">
        <w:rPr>
          <w:sz w:val="20"/>
        </w:rPr>
        <w:t xml:space="preserve">Julian Gardner, </w:t>
      </w:r>
      <w:r w:rsidRPr="00AF57BC">
        <w:rPr>
          <w:i/>
          <w:sz w:val="20"/>
        </w:rPr>
        <w:t>An Equality Act for a Fairer Victoria: Equal Opportunity Review Final Repo</w:t>
      </w:r>
      <w:r w:rsidRPr="00781F03">
        <w:rPr>
          <w:i/>
          <w:sz w:val="20"/>
        </w:rPr>
        <w:t>r</w:t>
      </w:r>
      <w:r w:rsidRPr="00781F03">
        <w:rPr>
          <w:rStyle w:val="Characteritalic"/>
          <w:sz w:val="20"/>
        </w:rPr>
        <w:t>t</w:t>
      </w:r>
      <w:r w:rsidRPr="00781F03">
        <w:rPr>
          <w:sz w:val="20"/>
        </w:rPr>
        <w:t xml:space="preserve"> (State of Victoria, June 2008) [1.97].</w:t>
      </w:r>
    </w:p>
  </w:endnote>
  <w:endnote w:id="122">
    <w:p w14:paraId="101C78DB" w14:textId="77777777" w:rsidR="007E152B" w:rsidRPr="009F2E7A" w:rsidRDefault="007E152B" w:rsidP="004D3C09">
      <w:pPr>
        <w:pStyle w:val="EndnoteText"/>
      </w:pPr>
      <w:r w:rsidRPr="009F2E7A">
        <w:rPr>
          <w:rStyle w:val="EndnoteReference"/>
          <w:rFonts w:eastAsia="Arial Unicode MS"/>
          <w:lang w:val="en-GB"/>
        </w:rPr>
        <w:endnoteRef/>
      </w:r>
      <w:r w:rsidRPr="009F2E7A">
        <w:t xml:space="preserve"> </w:t>
      </w:r>
      <w:r w:rsidRPr="00343B54">
        <w:rPr>
          <w:i/>
        </w:rPr>
        <w:t>Equal Opportunity Act 2010</w:t>
      </w:r>
      <w:r w:rsidRPr="009F2E7A">
        <w:t xml:space="preserve"> (Vic) s 15(</w:t>
      </w:r>
      <w:r>
        <w:t>6</w:t>
      </w:r>
      <w:r w:rsidRPr="009F2E7A">
        <w:t>).</w:t>
      </w:r>
    </w:p>
  </w:endnote>
  <w:endnote w:id="123">
    <w:p w14:paraId="2F5520C8" w14:textId="77777777" w:rsidR="007E152B" w:rsidRPr="009F2E7A" w:rsidRDefault="007E152B" w:rsidP="004D3C09">
      <w:pPr>
        <w:spacing w:before="0" w:after="0"/>
        <w:rPr>
          <w:sz w:val="20"/>
        </w:rPr>
      </w:pPr>
      <w:r w:rsidRPr="009F2E7A">
        <w:rPr>
          <w:rStyle w:val="EndnoteReference"/>
        </w:rPr>
        <w:endnoteRef/>
      </w:r>
      <w:r w:rsidRPr="009F2E7A">
        <w:rPr>
          <w:rStyle w:val="EndnoteReference"/>
        </w:rPr>
        <w:t xml:space="preserve"> </w:t>
      </w:r>
      <w:r w:rsidRPr="00343B54">
        <w:rPr>
          <w:i/>
          <w:sz w:val="20"/>
        </w:rPr>
        <w:t xml:space="preserve">Equal Opportunity Act 2010 </w:t>
      </w:r>
      <w:r w:rsidRPr="00343B54">
        <w:rPr>
          <w:sz w:val="20"/>
        </w:rPr>
        <w:t>(Vic) ss</w:t>
      </w:r>
      <w:r>
        <w:rPr>
          <w:sz w:val="20"/>
        </w:rPr>
        <w:t xml:space="preserve"> 17, 19.</w:t>
      </w:r>
    </w:p>
  </w:endnote>
  <w:endnote w:id="124">
    <w:p w14:paraId="6FD76D79" w14:textId="77777777" w:rsidR="007E152B" w:rsidRPr="009F2E7A" w:rsidRDefault="007E152B" w:rsidP="004D3C09">
      <w:pPr>
        <w:spacing w:before="0" w:after="0"/>
        <w:rPr>
          <w:sz w:val="20"/>
        </w:rPr>
      </w:pPr>
      <w:r w:rsidRPr="009F2E7A">
        <w:rPr>
          <w:rStyle w:val="EndnoteReference"/>
        </w:rPr>
        <w:endnoteRef/>
      </w:r>
      <w:r w:rsidRPr="009F2E7A">
        <w:rPr>
          <w:rStyle w:val="EndnoteReference"/>
        </w:rPr>
        <w:t xml:space="preserve"> </w:t>
      </w:r>
      <w:r>
        <w:rPr>
          <w:i/>
          <w:sz w:val="20"/>
        </w:rPr>
        <w:t xml:space="preserve">Fair Work </w:t>
      </w:r>
      <w:r w:rsidRPr="00343B54">
        <w:rPr>
          <w:i/>
          <w:sz w:val="20"/>
        </w:rPr>
        <w:t>Act 200</w:t>
      </w:r>
      <w:r>
        <w:rPr>
          <w:i/>
          <w:sz w:val="20"/>
        </w:rPr>
        <w:t>9</w:t>
      </w:r>
      <w:r w:rsidRPr="00343B54">
        <w:rPr>
          <w:i/>
          <w:sz w:val="20"/>
        </w:rPr>
        <w:t xml:space="preserve"> </w:t>
      </w:r>
      <w:r w:rsidRPr="00343B54">
        <w:rPr>
          <w:sz w:val="20"/>
        </w:rPr>
        <w:t>(</w:t>
      </w:r>
      <w:r>
        <w:rPr>
          <w:sz w:val="20"/>
        </w:rPr>
        <w:t>Cth</w:t>
      </w:r>
      <w:r w:rsidRPr="00343B54">
        <w:rPr>
          <w:sz w:val="20"/>
        </w:rPr>
        <w:t>) ss</w:t>
      </w:r>
      <w:r>
        <w:rPr>
          <w:sz w:val="20"/>
        </w:rPr>
        <w:t xml:space="preserve"> 65-66.</w:t>
      </w:r>
    </w:p>
  </w:endnote>
  <w:endnote w:id="125">
    <w:p w14:paraId="368FAC79" w14:textId="77777777" w:rsidR="007E152B" w:rsidRPr="00BB07D6" w:rsidRDefault="007E152B" w:rsidP="004D3C09">
      <w:pPr>
        <w:pStyle w:val="EndnoteText"/>
      </w:pPr>
      <w:r w:rsidRPr="00BB07D6">
        <w:rPr>
          <w:rStyle w:val="EndnoteReference"/>
        </w:rPr>
        <w:endnoteRef/>
      </w:r>
      <w:r w:rsidRPr="00BB07D6">
        <w:rPr>
          <w:rStyle w:val="EndnoteReference"/>
        </w:rPr>
        <w:t xml:space="preserve"> </w:t>
      </w:r>
      <w:r w:rsidRPr="009F2E7A">
        <w:rPr>
          <w:i/>
        </w:rPr>
        <w:t>Equal Opportunity Act 2010</w:t>
      </w:r>
      <w:r w:rsidRPr="009F2E7A">
        <w:t xml:space="preserve"> (Vic) s</w:t>
      </w:r>
      <w:r>
        <w:t xml:space="preserve"> 12.  </w:t>
      </w:r>
    </w:p>
  </w:endnote>
  <w:endnote w:id="126">
    <w:p w14:paraId="40D87EFD" w14:textId="77777777" w:rsidR="007E152B" w:rsidRPr="009F2E7A" w:rsidRDefault="007E152B" w:rsidP="004D3C09">
      <w:pPr>
        <w:pStyle w:val="EndnoteText"/>
      </w:pPr>
      <w:r w:rsidRPr="009F2E7A">
        <w:rPr>
          <w:rStyle w:val="EndnoteReference"/>
        </w:rPr>
        <w:endnoteRef/>
      </w:r>
      <w:r w:rsidRPr="009F2E7A">
        <w:t xml:space="preserve"> </w:t>
      </w:r>
      <w:r w:rsidRPr="009F2E7A">
        <w:rPr>
          <w:i/>
        </w:rPr>
        <w:t>Equal Opportunity Act 2010</w:t>
      </w:r>
      <w:r w:rsidRPr="009F2E7A">
        <w:t xml:space="preserve"> (Vic) ss 7</w:t>
      </w:r>
      <w:r>
        <w:t>5</w:t>
      </w:r>
      <w:r w:rsidRPr="009F2E7A">
        <w:t>-</w:t>
      </w:r>
      <w:r>
        <w:t>88</w:t>
      </w:r>
      <w:r w:rsidRPr="009F2E7A">
        <w:t xml:space="preserve">. </w:t>
      </w:r>
    </w:p>
  </w:endnote>
  <w:endnote w:id="127">
    <w:p w14:paraId="4C8C925E" w14:textId="77777777" w:rsidR="007E152B" w:rsidRPr="009F2E7A" w:rsidRDefault="007E152B" w:rsidP="004D3C09">
      <w:pPr>
        <w:pStyle w:val="EndnoteText"/>
      </w:pPr>
      <w:r w:rsidRPr="009F2E7A">
        <w:rPr>
          <w:rStyle w:val="EndnoteReference"/>
        </w:rPr>
        <w:endnoteRef/>
      </w:r>
      <w:r w:rsidRPr="009F2E7A">
        <w:t xml:space="preserve"> </w:t>
      </w:r>
      <w:r w:rsidRPr="009F2E7A">
        <w:rPr>
          <w:i/>
        </w:rPr>
        <w:t>Equal Opportunity Act 2010</w:t>
      </w:r>
      <w:r w:rsidRPr="009F2E7A">
        <w:t xml:space="preserve"> (Vic) s</w:t>
      </w:r>
      <w:r>
        <w:t xml:space="preserve"> 76</w:t>
      </w:r>
      <w:r w:rsidRPr="009F2E7A">
        <w:t xml:space="preserve">. </w:t>
      </w:r>
    </w:p>
  </w:endnote>
  <w:endnote w:id="128">
    <w:p w14:paraId="47D7ED8D" w14:textId="77777777" w:rsidR="007E152B" w:rsidRPr="009F2E7A" w:rsidRDefault="007E152B" w:rsidP="004D3C09">
      <w:pPr>
        <w:pStyle w:val="EndnoteText"/>
      </w:pPr>
      <w:r w:rsidRPr="009F2E7A">
        <w:rPr>
          <w:rStyle w:val="EndnoteReference"/>
        </w:rPr>
        <w:endnoteRef/>
      </w:r>
      <w:r w:rsidRPr="009F2E7A">
        <w:t xml:space="preserve"> </w:t>
      </w:r>
      <w:r w:rsidRPr="009F2E7A">
        <w:rPr>
          <w:i/>
        </w:rPr>
        <w:t>Equal Opportunity Act 2010</w:t>
      </w:r>
      <w:r w:rsidRPr="009F2E7A">
        <w:t xml:space="preserve"> (Vic) s</w:t>
      </w:r>
      <w:r>
        <w:t xml:space="preserve"> 86(1)(a)</w:t>
      </w:r>
      <w:r w:rsidRPr="009F2E7A">
        <w:t xml:space="preserve">. </w:t>
      </w:r>
    </w:p>
  </w:endnote>
  <w:endnote w:id="129">
    <w:p w14:paraId="41C1060D" w14:textId="77777777" w:rsidR="007E152B" w:rsidRPr="009F2E7A" w:rsidRDefault="007E152B" w:rsidP="004D3C09">
      <w:pPr>
        <w:pStyle w:val="EndnoteText"/>
      </w:pPr>
      <w:r w:rsidRPr="009F2E7A">
        <w:rPr>
          <w:rStyle w:val="EndnoteReference"/>
        </w:rPr>
        <w:endnoteRef/>
      </w:r>
      <w:r w:rsidRPr="009F2E7A">
        <w:t xml:space="preserve"> </w:t>
      </w:r>
      <w:r w:rsidRPr="009F2E7A">
        <w:rPr>
          <w:i/>
        </w:rPr>
        <w:t>Equal Opportunity Act 2010</w:t>
      </w:r>
      <w:r w:rsidRPr="009F2E7A">
        <w:t xml:space="preserve"> (Vic) s</w:t>
      </w:r>
      <w:r>
        <w:t>s 89-90.</w:t>
      </w:r>
      <w:r w:rsidRPr="009F2E7A">
        <w:t xml:space="preserve"> </w:t>
      </w:r>
    </w:p>
  </w:endnote>
  <w:endnote w:id="130">
    <w:p w14:paraId="2511F3AC" w14:textId="77777777" w:rsidR="007E152B" w:rsidRPr="009F2E7A" w:rsidRDefault="007E152B" w:rsidP="004D3C09">
      <w:pPr>
        <w:pStyle w:val="EndnoteText"/>
      </w:pPr>
      <w:r w:rsidRPr="009F2E7A">
        <w:rPr>
          <w:rStyle w:val="EndnoteReference"/>
        </w:rPr>
        <w:endnoteRef/>
      </w:r>
      <w:r w:rsidRPr="009F2E7A">
        <w:t xml:space="preserve"> </w:t>
      </w:r>
      <w:r w:rsidRPr="009F2E7A">
        <w:rPr>
          <w:i/>
        </w:rPr>
        <w:t>Equal Opportunity Act 2010</w:t>
      </w:r>
      <w:r w:rsidRPr="009F2E7A">
        <w:t xml:space="preserve"> (Vic) s</w:t>
      </w:r>
      <w:r>
        <w:t xml:space="preserve"> 13(2).</w:t>
      </w:r>
      <w:r w:rsidRPr="009F2E7A">
        <w:t xml:space="preserve"> </w:t>
      </w:r>
    </w:p>
  </w:endnote>
  <w:endnote w:id="131">
    <w:p w14:paraId="3CBDC3E2" w14:textId="77777777" w:rsidR="007E152B" w:rsidRDefault="007E152B" w:rsidP="004D3C09">
      <w:pPr>
        <w:pStyle w:val="EndnoteText"/>
      </w:pPr>
      <w:r>
        <w:rPr>
          <w:rStyle w:val="EndnoteReference"/>
        </w:rPr>
        <w:endnoteRef/>
      </w:r>
      <w:r>
        <w:t xml:space="preserve"> </w:t>
      </w:r>
      <w:r w:rsidRPr="00DA2744">
        <w:rPr>
          <w:i/>
        </w:rPr>
        <w:t>Equal Opportunity Act 2010</w:t>
      </w:r>
      <w:r>
        <w:t xml:space="preserve"> (Vic) ss 16-18, 105</w:t>
      </w:r>
    </w:p>
  </w:endnote>
  <w:endnote w:id="132">
    <w:p w14:paraId="571089FF" w14:textId="77777777" w:rsidR="007E152B" w:rsidRDefault="007E152B" w:rsidP="004D3C09">
      <w:pPr>
        <w:pStyle w:val="EndnoteText"/>
      </w:pPr>
      <w:r>
        <w:rPr>
          <w:rStyle w:val="EndnoteReference"/>
        </w:rPr>
        <w:endnoteRef/>
      </w:r>
      <w:r>
        <w:t xml:space="preserve"> </w:t>
      </w:r>
      <w:r w:rsidRPr="00DA2744">
        <w:rPr>
          <w:i/>
        </w:rPr>
        <w:t>Equal Opportunity Act 2010</w:t>
      </w:r>
      <w:r>
        <w:t xml:space="preserve"> (Vic) ss 93, 95. </w:t>
      </w:r>
    </w:p>
  </w:endnote>
  <w:endnote w:id="133">
    <w:p w14:paraId="308ACDC2" w14:textId="77777777" w:rsidR="007E152B" w:rsidRPr="009F2E7A" w:rsidRDefault="007E152B" w:rsidP="004D3C09">
      <w:pPr>
        <w:pStyle w:val="EndnoteText"/>
      </w:pPr>
      <w:r w:rsidRPr="009F2E7A">
        <w:rPr>
          <w:rStyle w:val="EndnoteReference"/>
        </w:rPr>
        <w:endnoteRef/>
      </w:r>
      <w:r>
        <w:t xml:space="preserve"> </w:t>
      </w:r>
      <w:r w:rsidRPr="00DA2744">
        <w:rPr>
          <w:i/>
        </w:rPr>
        <w:t>Equal Opportunity Act 2010</w:t>
      </w:r>
      <w:r>
        <w:t xml:space="preserve"> (Vic) ss 13, 109.</w:t>
      </w:r>
    </w:p>
  </w:endnote>
  <w:endnote w:id="134">
    <w:p w14:paraId="58046850" w14:textId="77777777" w:rsidR="007E152B" w:rsidRDefault="007E152B" w:rsidP="004D3C09">
      <w:pPr>
        <w:pStyle w:val="EndnoteText"/>
      </w:pPr>
      <w:r>
        <w:rPr>
          <w:rStyle w:val="EndnoteReference"/>
        </w:rPr>
        <w:endnoteRef/>
      </w:r>
      <w:r>
        <w:t xml:space="preserve"> </w:t>
      </w:r>
      <w:r w:rsidRPr="00DA2744">
        <w:rPr>
          <w:i/>
        </w:rPr>
        <w:t>Equal Opportunity Act 2010</w:t>
      </w:r>
      <w:r>
        <w:t xml:space="preserve"> (Vic) s 93(2).</w:t>
      </w:r>
    </w:p>
  </w:endnote>
  <w:endnote w:id="135">
    <w:p w14:paraId="3C22A0ED" w14:textId="77777777" w:rsidR="007E152B" w:rsidRPr="009F2E7A" w:rsidRDefault="007E152B" w:rsidP="004D3C09">
      <w:pPr>
        <w:pStyle w:val="EndnoteText"/>
      </w:pPr>
      <w:r w:rsidRPr="009F2E7A">
        <w:rPr>
          <w:rStyle w:val="EndnoteReference"/>
        </w:rPr>
        <w:endnoteRef/>
      </w:r>
      <w:r w:rsidRPr="009F2E7A">
        <w:t xml:space="preserve"> </w:t>
      </w:r>
      <w:r w:rsidRPr="004F42CD">
        <w:rPr>
          <w:i/>
        </w:rPr>
        <w:t xml:space="preserve"> </w:t>
      </w:r>
      <w:r w:rsidRPr="00522A93">
        <w:rPr>
          <w:i/>
        </w:rPr>
        <w:t>Equal Opportunity Act 2010</w:t>
      </w:r>
      <w:r>
        <w:t xml:space="preserve"> (Vic) s 109.</w:t>
      </w:r>
    </w:p>
  </w:endnote>
  <w:endnote w:id="136">
    <w:p w14:paraId="1784721A" w14:textId="77777777" w:rsidR="007E152B" w:rsidRPr="009F2E7A" w:rsidRDefault="007E152B" w:rsidP="004D3C09">
      <w:pPr>
        <w:pStyle w:val="EndnoteText"/>
      </w:pPr>
      <w:r w:rsidRPr="009F2E7A">
        <w:rPr>
          <w:rStyle w:val="EndnoteReference"/>
        </w:rPr>
        <w:endnoteRef/>
      </w:r>
      <w:r w:rsidRPr="009F2E7A">
        <w:t xml:space="preserve"> </w:t>
      </w:r>
      <w:r w:rsidRPr="009F2E7A">
        <w:rPr>
          <w:i/>
        </w:rPr>
        <w:t>Equal Opportunity Act 2010</w:t>
      </w:r>
      <w:r w:rsidRPr="009F2E7A">
        <w:t xml:space="preserve"> (Vic) s</w:t>
      </w:r>
      <w:r>
        <w:t>s 109-110.</w:t>
      </w:r>
    </w:p>
  </w:endnote>
  <w:endnote w:id="137">
    <w:p w14:paraId="4F1A064B" w14:textId="77777777" w:rsidR="007E152B" w:rsidRDefault="007E152B" w:rsidP="004D3C09">
      <w:pPr>
        <w:pStyle w:val="EndnoteText"/>
      </w:pPr>
      <w:r>
        <w:rPr>
          <w:rStyle w:val="EndnoteReference"/>
        </w:rPr>
        <w:endnoteRef/>
      </w:r>
      <w:r>
        <w:t xml:space="preserve"> See for example, </w:t>
      </w:r>
      <w:r w:rsidRPr="00DA2744">
        <w:rPr>
          <w:i/>
        </w:rPr>
        <w:t>Zareski v Hannanprint Pty Ltd</w:t>
      </w:r>
      <w:r w:rsidRPr="00DA2744">
        <w:t xml:space="preserve"> (No 2) [2012] NSWADT 65</w:t>
      </w:r>
      <w:r>
        <w:t xml:space="preserve"> [4], where the New South Wales Administrative Decisions Tribunal approved a proposal by the employer that a detailed process for investigating complaints would constitute reasonable precautions for avoiding liability. </w:t>
      </w:r>
    </w:p>
  </w:endnote>
  <w:endnote w:id="138">
    <w:p w14:paraId="34704396" w14:textId="77777777" w:rsidR="007E152B" w:rsidRPr="00DA2744" w:rsidRDefault="007E152B" w:rsidP="004D3C09">
      <w:pPr>
        <w:pStyle w:val="EndnoteText"/>
        <w:rPr>
          <w:i/>
        </w:rPr>
      </w:pPr>
      <w:r w:rsidRPr="009F2E7A">
        <w:rPr>
          <w:rStyle w:val="EndnoteReference"/>
        </w:rPr>
        <w:endnoteRef/>
      </w:r>
      <w:r w:rsidRPr="009F2E7A">
        <w:t xml:space="preserve"> </w:t>
      </w:r>
      <w:r>
        <w:rPr>
          <w:i/>
        </w:rPr>
        <w:t xml:space="preserve">Cooper v Western Area Local Health Network </w:t>
      </w:r>
      <w:r w:rsidRPr="00DA2744">
        <w:t>[2012] NSWADT 39</w:t>
      </w:r>
      <w:r w:rsidRPr="004F42CD">
        <w:t xml:space="preserve">, </w:t>
      </w:r>
      <w:r>
        <w:t>[82]-[85].</w:t>
      </w:r>
    </w:p>
  </w:endnote>
  <w:endnote w:id="139">
    <w:p w14:paraId="51DDB140" w14:textId="77777777" w:rsidR="007E152B" w:rsidRPr="009F2E7A" w:rsidRDefault="007E152B" w:rsidP="004D3C09">
      <w:pPr>
        <w:pStyle w:val="EndnoteText"/>
      </w:pPr>
      <w:r w:rsidRPr="009F2E7A">
        <w:rPr>
          <w:rStyle w:val="EndnoteReference"/>
          <w:rFonts w:eastAsia="Arial Unicode MS"/>
          <w:lang w:val="en-GB"/>
        </w:rPr>
        <w:endnoteRef/>
      </w:r>
      <w:r w:rsidRPr="009F2E7A">
        <w:t xml:space="preserve"> </w:t>
      </w:r>
      <w:r w:rsidRPr="00343B54">
        <w:rPr>
          <w:i/>
        </w:rPr>
        <w:t>Equal Opportunity Act 2010</w:t>
      </w:r>
      <w:r w:rsidRPr="009F2E7A">
        <w:t xml:space="preserve"> (Vic) s 15(</w:t>
      </w:r>
      <w:r>
        <w:t>4</w:t>
      </w:r>
      <w:r w:rsidRPr="009F2E7A">
        <w:t>)</w:t>
      </w:r>
      <w:r>
        <w:t>, pt 9</w:t>
      </w:r>
      <w:r w:rsidRPr="009F2E7A">
        <w:t>.</w:t>
      </w:r>
    </w:p>
  </w:endnote>
  <w:endnote w:id="140">
    <w:p w14:paraId="40E5C356" w14:textId="77777777" w:rsidR="007E152B" w:rsidRDefault="007E152B" w:rsidP="004D3C09">
      <w:pPr>
        <w:pStyle w:val="EndnoteText"/>
      </w:pPr>
      <w:r>
        <w:rPr>
          <w:rStyle w:val="EndnoteReference"/>
        </w:rPr>
        <w:endnoteRef/>
      </w:r>
      <w:r>
        <w:t xml:space="preserve"> </w:t>
      </w:r>
      <w:r w:rsidRPr="00053805">
        <w:rPr>
          <w:i/>
        </w:rPr>
        <w:t>Equal Opportunity Act 2010</w:t>
      </w:r>
      <w:r>
        <w:t xml:space="preserve"> (Vic) s 15(3).</w:t>
      </w:r>
    </w:p>
  </w:endnote>
  <w:endnote w:id="141">
    <w:p w14:paraId="498380F9" w14:textId="77777777" w:rsidR="007E152B" w:rsidRPr="009F2E7A" w:rsidRDefault="007E152B" w:rsidP="004D3C09">
      <w:pPr>
        <w:pStyle w:val="EndnoteText"/>
      </w:pPr>
      <w:r w:rsidRPr="009F2E7A">
        <w:rPr>
          <w:rStyle w:val="EndnoteReference"/>
        </w:rPr>
        <w:endnoteRef/>
      </w:r>
      <w:r w:rsidRPr="009F2E7A">
        <w:t xml:space="preserve"> </w:t>
      </w:r>
      <w:r w:rsidRPr="009501FD">
        <w:rPr>
          <w:i/>
        </w:rPr>
        <w:t>Charter of Human Rights and Responsibilities Act 2006</w:t>
      </w:r>
      <w:r w:rsidRPr="009F2E7A">
        <w:t xml:space="preserve"> (Vic) s 38.</w:t>
      </w:r>
    </w:p>
  </w:endnote>
  <w:endnote w:id="142">
    <w:p w14:paraId="54F7BC47" w14:textId="77777777" w:rsidR="007E152B" w:rsidRDefault="007E152B" w:rsidP="004D3C09">
      <w:pPr>
        <w:pStyle w:val="EndnoteText"/>
      </w:pPr>
      <w:r>
        <w:rPr>
          <w:rStyle w:val="EndnoteReference"/>
        </w:rPr>
        <w:endnoteRef/>
      </w:r>
      <w:r>
        <w:t xml:space="preserve"> </w:t>
      </w:r>
      <w:r w:rsidRPr="00522A93">
        <w:rPr>
          <w:i/>
        </w:rPr>
        <w:t>Charter of Human Rights and Responsibilities Act 2006</w:t>
      </w:r>
      <w:r>
        <w:t xml:space="preserve"> (Vic) s 8.</w:t>
      </w:r>
    </w:p>
  </w:endnote>
  <w:endnote w:id="143">
    <w:p w14:paraId="3EFED83E" w14:textId="77777777" w:rsidR="007E152B" w:rsidRPr="009F2E7A" w:rsidRDefault="007E152B" w:rsidP="004D3C09">
      <w:pPr>
        <w:pStyle w:val="EndnoteText"/>
      </w:pPr>
      <w:r w:rsidRPr="009F2E7A">
        <w:rPr>
          <w:rStyle w:val="EndnoteReference"/>
        </w:rPr>
        <w:endnoteRef/>
      </w:r>
      <w:r w:rsidRPr="009F2E7A">
        <w:t xml:space="preserve"> </w:t>
      </w:r>
      <w:r w:rsidRPr="00CB301A">
        <w:rPr>
          <w:i/>
        </w:rPr>
        <w:t>Charter of Human Rights and Responsibilities Act 2006</w:t>
      </w:r>
      <w:r>
        <w:t xml:space="preserve"> (Vic) s 38. </w:t>
      </w:r>
    </w:p>
  </w:endnote>
  <w:endnote w:id="144">
    <w:p w14:paraId="51BAA44E" w14:textId="77777777" w:rsidR="007E152B" w:rsidRPr="00FC1979" w:rsidRDefault="007E152B" w:rsidP="004D3C09">
      <w:pPr>
        <w:pStyle w:val="EndnoteText"/>
      </w:pPr>
      <w:r>
        <w:rPr>
          <w:rStyle w:val="EndnoteReference"/>
        </w:rPr>
        <w:endnoteRef/>
      </w:r>
      <w:r>
        <w:t xml:space="preserve"> Victorian Equal Opportunity and Human Rights Commission, </w:t>
      </w:r>
      <w:r>
        <w:rPr>
          <w:i/>
        </w:rPr>
        <w:t xml:space="preserve">The Charter of Human Rights and Responsibilities: A guide for Victorian public sector workers </w:t>
      </w:r>
      <w:r>
        <w:t>(State of Victoria, 2014) 4.</w:t>
      </w:r>
    </w:p>
  </w:endnote>
  <w:endnote w:id="145">
    <w:p w14:paraId="003E1FC1" w14:textId="77777777" w:rsidR="007E152B" w:rsidRPr="00080B8B" w:rsidRDefault="007E152B" w:rsidP="004D3C09">
      <w:pPr>
        <w:pStyle w:val="EndnoteText"/>
      </w:pPr>
      <w:r>
        <w:rPr>
          <w:rStyle w:val="EndnoteReference"/>
        </w:rPr>
        <w:endnoteRef/>
      </w:r>
      <w:r>
        <w:t xml:space="preserve"> Christine Chinkin and Marsha A. Freeman, ‘Introduction’ in Marsha A. Freeman, Christine Chinkin and Beate Rudolf (eds), </w:t>
      </w:r>
      <w:r>
        <w:rPr>
          <w:i/>
        </w:rPr>
        <w:t>The UN Convention on the Elimination of All Forms of Discrimination</w:t>
      </w:r>
      <w:r w:rsidRPr="006E68CB">
        <w:rPr>
          <w:rStyle w:val="Characteritalic"/>
        </w:rPr>
        <w:t xml:space="preserve"> against</w:t>
      </w:r>
      <w:r>
        <w:rPr>
          <w:i/>
        </w:rPr>
        <w:t xml:space="preserve"> Women: A Commentary </w:t>
      </w:r>
      <w:r>
        <w:t>(Oxford University Press, 2012) 1, 2.</w:t>
      </w:r>
    </w:p>
  </w:endnote>
  <w:endnote w:id="146">
    <w:p w14:paraId="6A54D34D" w14:textId="77777777" w:rsidR="007E152B" w:rsidRDefault="007E152B" w:rsidP="004D3C09">
      <w:pPr>
        <w:pStyle w:val="EndnoteText"/>
      </w:pPr>
      <w:r>
        <w:rPr>
          <w:rStyle w:val="EndnoteReference"/>
        </w:rPr>
        <w:endnoteRef/>
      </w:r>
      <w:r>
        <w:t xml:space="preserve"> Australia signed the Convention on 17 July 1980 in Copenhagen and ratified the Convention on 28 July 1983: Australian Treaty Series </w:t>
      </w:r>
      <w:r w:rsidRPr="002F284F">
        <w:t>[1983] ATS 9</w:t>
      </w:r>
      <w:r>
        <w:t>.</w:t>
      </w:r>
    </w:p>
  </w:endnote>
  <w:endnote w:id="147">
    <w:p w14:paraId="533B26E9" w14:textId="77777777" w:rsidR="007E152B" w:rsidRDefault="007E152B" w:rsidP="004D3C09">
      <w:pPr>
        <w:pStyle w:val="EndnoteText"/>
      </w:pPr>
      <w:r>
        <w:rPr>
          <w:rStyle w:val="EndnoteReference"/>
        </w:rPr>
        <w:endnoteRef/>
      </w:r>
      <w:r>
        <w:t xml:space="preserve"> </w:t>
      </w:r>
      <w:r w:rsidRPr="00080B8B">
        <w:rPr>
          <w:i/>
        </w:rPr>
        <w:t xml:space="preserve">Convention on the Elimination of All Forms of Discrimination </w:t>
      </w:r>
      <w:r w:rsidRPr="006E68CB">
        <w:rPr>
          <w:rStyle w:val="Characteritalic"/>
        </w:rPr>
        <w:t>a</w:t>
      </w:r>
      <w:r w:rsidRPr="00080B8B">
        <w:rPr>
          <w:i/>
        </w:rPr>
        <w:t>gainst Women</w:t>
      </w:r>
      <w:r>
        <w:t xml:space="preserve">, opened for signature 1 March 1980, 1249 UNTS 13 (entered into force 3 September 1981). See also Christine Chinkin and Marsha A. Freeman, ‘Introduction’ in Marsha A. Freeman, Christine Chinkin and Beate Rudolf (eds), </w:t>
      </w:r>
      <w:r>
        <w:rPr>
          <w:i/>
        </w:rPr>
        <w:t xml:space="preserve">The UN Convention on the Elimination of All Forms of Discrimination </w:t>
      </w:r>
      <w:r>
        <w:t>a</w:t>
      </w:r>
      <w:r>
        <w:rPr>
          <w:i/>
        </w:rPr>
        <w:t xml:space="preserve">gainst Women: A Commentary </w:t>
      </w:r>
      <w:r>
        <w:t>(Oxford University Press, 2012) 1.</w:t>
      </w:r>
    </w:p>
  </w:endnote>
  <w:endnote w:id="148">
    <w:p w14:paraId="1F509D20" w14:textId="77777777" w:rsidR="007E152B" w:rsidRDefault="007E152B" w:rsidP="004D3C09">
      <w:pPr>
        <w:pStyle w:val="EndnoteText"/>
      </w:pPr>
      <w:r>
        <w:rPr>
          <w:rStyle w:val="EndnoteReference"/>
        </w:rPr>
        <w:endnoteRef/>
      </w:r>
      <w:r>
        <w:t xml:space="preserve"> </w:t>
      </w:r>
      <w:r w:rsidRPr="0083780A">
        <w:rPr>
          <w:rStyle w:val="Characteritalic"/>
        </w:rPr>
        <w:t>Report of the Committee on the Elimination of Discrimination against Women: Thirtieth Session; Thirty-first Session</w:t>
      </w:r>
      <w:r>
        <w:t>, UN GAOR, 59th sess, Supp No 38, UN Doc A/59/38 (2004) annex 1 (</w:t>
      </w:r>
      <w:r w:rsidRPr="0083780A">
        <w:rPr>
          <w:rStyle w:val="Characteritalic"/>
        </w:rPr>
        <w:t xml:space="preserve">'General Recommendation No 25, on Article 4, Paragraph 1, of the </w:t>
      </w:r>
      <w:r>
        <w:t>Convention on the Elimination of All Forms of Discrimination against Women</w:t>
      </w:r>
      <w:r w:rsidRPr="0083780A">
        <w:rPr>
          <w:rStyle w:val="Characteritalic"/>
        </w:rPr>
        <w:t>, on Temporary Special Measures'</w:t>
      </w:r>
      <w:r>
        <w:t>) [3]-[14].</w:t>
      </w:r>
    </w:p>
  </w:endnote>
  <w:endnote w:id="149">
    <w:p w14:paraId="72A89E5A" w14:textId="77777777" w:rsidR="007E152B" w:rsidRPr="009F2E7A" w:rsidRDefault="007E152B" w:rsidP="004D3C09">
      <w:pPr>
        <w:pStyle w:val="EndnoteText"/>
      </w:pPr>
      <w:r w:rsidRPr="009F2E7A">
        <w:rPr>
          <w:rStyle w:val="EndnoteReference"/>
        </w:rPr>
        <w:endnoteRef/>
      </w:r>
      <w:r w:rsidRPr="009F2E7A">
        <w:t xml:space="preserve"> </w:t>
      </w:r>
      <w:r w:rsidRPr="009501FD">
        <w:rPr>
          <w:i/>
        </w:rPr>
        <w:t>Sex Discrimination Act 1984</w:t>
      </w:r>
      <w:r w:rsidRPr="009F2E7A">
        <w:t xml:space="preserve"> (Cth) s </w:t>
      </w:r>
      <w:r>
        <w:t>14</w:t>
      </w:r>
      <w:r w:rsidRPr="009F2E7A">
        <w:t>.</w:t>
      </w:r>
    </w:p>
  </w:endnote>
  <w:endnote w:id="150">
    <w:p w14:paraId="49CFD8B5" w14:textId="77777777" w:rsidR="007E152B" w:rsidRDefault="007E152B" w:rsidP="004D3C09">
      <w:pPr>
        <w:pStyle w:val="EndnoteText"/>
      </w:pPr>
      <w:r>
        <w:rPr>
          <w:rStyle w:val="EndnoteReference"/>
        </w:rPr>
        <w:endnoteRef/>
      </w:r>
      <w:r>
        <w:t xml:space="preserve"> </w:t>
      </w:r>
      <w:r w:rsidRPr="009501FD">
        <w:rPr>
          <w:i/>
        </w:rPr>
        <w:t>Sex Discrimination Act 1984</w:t>
      </w:r>
      <w:r w:rsidRPr="009F2E7A">
        <w:t xml:space="preserve"> (Cth) s 28B</w:t>
      </w:r>
      <w:r>
        <w:t>.</w:t>
      </w:r>
    </w:p>
  </w:endnote>
  <w:endnote w:id="151">
    <w:p w14:paraId="45B974E4" w14:textId="77777777" w:rsidR="007E152B" w:rsidRPr="009F2E7A" w:rsidRDefault="007E152B" w:rsidP="004D3C09">
      <w:pPr>
        <w:pStyle w:val="EndnoteText"/>
      </w:pPr>
      <w:r w:rsidRPr="009F2E7A">
        <w:rPr>
          <w:rStyle w:val="EndnoteReference"/>
        </w:rPr>
        <w:endnoteRef/>
      </w:r>
      <w:r w:rsidRPr="009F2E7A">
        <w:t xml:space="preserve"> </w:t>
      </w:r>
      <w:r w:rsidRPr="009F2E7A">
        <w:rPr>
          <w:i/>
        </w:rPr>
        <w:t xml:space="preserve">Convention on the Elimination of </w:t>
      </w:r>
      <w:r>
        <w:t>A</w:t>
      </w:r>
      <w:r w:rsidRPr="009F2E7A">
        <w:rPr>
          <w:i/>
        </w:rPr>
        <w:t xml:space="preserve">ll Forms of Discrimination </w:t>
      </w:r>
      <w:r>
        <w:rPr>
          <w:i/>
        </w:rPr>
        <w:t>a</w:t>
      </w:r>
      <w:r w:rsidRPr="009F2E7A">
        <w:rPr>
          <w:i/>
        </w:rPr>
        <w:t>gainst Women</w:t>
      </w:r>
      <w:r w:rsidRPr="009F2E7A">
        <w:t>, opened for signature 18 December 1979, 1249 UNTS 13 (entered into force 3 September 1981).</w:t>
      </w:r>
    </w:p>
  </w:endnote>
  <w:endnote w:id="152">
    <w:p w14:paraId="76C62032" w14:textId="77777777" w:rsidR="007E152B" w:rsidRDefault="007E152B" w:rsidP="004D3C09">
      <w:pPr>
        <w:pStyle w:val="EndnoteText"/>
      </w:pPr>
      <w:r>
        <w:rPr>
          <w:rStyle w:val="EndnoteReference"/>
        </w:rPr>
        <w:endnoteRef/>
      </w:r>
      <w:r>
        <w:t xml:space="preserve"> </w:t>
      </w:r>
      <w:r w:rsidRPr="009501FD">
        <w:rPr>
          <w:i/>
        </w:rPr>
        <w:t>Sex Discrimination Act 1984</w:t>
      </w:r>
      <w:r>
        <w:t xml:space="preserve"> (Cth) s 14(1).</w:t>
      </w:r>
    </w:p>
  </w:endnote>
  <w:endnote w:id="153">
    <w:p w14:paraId="29CE2869" w14:textId="77777777" w:rsidR="007E152B" w:rsidRDefault="007E152B" w:rsidP="004D3C09">
      <w:pPr>
        <w:pStyle w:val="EndnoteText"/>
      </w:pPr>
      <w:r>
        <w:rPr>
          <w:rStyle w:val="EndnoteReference"/>
        </w:rPr>
        <w:endnoteRef/>
      </w:r>
      <w:r>
        <w:t xml:space="preserve"> </w:t>
      </w:r>
      <w:r w:rsidRPr="00CB301A">
        <w:rPr>
          <w:i/>
        </w:rPr>
        <w:t>Fair Work Act 2009</w:t>
      </w:r>
      <w:r>
        <w:t xml:space="preserve"> (Cth) s 351.</w:t>
      </w:r>
    </w:p>
  </w:endnote>
  <w:endnote w:id="154">
    <w:p w14:paraId="64F0FC90" w14:textId="77777777" w:rsidR="007E152B" w:rsidRDefault="007E152B" w:rsidP="004D3C09">
      <w:pPr>
        <w:pStyle w:val="EndnoteText"/>
      </w:pPr>
      <w:r>
        <w:rPr>
          <w:rStyle w:val="EndnoteReference"/>
        </w:rPr>
        <w:endnoteRef/>
      </w:r>
      <w:r>
        <w:t xml:space="preserve"> </w:t>
      </w:r>
      <w:r w:rsidRPr="00522A93">
        <w:rPr>
          <w:i/>
        </w:rPr>
        <w:t>Fair Work Act 2009</w:t>
      </w:r>
      <w:r>
        <w:t xml:space="preserve"> (Cth) s 341(1).</w:t>
      </w:r>
    </w:p>
  </w:endnote>
  <w:endnote w:id="155">
    <w:p w14:paraId="0C1617E7" w14:textId="77777777" w:rsidR="007E152B" w:rsidRDefault="007E152B" w:rsidP="004D3C09">
      <w:pPr>
        <w:pStyle w:val="EndnoteText"/>
      </w:pPr>
      <w:r>
        <w:rPr>
          <w:rStyle w:val="EndnoteReference"/>
        </w:rPr>
        <w:endnoteRef/>
      </w:r>
      <w:r>
        <w:t xml:space="preserve"> </w:t>
      </w:r>
      <w:r w:rsidRPr="00522A93">
        <w:rPr>
          <w:i/>
        </w:rPr>
        <w:t>Fair Work Act 2009</w:t>
      </w:r>
      <w:r>
        <w:t xml:space="preserve"> (Cth) s 351(1).</w:t>
      </w:r>
    </w:p>
  </w:endnote>
  <w:endnote w:id="156">
    <w:p w14:paraId="469FA87F" w14:textId="77777777" w:rsidR="007E152B" w:rsidRDefault="007E152B" w:rsidP="004D3C09">
      <w:pPr>
        <w:pStyle w:val="EndnoteText"/>
      </w:pPr>
      <w:r>
        <w:rPr>
          <w:rStyle w:val="EndnoteReference"/>
        </w:rPr>
        <w:endnoteRef/>
      </w:r>
      <w:r>
        <w:t xml:space="preserve"> </w:t>
      </w:r>
      <w:r w:rsidRPr="00522A93">
        <w:rPr>
          <w:i/>
        </w:rPr>
        <w:t>Fair Work Act 2009</w:t>
      </w:r>
      <w:r>
        <w:t xml:space="preserve"> (Cth) s 342.</w:t>
      </w:r>
    </w:p>
  </w:endnote>
  <w:endnote w:id="157">
    <w:p w14:paraId="760FF716" w14:textId="77777777" w:rsidR="007E152B" w:rsidRDefault="007E152B" w:rsidP="004D3C09">
      <w:pPr>
        <w:pStyle w:val="EndnoteText"/>
      </w:pPr>
      <w:r>
        <w:rPr>
          <w:rStyle w:val="EndnoteReference"/>
        </w:rPr>
        <w:endnoteRef/>
      </w:r>
      <w:r>
        <w:t xml:space="preserve"> </w:t>
      </w:r>
      <w:r w:rsidRPr="00522A93">
        <w:rPr>
          <w:i/>
        </w:rPr>
        <w:t>Fair Work Act 2009</w:t>
      </w:r>
      <w:r>
        <w:t xml:space="preserve"> (Cth) s 351.</w:t>
      </w:r>
    </w:p>
    <w:p w14:paraId="5D86F6DC" w14:textId="29DBFE5A" w:rsidR="007E152B" w:rsidRDefault="007E152B" w:rsidP="004D3C09">
      <w:pPr>
        <w:pStyle w:val="EndnoteText"/>
      </w:pPr>
      <w:r>
        <w:rPr>
          <w:rStyle w:val="EndnoteReference"/>
        </w:rPr>
        <w:endnoteRef/>
      </w:r>
      <w:r>
        <w:t xml:space="preserve"> </w:t>
      </w:r>
      <w:r w:rsidRPr="00522A93">
        <w:rPr>
          <w:i/>
        </w:rPr>
        <w:t>Fair Work Act 2009</w:t>
      </w:r>
      <w:r>
        <w:t xml:space="preserve"> (Cth) s 351.</w:t>
      </w:r>
    </w:p>
  </w:endnote>
  <w:endnote w:id="158">
    <w:p w14:paraId="1DB9371B" w14:textId="77777777" w:rsidR="007E152B" w:rsidRDefault="007E152B" w:rsidP="004D3C09">
      <w:pPr>
        <w:pStyle w:val="EndnoteText"/>
      </w:pPr>
      <w:r>
        <w:rPr>
          <w:rStyle w:val="EndnoteReference"/>
        </w:rPr>
        <w:endnoteRef/>
      </w:r>
      <w:r>
        <w:t xml:space="preserve"> </w:t>
      </w:r>
      <w:r w:rsidRPr="00522A93">
        <w:rPr>
          <w:i/>
        </w:rPr>
        <w:t>Fair Work Act 2009</w:t>
      </w:r>
      <w:r>
        <w:t xml:space="preserve"> (Cth) s 351.</w:t>
      </w:r>
    </w:p>
  </w:endnote>
  <w:endnote w:id="159">
    <w:p w14:paraId="6583D0D6" w14:textId="77777777" w:rsidR="007E152B" w:rsidRDefault="007E152B" w:rsidP="004D3C09">
      <w:pPr>
        <w:pStyle w:val="EndnoteText"/>
      </w:pPr>
      <w:r>
        <w:rPr>
          <w:rStyle w:val="EndnoteReference"/>
        </w:rPr>
        <w:endnoteRef/>
      </w:r>
      <w:r>
        <w:t xml:space="preserve"> </w:t>
      </w:r>
      <w:r w:rsidRPr="00522A93">
        <w:rPr>
          <w:i/>
        </w:rPr>
        <w:t>Fair Work Act 2009</w:t>
      </w:r>
      <w:r>
        <w:t xml:space="preserve"> (Cth) s 351.</w:t>
      </w:r>
    </w:p>
  </w:endnote>
  <w:endnote w:id="160">
    <w:p w14:paraId="0CEF8D45" w14:textId="77777777" w:rsidR="007E152B" w:rsidRDefault="007E152B" w:rsidP="004D3C09">
      <w:pPr>
        <w:pStyle w:val="EndnoteText"/>
      </w:pPr>
      <w:r>
        <w:rPr>
          <w:rStyle w:val="EndnoteReference"/>
        </w:rPr>
        <w:endnoteRef/>
      </w:r>
      <w:r>
        <w:t xml:space="preserve"> </w:t>
      </w:r>
      <w:r w:rsidRPr="00522A93">
        <w:rPr>
          <w:i/>
        </w:rPr>
        <w:t>Fair Work Act 2009</w:t>
      </w:r>
      <w:r>
        <w:t xml:space="preserve"> (Cth) ss 341(1), 342.</w:t>
      </w:r>
    </w:p>
  </w:endnote>
  <w:endnote w:id="161">
    <w:p w14:paraId="5D0B3647" w14:textId="77777777" w:rsidR="007E152B" w:rsidRDefault="007E152B" w:rsidP="004D3C09">
      <w:pPr>
        <w:pStyle w:val="EndnoteText"/>
      </w:pPr>
      <w:r>
        <w:rPr>
          <w:rStyle w:val="EndnoteReference"/>
        </w:rPr>
        <w:endnoteRef/>
      </w:r>
      <w:r>
        <w:t xml:space="preserve"> </w:t>
      </w:r>
      <w:r w:rsidRPr="00522A93">
        <w:rPr>
          <w:i/>
        </w:rPr>
        <w:t>Fair Work Act 2009</w:t>
      </w:r>
      <w:r>
        <w:t xml:space="preserve"> (Cth) s 351(1).</w:t>
      </w:r>
    </w:p>
  </w:endnote>
  <w:endnote w:id="162">
    <w:p w14:paraId="122E3410" w14:textId="77777777" w:rsidR="007E152B" w:rsidRDefault="007E152B" w:rsidP="004D3C09">
      <w:pPr>
        <w:pStyle w:val="EndnoteText"/>
      </w:pPr>
      <w:r>
        <w:rPr>
          <w:rStyle w:val="EndnoteReference"/>
        </w:rPr>
        <w:endnoteRef/>
      </w:r>
      <w:r>
        <w:t xml:space="preserve"> </w:t>
      </w:r>
      <w:r w:rsidRPr="00CB301A">
        <w:rPr>
          <w:i/>
        </w:rPr>
        <w:t>Occupational Health and Safety Act 2004</w:t>
      </w:r>
      <w:r>
        <w:t xml:space="preserve"> (Vic) s 21(1).</w:t>
      </w:r>
    </w:p>
  </w:endnote>
  <w:endnote w:id="163">
    <w:p w14:paraId="118FFD5E" w14:textId="77777777" w:rsidR="007E152B" w:rsidRPr="00CB301A" w:rsidRDefault="007E152B" w:rsidP="004D3C09">
      <w:pPr>
        <w:pStyle w:val="EndnoteText"/>
        <w:rPr>
          <w:b/>
        </w:rPr>
      </w:pPr>
      <w:r>
        <w:rPr>
          <w:rStyle w:val="EndnoteReference"/>
        </w:rPr>
        <w:endnoteRef/>
      </w:r>
      <w:r>
        <w:t xml:space="preserve"> </w:t>
      </w:r>
      <w:r w:rsidRPr="00522A93">
        <w:rPr>
          <w:i/>
        </w:rPr>
        <w:t>Occupational Health and Safety Act 2004</w:t>
      </w:r>
      <w:r>
        <w:t xml:space="preserve"> (Vic) s 21(2).</w:t>
      </w:r>
    </w:p>
  </w:endnote>
  <w:endnote w:id="164">
    <w:p w14:paraId="5BF7B16D" w14:textId="77777777" w:rsidR="007E152B" w:rsidRDefault="007E152B" w:rsidP="004D3C09">
      <w:pPr>
        <w:pStyle w:val="EndnoteText"/>
      </w:pPr>
      <w:r>
        <w:rPr>
          <w:rStyle w:val="EndnoteReference"/>
        </w:rPr>
        <w:endnoteRef/>
      </w:r>
      <w:r>
        <w:t xml:space="preserve"> </w:t>
      </w:r>
      <w:r w:rsidRPr="00522A93">
        <w:rPr>
          <w:i/>
        </w:rPr>
        <w:t>Occupational Health and Safety Act 2004</w:t>
      </w:r>
      <w:r>
        <w:t xml:space="preserve"> (Vic) s 25(1), (2).</w:t>
      </w:r>
    </w:p>
  </w:endnote>
  <w:endnote w:id="165">
    <w:p w14:paraId="485E77DE" w14:textId="77777777" w:rsidR="007E152B" w:rsidRDefault="007E152B">
      <w:pPr>
        <w:pStyle w:val="EndnoteText"/>
      </w:pPr>
      <w:r>
        <w:rPr>
          <w:rStyle w:val="EndnoteReference"/>
        </w:rPr>
        <w:endnoteRef/>
      </w:r>
      <w:r>
        <w:t xml:space="preserve"> </w:t>
      </w:r>
      <w:r w:rsidRPr="00072887">
        <w:rPr>
          <w:rStyle w:val="Characteritalic"/>
        </w:rPr>
        <w:t>Convention on the Elimination of All Forms of Discrimination against Women</w:t>
      </w:r>
      <w:r w:rsidRPr="00595962">
        <w:t xml:space="preserve">, opened for signature 18 December 1979, 1249 UNTS 13 (entered into force 3 September 1981). On CEDAW generally, see Marsha A. Freeman, Christine Chinkin and Beate Rudolf (eds), </w:t>
      </w:r>
      <w:r w:rsidRPr="00072887">
        <w:rPr>
          <w:rStyle w:val="Characteritalic"/>
        </w:rPr>
        <w:t>The UN Convention of the Elimination of All Forms of Discrimination against Women: A Commentary</w:t>
      </w:r>
      <w:r w:rsidRPr="00595962">
        <w:t xml:space="preserve"> (Oxford University Press, 2012). On the Committee's interpretation of the rights to non-discrimination and equality in CEDAW, see Simone Cusack and Lisa Pusey, 'CEDAW and the Rights to Non-Discrimination and Equality' (2013) 14(1) </w:t>
      </w:r>
      <w:r w:rsidRPr="00072887">
        <w:rPr>
          <w:rStyle w:val="Characteritalic"/>
        </w:rPr>
        <w:t>Melbourne Journal of International Law</w:t>
      </w:r>
      <w:r w:rsidRPr="00595962">
        <w:t xml:space="preserve"> 1.</w:t>
      </w:r>
    </w:p>
  </w:endnote>
  <w:endnote w:id="166">
    <w:p w14:paraId="6B294E3F" w14:textId="77777777" w:rsidR="007E152B" w:rsidRDefault="007E152B">
      <w:pPr>
        <w:pStyle w:val="EndnoteText"/>
      </w:pPr>
      <w:r>
        <w:rPr>
          <w:rStyle w:val="EndnoteReference"/>
        </w:rPr>
        <w:endnoteRef/>
      </w:r>
      <w:r>
        <w:t xml:space="preserve"> </w:t>
      </w:r>
      <w:r w:rsidRPr="00072887">
        <w:rPr>
          <w:rStyle w:val="Characteritalic"/>
        </w:rPr>
        <w:t>Report of the Committee on the Elimination of Discrimination against Women: Thirtieth Session; Thirty-first Session</w:t>
      </w:r>
      <w:r w:rsidRPr="00072887">
        <w:t>, UN GAOR, 59th sess, Supp No 38, UN Doc A/59/38 (2004) annex 1 (</w:t>
      </w:r>
      <w:r w:rsidRPr="00072887">
        <w:rPr>
          <w:rStyle w:val="Characteritalic"/>
        </w:rPr>
        <w:t>'General Recommendation No 25, on Article 4, Paragraph 1, of the</w:t>
      </w:r>
      <w:r w:rsidRPr="00072887">
        <w:t xml:space="preserve"> Convention on the Elimination of All Forms of Discrimination </w:t>
      </w:r>
      <w:r>
        <w:t>a</w:t>
      </w:r>
      <w:r w:rsidRPr="00072887">
        <w:t xml:space="preserve">gainst Women, </w:t>
      </w:r>
      <w:r w:rsidRPr="00072887">
        <w:rPr>
          <w:rStyle w:val="Characteritalic"/>
        </w:rPr>
        <w:t>on Temporary Special Measures</w:t>
      </w:r>
      <w:r w:rsidRPr="00072887">
        <w:t xml:space="preserve">') [3]-[14]; Committee on the Elimination of Discrimination against Women, </w:t>
      </w:r>
      <w:r w:rsidRPr="00072887">
        <w:rPr>
          <w:rStyle w:val="Characteritalic"/>
        </w:rPr>
        <w:t>General Recommendation No 28 on the core obligations of states parties under article 2 of the Convention on the Elimination of All Forms of Discrimination against Women</w:t>
      </w:r>
      <w:r w:rsidRPr="00072887">
        <w:t>, 47th sess, UN Doc CEDAW/C/GC/28 (2010).</w:t>
      </w:r>
    </w:p>
  </w:endnote>
  <w:endnote w:id="167">
    <w:p w14:paraId="2AABB57C" w14:textId="77777777" w:rsidR="007E152B" w:rsidRDefault="007E152B" w:rsidP="00136E7B">
      <w:pPr>
        <w:pStyle w:val="EndnoteText"/>
      </w:pPr>
      <w:r>
        <w:rPr>
          <w:rStyle w:val="EndnoteReference"/>
        </w:rPr>
        <w:endnoteRef/>
      </w:r>
      <w:r>
        <w:t xml:space="preserve"> </w:t>
      </w:r>
      <w:r w:rsidRPr="00072887">
        <w:rPr>
          <w:rStyle w:val="Characteritalic"/>
        </w:rPr>
        <w:t>Report of the Committee on the Elimination of Discrimination against Women: Thirtieth Session; Thirty-first Session</w:t>
      </w:r>
      <w:r w:rsidRPr="00072887">
        <w:t>, UN GAOR, 59th sess, Supp No 38, UN Doc A/59/38 (2004) annex 1 (</w:t>
      </w:r>
      <w:r w:rsidRPr="00072887">
        <w:rPr>
          <w:rStyle w:val="Characteritalic"/>
        </w:rPr>
        <w:t>'General Recommendation No 25, on Article 4, Paragraph 1, of the</w:t>
      </w:r>
      <w:r w:rsidRPr="00072887">
        <w:t xml:space="preserve"> Convention on the Elimination of All Forms of Discrimination </w:t>
      </w:r>
      <w:r>
        <w:t>a</w:t>
      </w:r>
      <w:r w:rsidRPr="00072887">
        <w:t xml:space="preserve">gainst Women, </w:t>
      </w:r>
      <w:r w:rsidRPr="00072887">
        <w:rPr>
          <w:rStyle w:val="Characteritalic"/>
        </w:rPr>
        <w:t>on Temporary Special Measures'</w:t>
      </w:r>
      <w:r w:rsidRPr="00072887">
        <w:t>) [6].</w:t>
      </w:r>
    </w:p>
  </w:endnote>
  <w:endnote w:id="168">
    <w:p w14:paraId="185E0D6C" w14:textId="77777777" w:rsidR="007E152B" w:rsidRDefault="007E152B" w:rsidP="00136E7B">
      <w:pPr>
        <w:pStyle w:val="EndnoteText"/>
      </w:pPr>
      <w:r>
        <w:rPr>
          <w:rStyle w:val="EndnoteReference"/>
        </w:rPr>
        <w:endnoteRef/>
      </w:r>
      <w:r>
        <w:t xml:space="preserve"> </w:t>
      </w:r>
      <w:r w:rsidRPr="00072887">
        <w:rPr>
          <w:rStyle w:val="Characteritalic"/>
        </w:rPr>
        <w:t>Report of the Committee on the Elimination of Discrimination against Women: Thirtieth Session; Thirty-first Session</w:t>
      </w:r>
      <w:r w:rsidRPr="00072887">
        <w:t>, UN GAOR, 59th sess, Supp No 38, UN Doc A/59/38 (2004) annex 1 (</w:t>
      </w:r>
      <w:r w:rsidRPr="00072887">
        <w:rPr>
          <w:rStyle w:val="Characteritalic"/>
        </w:rPr>
        <w:t>'General Recommendation No 25, on Article 4, Paragraph 1, of the</w:t>
      </w:r>
      <w:r w:rsidRPr="00072887">
        <w:t xml:space="preserve"> Convention on the Elimination of All Forms of Discrimination </w:t>
      </w:r>
      <w:r>
        <w:t>a</w:t>
      </w:r>
      <w:r w:rsidRPr="00072887">
        <w:t xml:space="preserve">gainst Women, </w:t>
      </w:r>
      <w:r w:rsidRPr="00072887">
        <w:rPr>
          <w:rStyle w:val="Characteritalic"/>
        </w:rPr>
        <w:t>on Temporary Special Measures'</w:t>
      </w:r>
      <w:r w:rsidRPr="00072887">
        <w:t>) [</w:t>
      </w:r>
      <w:r>
        <w:t>8</w:t>
      </w:r>
      <w:r w:rsidRPr="00072887">
        <w:t>].</w:t>
      </w:r>
    </w:p>
  </w:endnote>
  <w:endnote w:id="169">
    <w:p w14:paraId="6B35A4A0" w14:textId="77777777" w:rsidR="007E152B" w:rsidRDefault="007E152B" w:rsidP="00136E7B">
      <w:pPr>
        <w:pStyle w:val="EndnoteText"/>
      </w:pPr>
      <w:r>
        <w:rPr>
          <w:rStyle w:val="EndnoteReference"/>
        </w:rPr>
        <w:endnoteRef/>
      </w:r>
      <w:r>
        <w:t xml:space="preserve"> </w:t>
      </w:r>
      <w:r w:rsidRPr="00072887">
        <w:rPr>
          <w:rStyle w:val="Characteritalic"/>
        </w:rPr>
        <w:t>Report of the Committee on the Elimination of Discrimination against Women: Thirtieth Session; Thirty-first Session</w:t>
      </w:r>
      <w:r w:rsidRPr="00072887">
        <w:t>, UN GAOR, 59th sess, Supp No 38, UN Doc A/59/38 (2004) annex 1 (</w:t>
      </w:r>
      <w:r w:rsidRPr="00072887">
        <w:rPr>
          <w:rStyle w:val="Characteritalic"/>
        </w:rPr>
        <w:t>'General Recommendation No 25, on Article 4, Paragraph 1, of the</w:t>
      </w:r>
      <w:r w:rsidRPr="00072887">
        <w:t xml:space="preserve"> Convention on the Elimination of All Forms of Discrimination </w:t>
      </w:r>
      <w:r>
        <w:t>a</w:t>
      </w:r>
      <w:r w:rsidRPr="00072887">
        <w:t xml:space="preserve">gainst Women, </w:t>
      </w:r>
      <w:r w:rsidRPr="00072887">
        <w:rPr>
          <w:rStyle w:val="Characteritalic"/>
        </w:rPr>
        <w:t>on Temporary Special Measures'</w:t>
      </w:r>
      <w:r w:rsidRPr="00072887">
        <w:t>) [</w:t>
      </w:r>
      <w:r>
        <w:t>8</w:t>
      </w:r>
      <w:r w:rsidRPr="00072887">
        <w:t>].</w:t>
      </w:r>
    </w:p>
  </w:endnote>
  <w:endnote w:id="170">
    <w:p w14:paraId="03F97767" w14:textId="77777777" w:rsidR="007E152B" w:rsidRDefault="007E152B" w:rsidP="00136E7B">
      <w:pPr>
        <w:pStyle w:val="EndnoteText"/>
      </w:pPr>
      <w:r>
        <w:rPr>
          <w:rStyle w:val="EndnoteReference"/>
        </w:rPr>
        <w:endnoteRef/>
      </w:r>
      <w:r>
        <w:t xml:space="preserve"> </w:t>
      </w:r>
      <w:r w:rsidRPr="00072887">
        <w:rPr>
          <w:rStyle w:val="Characteritalic"/>
        </w:rPr>
        <w:t>Report of the Committee on the Elimination of Discrimination against Women: Thirtieth Session; Thirty-first Session</w:t>
      </w:r>
      <w:r w:rsidRPr="00072887">
        <w:t>, UN GAOR, 59th sess, Supp No 38, UN Doc A/59/38 (2004) annex 1 (</w:t>
      </w:r>
      <w:r w:rsidRPr="00072887">
        <w:rPr>
          <w:rStyle w:val="Characteritalic"/>
        </w:rPr>
        <w:t>'General Recommendation No 25, on Article 4, Paragraph 1, of the</w:t>
      </w:r>
      <w:r w:rsidRPr="00072887">
        <w:t xml:space="preserve"> Convention on the Elimination of All Forms of Discrimination </w:t>
      </w:r>
      <w:r>
        <w:t>a</w:t>
      </w:r>
      <w:r w:rsidRPr="00072887">
        <w:t xml:space="preserve">gainst Women, </w:t>
      </w:r>
      <w:r w:rsidRPr="00072887">
        <w:rPr>
          <w:rStyle w:val="Characteritalic"/>
        </w:rPr>
        <w:t>on Temporary Special Measures</w:t>
      </w:r>
      <w:r w:rsidRPr="00072887">
        <w:t xml:space="preserve">') [8], [10]; Sandra Fredman, ‘Beyond the Dichotomy of Formal and Substantive Equality: Towards a New Definition of Equal Rights’ in Ineke Boerefijn et al (eds), </w:t>
      </w:r>
      <w:r w:rsidRPr="00072887">
        <w:rPr>
          <w:rStyle w:val="Characteritalic"/>
        </w:rPr>
        <w:t>Temporary Special Measures: Accelerating De Facto Equality of Women under Article 4(1) UN Convention on the Elimination of All Forms of Discrimination against Women</w:t>
      </w:r>
      <w:r w:rsidRPr="00072887">
        <w:t xml:space="preserve"> (Intersentia, 2003) 111, 115 (first defining this concept as 'equality as transformation').</w:t>
      </w:r>
    </w:p>
  </w:endnote>
  <w:endnote w:id="171">
    <w:p w14:paraId="146665D7" w14:textId="77777777" w:rsidR="007E152B" w:rsidRDefault="007E152B" w:rsidP="00136E7B">
      <w:pPr>
        <w:pStyle w:val="EndnoteText"/>
      </w:pPr>
      <w:r>
        <w:rPr>
          <w:rStyle w:val="EndnoteReference"/>
        </w:rPr>
        <w:endnoteRef/>
      </w:r>
      <w:r>
        <w:t xml:space="preserve"> </w:t>
      </w:r>
      <w:r w:rsidRPr="00072887">
        <w:rPr>
          <w:rStyle w:val="Characteritalic"/>
        </w:rPr>
        <w:t>Convention on the Elimination of All Forms of Discrimination against Women</w:t>
      </w:r>
      <w:r w:rsidRPr="00072887">
        <w:t xml:space="preserve">, opened for signature 18 December 1979, 1249 UNTS 13 (entered into force 3 September 1981) preambular para 14, arts 1 5, 24. See also </w:t>
      </w:r>
      <w:r w:rsidRPr="00072887">
        <w:rPr>
          <w:rStyle w:val="Characteritalic"/>
        </w:rPr>
        <w:t>Report of the Committee on the Elimination of Discrimination against Women: Thirtieth Session; Thirty-first Session</w:t>
      </w:r>
      <w:r w:rsidRPr="00072887">
        <w:t>, UN GAOR, 59th sess, Supp No 38, UN Doc A/59/38 (2004) annex 1 (</w:t>
      </w:r>
      <w:r w:rsidRPr="00072887">
        <w:rPr>
          <w:i/>
        </w:rPr>
        <w:t>'General Recommendation No 25, on Article 4, Paragraph 1, of the</w:t>
      </w:r>
      <w:r w:rsidRPr="00072887">
        <w:t xml:space="preserve"> Convention on the Elimination of All Forms of Discrimination </w:t>
      </w:r>
      <w:r>
        <w:t>a</w:t>
      </w:r>
      <w:r w:rsidRPr="00072887">
        <w:t xml:space="preserve">gainst Women, </w:t>
      </w:r>
      <w:r w:rsidRPr="00072887">
        <w:rPr>
          <w:rStyle w:val="Characteritalic"/>
        </w:rPr>
        <w:t>on Temporary Special Measures'</w:t>
      </w:r>
      <w:r w:rsidRPr="00072887">
        <w:t>) [8], [10].</w:t>
      </w:r>
    </w:p>
  </w:endnote>
  <w:endnote w:id="172">
    <w:p w14:paraId="375D9E28" w14:textId="77777777" w:rsidR="007E152B" w:rsidRDefault="007E152B" w:rsidP="00136E7B">
      <w:pPr>
        <w:pStyle w:val="EndnoteText"/>
      </w:pPr>
      <w:r>
        <w:rPr>
          <w:rStyle w:val="EndnoteReference"/>
        </w:rPr>
        <w:endnoteRef/>
      </w:r>
      <w:r>
        <w:t xml:space="preserve"> </w:t>
      </w:r>
      <w:r w:rsidRPr="00072887">
        <w:rPr>
          <w:rStyle w:val="Characteritalic"/>
        </w:rPr>
        <w:t>Report of the Committee on the Elimination of Discrimination against Women: Thirtieth Session; Thirty-first Session</w:t>
      </w:r>
      <w:r w:rsidRPr="00072887">
        <w:t>, UN GAOR, 59th sess, Supp No 38, UN Doc A/59/38 (2004) annex 1 (</w:t>
      </w:r>
      <w:r w:rsidRPr="00072887">
        <w:rPr>
          <w:rStyle w:val="Characteritalic"/>
        </w:rPr>
        <w:t>'General Recommendation No 25, on Article 4, Paragraph 1, of the</w:t>
      </w:r>
      <w:r w:rsidRPr="00072887">
        <w:t xml:space="preserve"> Convention on the Elimination of All Forms of Discrimination </w:t>
      </w:r>
      <w:r>
        <w:t>a</w:t>
      </w:r>
      <w:r w:rsidRPr="00072887">
        <w:t xml:space="preserve">gainst Women, </w:t>
      </w:r>
      <w:r w:rsidRPr="00072887">
        <w:rPr>
          <w:rStyle w:val="Characteritalic"/>
        </w:rPr>
        <w:t>on Temporary Special Measures'</w:t>
      </w:r>
      <w:r w:rsidRPr="00072887">
        <w:t>) [</w:t>
      </w:r>
      <w:r>
        <w:t>8</w:t>
      </w:r>
      <w:r w:rsidRPr="00072887">
        <w:t>].</w:t>
      </w:r>
    </w:p>
  </w:endnote>
  <w:endnote w:id="173">
    <w:p w14:paraId="1D892F16" w14:textId="77777777" w:rsidR="007E152B" w:rsidRDefault="007E152B" w:rsidP="00136E7B">
      <w:pPr>
        <w:pStyle w:val="EndnoteText"/>
      </w:pPr>
      <w:r>
        <w:rPr>
          <w:rStyle w:val="EndnoteReference"/>
        </w:rPr>
        <w:endnoteRef/>
      </w:r>
      <w:r>
        <w:t xml:space="preserve"> </w:t>
      </w:r>
      <w:r w:rsidRPr="00072887">
        <w:rPr>
          <w:rStyle w:val="Characteritalic"/>
        </w:rPr>
        <w:t>Report of the Committee on the Elimination of Discrimination against Women: Thirtieth Session; Thirty-first Session</w:t>
      </w:r>
      <w:r w:rsidRPr="00072887">
        <w:t>, UN GAOR, 59th sess, Supp No 38, UN Doc A/59/38 (2004) annex 1 (</w:t>
      </w:r>
      <w:r w:rsidRPr="00072887">
        <w:rPr>
          <w:rStyle w:val="Characteritalic"/>
        </w:rPr>
        <w:t>'General Recommendation No 25, on Article 4, Paragraph 1, of the</w:t>
      </w:r>
      <w:r w:rsidRPr="00072887">
        <w:t xml:space="preserve"> Convention on the Elimination of All Forms of Discrimination </w:t>
      </w:r>
      <w:r>
        <w:t>a</w:t>
      </w:r>
      <w:r w:rsidRPr="00072887">
        <w:t xml:space="preserve">gainst Women, </w:t>
      </w:r>
      <w:r w:rsidRPr="00072887">
        <w:rPr>
          <w:rStyle w:val="Characteritalic"/>
        </w:rPr>
        <w:t>on Temporary Special Measures'</w:t>
      </w:r>
      <w:r w:rsidRPr="00072887">
        <w:t>) [</w:t>
      </w:r>
      <w:r>
        <w:t>10</w:t>
      </w:r>
      <w:r w:rsidRPr="00072887">
        <w:t>].</w:t>
      </w:r>
    </w:p>
  </w:endnote>
  <w:endnote w:id="174">
    <w:p w14:paraId="32E02E91" w14:textId="77777777" w:rsidR="007E152B" w:rsidRDefault="007E152B" w:rsidP="00136E7B">
      <w:pPr>
        <w:pStyle w:val="EndnoteText"/>
      </w:pPr>
      <w:r>
        <w:rPr>
          <w:rStyle w:val="EndnoteReference"/>
        </w:rPr>
        <w:endnoteRef/>
      </w:r>
      <w:r>
        <w:t xml:space="preserve"> </w:t>
      </w:r>
      <w:r w:rsidRPr="0046733A">
        <w:rPr>
          <w:rStyle w:val="Characteritalic"/>
        </w:rPr>
        <w:t>Convention on the Elimination of All Forms of Discrimination against Women</w:t>
      </w:r>
      <w:r w:rsidRPr="0046733A">
        <w:t xml:space="preserve">, opened for signature 18 December 1979, 1249 UNTS 13 (entered into force 3 September 1981) preambular para 14, arts 2(f), 5, 10(c); </w:t>
      </w:r>
      <w:r w:rsidRPr="0046733A">
        <w:rPr>
          <w:rStyle w:val="Characteritalic"/>
        </w:rPr>
        <w:t>Report of the Committee on the Elimination of Discrimination against Women: Thirtieth Session; Thirty-first Session</w:t>
      </w:r>
      <w:r w:rsidRPr="0046733A">
        <w:t>, UN GAOR, 59th sess, Supp No 38, UN Doc A/59/38 (2004) annex 1 (</w:t>
      </w:r>
      <w:r w:rsidRPr="0046733A">
        <w:rPr>
          <w:rStyle w:val="Characteritalic"/>
        </w:rPr>
        <w:t>'General Recommendation No 25, on Article 4, Paragraph 1, of the</w:t>
      </w:r>
      <w:r w:rsidRPr="0046733A">
        <w:t xml:space="preserve"> Convention on the Elimination of All Forms of Discrimination </w:t>
      </w:r>
      <w:r>
        <w:t>a</w:t>
      </w:r>
      <w:r w:rsidRPr="0046733A">
        <w:t xml:space="preserve">gainst Women, </w:t>
      </w:r>
      <w:r w:rsidRPr="0046733A">
        <w:rPr>
          <w:rStyle w:val="Characteritalic"/>
        </w:rPr>
        <w:t>on Temporary Special Measures'</w:t>
      </w:r>
      <w:r w:rsidRPr="0046733A">
        <w:t>) [7].</w:t>
      </w:r>
    </w:p>
  </w:endnote>
  <w:endnote w:id="175">
    <w:p w14:paraId="5D6746C4" w14:textId="77777777" w:rsidR="007E152B" w:rsidRDefault="007E152B" w:rsidP="00136E7B">
      <w:pPr>
        <w:pStyle w:val="EndnoteText"/>
      </w:pPr>
      <w:r>
        <w:rPr>
          <w:rStyle w:val="EndnoteReference"/>
        </w:rPr>
        <w:endnoteRef/>
      </w:r>
      <w:r>
        <w:t xml:space="preserve"> </w:t>
      </w:r>
      <w:bookmarkStart w:id="74" w:name="_Hlk12454170"/>
      <w:r w:rsidRPr="0046733A">
        <w:t xml:space="preserve">Committee on the Elimination of Discrimination against Women, </w:t>
      </w:r>
      <w:r w:rsidRPr="0046733A">
        <w:rPr>
          <w:rStyle w:val="Characteritalic"/>
        </w:rPr>
        <w:t>General Recommendation No 28 on the core obligations of states parties under article 2 of the Convention on the Elimination of All Forms of Discrimination against Women</w:t>
      </w:r>
      <w:r w:rsidRPr="0046733A">
        <w:t>, 47th sess, UN Doc CEDAW/C/GC/28 (2010) [22].</w:t>
      </w:r>
      <w:bookmarkEnd w:id="74"/>
    </w:p>
  </w:endnote>
  <w:endnote w:id="176">
    <w:p w14:paraId="5E12C217" w14:textId="77777777" w:rsidR="007E152B" w:rsidRDefault="007E152B" w:rsidP="00136E7B">
      <w:pPr>
        <w:pStyle w:val="EndnoteText"/>
      </w:pPr>
      <w:r>
        <w:rPr>
          <w:rStyle w:val="EndnoteReference"/>
        </w:rPr>
        <w:endnoteRef/>
      </w:r>
      <w:r>
        <w:t xml:space="preserve"> </w:t>
      </w:r>
      <w:r w:rsidRPr="0046733A">
        <w:t xml:space="preserve">Committee on the Elimination of Discrimination against Women, </w:t>
      </w:r>
      <w:r w:rsidRPr="0046733A">
        <w:rPr>
          <w:rStyle w:val="Characteritalic"/>
        </w:rPr>
        <w:t>General Recommendation No 28 on the core obligations of states parties under article 2 of the Convention on the Elimination of All Forms of Discrimination against Women</w:t>
      </w:r>
      <w:r w:rsidRPr="0046733A">
        <w:t xml:space="preserve">, 47th sess, UN Doc CEDAW/C/GC/28 (2010) [18]. See also </w:t>
      </w:r>
      <w:r w:rsidRPr="0046733A">
        <w:rPr>
          <w:rStyle w:val="Characteritalic"/>
        </w:rPr>
        <w:t>Report of the Committee on the Elimination of Discrimination against Women: Thirtieth Session; Thirty-first Session</w:t>
      </w:r>
      <w:r w:rsidRPr="0046733A">
        <w:t>, UN GAOR, 59th sess, Supp No 38, UN Doc A/59/38 (2004) annex 1 (</w:t>
      </w:r>
      <w:r w:rsidRPr="0046733A">
        <w:rPr>
          <w:rStyle w:val="Characteritalic"/>
        </w:rPr>
        <w:t>'General Recommendation No 25, on Article 4, Paragraph 1, of the</w:t>
      </w:r>
      <w:r w:rsidRPr="0046733A">
        <w:t xml:space="preserve"> Convention on the Elimination of All Forms of Discrimination </w:t>
      </w:r>
      <w:r>
        <w:t>a</w:t>
      </w:r>
      <w:r w:rsidRPr="0046733A">
        <w:t xml:space="preserve">gainst Women, </w:t>
      </w:r>
      <w:r w:rsidRPr="0046733A">
        <w:rPr>
          <w:rStyle w:val="Characteritalic"/>
        </w:rPr>
        <w:t>on Temporary Special Measures</w:t>
      </w:r>
      <w:r w:rsidRPr="0046733A">
        <w:t xml:space="preserve">') [12]; Meghan Campbell, 'CEDAW and Women's Intersecting Identities: A Pioneering Approach' (2015) 11(2) </w:t>
      </w:r>
      <w:r w:rsidRPr="0046733A">
        <w:rPr>
          <w:rStyle w:val="Characteritalic"/>
        </w:rPr>
        <w:t>Revista Direito</w:t>
      </w:r>
      <w:r w:rsidRPr="0046733A">
        <w:t xml:space="preserve"> GV 479; Andrew Byrne, 'Article 1' in Marsha A. Freeman, Christine Chinkin and Beate Rudolf (eds) </w:t>
      </w:r>
      <w:r w:rsidRPr="0046733A">
        <w:rPr>
          <w:rStyle w:val="Characteritalic"/>
        </w:rPr>
        <w:t>The UN Convention of the Elimination of All Forms of Discrimination against Women: A Commentary</w:t>
      </w:r>
      <w:r w:rsidRPr="0046733A">
        <w:t xml:space="preserve"> (Oxford University Press, 2012) 51, 68-70.</w:t>
      </w:r>
    </w:p>
  </w:endnote>
  <w:endnote w:id="177">
    <w:p w14:paraId="10ACD3FC" w14:textId="77777777" w:rsidR="007E152B" w:rsidRDefault="007E152B" w:rsidP="00136E7B">
      <w:pPr>
        <w:pStyle w:val="EndnoteText"/>
      </w:pPr>
      <w:r>
        <w:rPr>
          <w:rStyle w:val="EndnoteReference"/>
        </w:rPr>
        <w:endnoteRef/>
      </w:r>
      <w:r>
        <w:t xml:space="preserve"> </w:t>
      </w:r>
      <w:r w:rsidRPr="0046733A">
        <w:t xml:space="preserve">Our Watch, </w:t>
      </w:r>
      <w:r w:rsidRPr="0046733A">
        <w:rPr>
          <w:rStyle w:val="Characteritalic"/>
        </w:rPr>
        <w:t>Equality and respect for all women: An intersectional approach</w:t>
      </w:r>
      <w:r w:rsidRPr="0046733A">
        <w:t xml:space="preserve"> (2017) 4-6.</w:t>
      </w:r>
    </w:p>
  </w:endnote>
  <w:endnote w:id="178">
    <w:p w14:paraId="6C844F9B" w14:textId="509ED555" w:rsidR="007E152B" w:rsidRDefault="007E152B">
      <w:pPr>
        <w:pStyle w:val="EndnoteText"/>
      </w:pPr>
      <w:r>
        <w:rPr>
          <w:rStyle w:val="EndnoteReference"/>
        </w:rPr>
        <w:endnoteRef/>
      </w:r>
      <w:r>
        <w:t xml:space="preserve"> Victorian Equal Opportunity and Human Rights Commission, </w:t>
      </w:r>
      <w:r>
        <w:rPr>
          <w:i/>
          <w:iCs/>
        </w:rPr>
        <w:t>Proud, visible, safe: Responding to workplace harm experienced by LGBTI employees in Victoria Police</w:t>
      </w:r>
      <w:r>
        <w:t xml:space="preserve"> (State of Victoria, 2019).</w:t>
      </w:r>
    </w:p>
  </w:endnote>
  <w:endnote w:id="179">
    <w:p w14:paraId="514D260A" w14:textId="77777777" w:rsidR="007E152B" w:rsidRDefault="007E152B" w:rsidP="00136E7B">
      <w:pPr>
        <w:pStyle w:val="EndnoteText"/>
      </w:pPr>
      <w:r>
        <w:rPr>
          <w:rStyle w:val="EndnoteReference"/>
        </w:rPr>
        <w:endnoteRef/>
      </w:r>
      <w:r>
        <w:t xml:space="preserve"> </w:t>
      </w:r>
      <w:r w:rsidRPr="0046733A">
        <w:t xml:space="preserve">Victorian Government, </w:t>
      </w:r>
      <w:r w:rsidRPr="0046733A">
        <w:rPr>
          <w:rStyle w:val="Characteritalic"/>
        </w:rPr>
        <w:t>Safe and Strong: A Victorian Gender Equality Strategy</w:t>
      </w:r>
      <w:r w:rsidRPr="0046733A">
        <w:t xml:space="preserve"> (2016) 3-4.</w:t>
      </w:r>
    </w:p>
  </w:endnote>
  <w:endnote w:id="180">
    <w:p w14:paraId="17B93004" w14:textId="77777777" w:rsidR="007E152B" w:rsidRDefault="007E152B" w:rsidP="00136E7B">
      <w:pPr>
        <w:pStyle w:val="EndnoteText"/>
      </w:pPr>
      <w:r>
        <w:rPr>
          <w:rStyle w:val="EndnoteReference"/>
        </w:rPr>
        <w:endnoteRef/>
      </w:r>
      <w:r>
        <w:t xml:space="preserve"> </w:t>
      </w:r>
      <w:r w:rsidRPr="0046733A">
        <w:t xml:space="preserve">McKinsey &amp; Company, </w:t>
      </w:r>
      <w:r w:rsidRPr="0046733A">
        <w:rPr>
          <w:rStyle w:val="Characteritalic"/>
        </w:rPr>
        <w:t>Women in the Workplace 2018</w:t>
      </w:r>
      <w:r w:rsidRPr="0046733A">
        <w:t xml:space="preserve"> (2018); Our Watch, </w:t>
      </w:r>
      <w:r w:rsidRPr="0046733A">
        <w:rPr>
          <w:rStyle w:val="Characteritalic"/>
        </w:rPr>
        <w:t>Equality and respect for all women: An intersectional approach</w:t>
      </w:r>
      <w:r w:rsidRPr="0046733A">
        <w:t xml:space="preserve"> (2017) 4-6; Multicultural Centre for Women’s Health, </w:t>
      </w:r>
      <w:r w:rsidRPr="0046733A">
        <w:rPr>
          <w:rStyle w:val="Characteritalic"/>
        </w:rPr>
        <w:t>Intersectionality Matters: A guide to engaging immigrant and refugee communities to prevent violence against women</w:t>
      </w:r>
      <w:r w:rsidRPr="0046733A">
        <w:t xml:space="preserve"> (2017) 18.</w:t>
      </w:r>
    </w:p>
  </w:endnote>
  <w:endnote w:id="181">
    <w:p w14:paraId="3673CFE3" w14:textId="77777777" w:rsidR="007E152B" w:rsidRDefault="007E152B" w:rsidP="00136E7B">
      <w:pPr>
        <w:pStyle w:val="EndnoteText"/>
      </w:pPr>
      <w:r>
        <w:rPr>
          <w:rStyle w:val="EndnoteReference"/>
        </w:rPr>
        <w:endnoteRef/>
      </w:r>
      <w:r>
        <w:t xml:space="preserve"> </w:t>
      </w:r>
      <w:r w:rsidRPr="00467139">
        <w:t>Our Watch, Australia's National Research Organisation for Women's Safety (ANROWS) and VicHealth</w:t>
      </w:r>
      <w:r>
        <w:t>,</w:t>
      </w:r>
      <w:r w:rsidRPr="00467139">
        <w:rPr>
          <w:rStyle w:val="Characteritalic"/>
          <w:i w:val="0"/>
        </w:rPr>
        <w:t xml:space="preserve"> </w:t>
      </w:r>
      <w:r w:rsidRPr="00467139">
        <w:rPr>
          <w:rStyle w:val="Characteritalic"/>
        </w:rPr>
        <w:t>Change the Story: A shared framework for the primary prevention of violence against women and their children in Australia</w:t>
      </w:r>
      <w:r w:rsidRPr="00467139">
        <w:t xml:space="preserve"> (</w:t>
      </w:r>
      <w:r>
        <w:t xml:space="preserve">Our Watch, </w:t>
      </w:r>
      <w:r w:rsidRPr="00467139">
        <w:t>2015)</w:t>
      </w:r>
      <w:r>
        <w:t xml:space="preserve"> 33</w:t>
      </w:r>
      <w:r w:rsidRPr="00467139">
        <w:t>.</w:t>
      </w:r>
    </w:p>
  </w:endnote>
  <w:endnote w:id="182">
    <w:p w14:paraId="13FB076B" w14:textId="77777777" w:rsidR="007E152B" w:rsidRDefault="007E152B" w:rsidP="00136E7B">
      <w:pPr>
        <w:pStyle w:val="EndnoteText"/>
      </w:pPr>
      <w:r>
        <w:rPr>
          <w:rStyle w:val="EndnoteReference"/>
        </w:rPr>
        <w:endnoteRef/>
      </w:r>
      <w:r>
        <w:t xml:space="preserve"> </w:t>
      </w:r>
      <w:r w:rsidRPr="00467139">
        <w:t xml:space="preserve">Evan P. Apfelbaum, Nicole M. Stephens and Ray E. Reagans, 'Beyond One-Size-Fits-All: Tailoring Diversity Approaches to the Representation of Social Groups' (2016) </w:t>
      </w:r>
      <w:r w:rsidRPr="00467139">
        <w:rPr>
          <w:rStyle w:val="Characteritalic"/>
        </w:rPr>
        <w:t>Journal of Personality and Social Psychology</w:t>
      </w:r>
      <w:r w:rsidRPr="00467139">
        <w:t>, 16.</w:t>
      </w:r>
    </w:p>
  </w:endnote>
  <w:endnote w:id="183">
    <w:p w14:paraId="20584015" w14:textId="77777777" w:rsidR="007E152B" w:rsidRDefault="007E152B" w:rsidP="00136E7B">
      <w:pPr>
        <w:pStyle w:val="EndnoteText"/>
      </w:pPr>
      <w:r>
        <w:rPr>
          <w:rStyle w:val="EndnoteReference"/>
        </w:rPr>
        <w:endnoteRef/>
      </w:r>
      <w:r>
        <w:t xml:space="preserve"> </w:t>
      </w:r>
      <w:r w:rsidRPr="00467139">
        <w:t xml:space="preserve">Evan P. Apfelbaum, Nicole M. Stephens and Ray E. Reagans, 'Beyond One-Size-Fits-All: Tailoring Diversity Approaches to the Representation of Social Groups' (2016) </w:t>
      </w:r>
      <w:r w:rsidRPr="00467139">
        <w:rPr>
          <w:rStyle w:val="Characteritalic"/>
        </w:rPr>
        <w:t>Journal of Personality and Social Psychology</w:t>
      </w:r>
      <w:r w:rsidRPr="00467139">
        <w:t>, 17.</w:t>
      </w:r>
    </w:p>
  </w:endnote>
  <w:endnote w:id="184">
    <w:p w14:paraId="749F1F8C" w14:textId="77777777" w:rsidR="007E152B" w:rsidRDefault="007E152B" w:rsidP="00136E7B">
      <w:pPr>
        <w:pStyle w:val="EndnoteText"/>
      </w:pPr>
      <w:r>
        <w:rPr>
          <w:rStyle w:val="EndnoteReference"/>
        </w:rPr>
        <w:endnoteRef/>
      </w:r>
      <w:r>
        <w:t xml:space="preserve"> </w:t>
      </w:r>
      <w:r w:rsidRPr="00467139">
        <w:t xml:space="preserve">Our Watch, Australia's National Research Organisation for Women's Safety (ANROWS) and VicHealth, </w:t>
      </w:r>
      <w:r w:rsidRPr="00467139">
        <w:rPr>
          <w:rStyle w:val="Characteritalic"/>
        </w:rPr>
        <w:t>Change the story: A shared framework for the primary prevention of violence against women and their children in Australia</w:t>
      </w:r>
      <w:r w:rsidRPr="00467139">
        <w:t xml:space="preserve"> (Our</w:t>
      </w:r>
      <w:r>
        <w:t xml:space="preserve"> W</w:t>
      </w:r>
      <w:r w:rsidRPr="00467139">
        <w:t>atch, 2015) 6, 8.</w:t>
      </w:r>
    </w:p>
  </w:endnote>
  <w:endnote w:id="185">
    <w:p w14:paraId="178A275C" w14:textId="77777777" w:rsidR="007E152B" w:rsidRDefault="007E152B" w:rsidP="00136E7B">
      <w:pPr>
        <w:pStyle w:val="EndnoteText"/>
      </w:pPr>
      <w:r>
        <w:rPr>
          <w:rStyle w:val="EndnoteReference"/>
        </w:rPr>
        <w:endnoteRef/>
      </w:r>
      <w:r>
        <w:t xml:space="preserve"> </w:t>
      </w:r>
      <w:r w:rsidRPr="00467139">
        <w:t xml:space="preserve">Crime Statistics Agency, </w:t>
      </w:r>
      <w:r w:rsidRPr="00467139">
        <w:rPr>
          <w:rStyle w:val="Characteritalic"/>
        </w:rPr>
        <w:t>Family incidents</w:t>
      </w:r>
      <w:r w:rsidRPr="00467139">
        <w:t xml:space="preserve"> &lt;https://www.crimestatistics.vic.gov.au/family-incidents&gt;.</w:t>
      </w:r>
    </w:p>
  </w:endnote>
  <w:endnote w:id="186">
    <w:p w14:paraId="2A14C4AC" w14:textId="77777777" w:rsidR="007E152B" w:rsidRDefault="007E152B" w:rsidP="00136E7B">
      <w:pPr>
        <w:pStyle w:val="EndnoteText"/>
      </w:pPr>
      <w:r>
        <w:rPr>
          <w:rStyle w:val="EndnoteReference"/>
        </w:rPr>
        <w:endnoteRef/>
      </w:r>
      <w:r>
        <w:t xml:space="preserve"> </w:t>
      </w:r>
      <w:r w:rsidRPr="00467139">
        <w:t xml:space="preserve">Crime Statistics Agency, </w:t>
      </w:r>
      <w:r w:rsidRPr="00467139">
        <w:rPr>
          <w:rStyle w:val="Characteritalic"/>
        </w:rPr>
        <w:t>Spotlight: Sexual offences</w:t>
      </w:r>
      <w:r w:rsidRPr="00467139">
        <w:t xml:space="preserve"> &lt;https://www.crimestatistics.vic.gov.au/crime-statistics/latest-crime-data/spotlight-sexual-offences&gt;.</w:t>
      </w:r>
    </w:p>
  </w:endnote>
  <w:endnote w:id="187">
    <w:p w14:paraId="79C9C290" w14:textId="77777777" w:rsidR="007E152B" w:rsidRDefault="007E152B" w:rsidP="00136E7B">
      <w:pPr>
        <w:pStyle w:val="EndnoteText"/>
      </w:pPr>
      <w:r>
        <w:rPr>
          <w:rStyle w:val="EndnoteReference"/>
        </w:rPr>
        <w:endnoteRef/>
      </w:r>
      <w:r>
        <w:t xml:space="preserve"> </w:t>
      </w:r>
      <w:r w:rsidRPr="00DB3D49">
        <w:t xml:space="preserve">Australian Human Rights Commission, </w:t>
      </w:r>
      <w:r w:rsidRPr="00DB3D49">
        <w:rPr>
          <w:rStyle w:val="Characteritalic"/>
        </w:rPr>
        <w:t>Everyone's business: Fourth national survey on sexual harassment</w:t>
      </w:r>
      <w:r w:rsidRPr="00DB3D49">
        <w:t xml:space="preserve"> (2018) 26.</w:t>
      </w:r>
    </w:p>
  </w:endnote>
  <w:endnote w:id="188">
    <w:p w14:paraId="4C3A0479" w14:textId="77777777" w:rsidR="007E152B" w:rsidRDefault="007E152B" w:rsidP="00136E7B">
      <w:pPr>
        <w:pStyle w:val="EndnoteText"/>
      </w:pPr>
      <w:r>
        <w:rPr>
          <w:rStyle w:val="EndnoteReference"/>
        </w:rPr>
        <w:endnoteRef/>
      </w:r>
      <w:r>
        <w:t xml:space="preserve"> </w:t>
      </w:r>
      <w:r w:rsidRPr="00DB3D49">
        <w:t xml:space="preserve">Workplace Gender Equality Agency, </w:t>
      </w:r>
      <w:r w:rsidRPr="00DB3D49">
        <w:rPr>
          <w:rStyle w:val="Characteritalic"/>
        </w:rPr>
        <w:t>Australia’s gender pay gap statistics</w:t>
      </w:r>
      <w:r w:rsidRPr="00DB3D49">
        <w:t xml:space="preserve"> (2018). Data current as at November 2018.</w:t>
      </w:r>
    </w:p>
  </w:endnote>
  <w:endnote w:id="189">
    <w:p w14:paraId="68CA8107" w14:textId="77777777" w:rsidR="007E152B" w:rsidRDefault="007E152B" w:rsidP="00136E7B">
      <w:pPr>
        <w:pStyle w:val="EndnoteText"/>
      </w:pPr>
      <w:r>
        <w:rPr>
          <w:rStyle w:val="EndnoteReference"/>
        </w:rPr>
        <w:endnoteRef/>
      </w:r>
      <w:r>
        <w:t xml:space="preserve"> </w:t>
      </w:r>
      <w:r w:rsidRPr="00DB3D49">
        <w:t xml:space="preserve">Workplace Gender Equality Agency, </w:t>
      </w:r>
      <w:r w:rsidRPr="00DB3D49">
        <w:rPr>
          <w:rStyle w:val="Characteritalic"/>
        </w:rPr>
        <w:t>Australia’s gender pay gap statistics</w:t>
      </w:r>
      <w:r w:rsidRPr="00DB3D49">
        <w:t xml:space="preserve"> (2018). Data current as at November 2018.</w:t>
      </w:r>
    </w:p>
  </w:endnote>
  <w:endnote w:id="190">
    <w:p w14:paraId="3BC4D909" w14:textId="77777777" w:rsidR="007E152B" w:rsidRDefault="007E152B" w:rsidP="00136E7B">
      <w:pPr>
        <w:pStyle w:val="EndnoteText"/>
      </w:pPr>
      <w:r>
        <w:rPr>
          <w:rStyle w:val="EndnoteReference"/>
        </w:rPr>
        <w:endnoteRef/>
      </w:r>
      <w:r>
        <w:t xml:space="preserve"> </w:t>
      </w:r>
      <w:r w:rsidRPr="00DB3D49">
        <w:t xml:space="preserve">Australian Human Rights Commission, </w:t>
      </w:r>
      <w:r w:rsidRPr="00DB3D49">
        <w:rPr>
          <w:rStyle w:val="Characteritalic"/>
        </w:rPr>
        <w:t>Supporting working parents: Pregnancy and return to work national review</w:t>
      </w:r>
      <w:r w:rsidRPr="00DB3D49">
        <w:t xml:space="preserve"> (2014) 23, 27.</w:t>
      </w:r>
    </w:p>
  </w:endnote>
  <w:endnote w:id="191">
    <w:p w14:paraId="09C712E7" w14:textId="77777777" w:rsidR="007E152B" w:rsidRDefault="007E152B" w:rsidP="00136E7B">
      <w:pPr>
        <w:pStyle w:val="EndnoteText"/>
      </w:pPr>
      <w:r>
        <w:rPr>
          <w:rStyle w:val="EndnoteReference"/>
        </w:rPr>
        <w:endnoteRef/>
      </w:r>
      <w:r>
        <w:t xml:space="preserve"> </w:t>
      </w:r>
      <w:r w:rsidRPr="00752AE0">
        <w:t>Victoria Legal Aid, Submission to the Women and Royal Commission Branch, Department of Premier and Cabinet (18 March 2016), 22.</w:t>
      </w:r>
    </w:p>
  </w:endnote>
  <w:endnote w:id="192">
    <w:p w14:paraId="352CD939" w14:textId="77777777" w:rsidR="007E152B" w:rsidRDefault="007E152B" w:rsidP="00136E7B">
      <w:pPr>
        <w:pStyle w:val="EndnoteText"/>
      </w:pPr>
      <w:r>
        <w:rPr>
          <w:rStyle w:val="EndnoteReference"/>
        </w:rPr>
        <w:endnoteRef/>
      </w:r>
      <w:r>
        <w:t xml:space="preserve"> </w:t>
      </w:r>
      <w:r w:rsidRPr="00DB3D49">
        <w:t xml:space="preserve">Australian Human Rights Commission, </w:t>
      </w:r>
      <w:r w:rsidRPr="00DB3D49">
        <w:rPr>
          <w:rStyle w:val="Characteritalic"/>
        </w:rPr>
        <w:t>Everyone’s business: Fourth national survey on sexual harassment in Australian workplaces</w:t>
      </w:r>
      <w:r w:rsidRPr="00DB3D49">
        <w:t xml:space="preserve"> (2018), 9.</w:t>
      </w:r>
    </w:p>
  </w:endnote>
  <w:endnote w:id="193">
    <w:p w14:paraId="1496271E" w14:textId="77777777" w:rsidR="007E152B" w:rsidRDefault="007E152B" w:rsidP="00136E7B">
      <w:pPr>
        <w:pStyle w:val="EndnoteText"/>
      </w:pPr>
      <w:r>
        <w:rPr>
          <w:rStyle w:val="EndnoteReference"/>
        </w:rPr>
        <w:endnoteRef/>
      </w:r>
      <w:r>
        <w:t xml:space="preserve"> </w:t>
      </w:r>
      <w:r w:rsidRPr="00DB3D49">
        <w:t xml:space="preserve">Mimoza Birinxhikaj and Marika Guggisberg, ‘The wide ranging impact of sexual harassment in the workplace: An Australian pilot study’ (2017) 25(1) </w:t>
      </w:r>
      <w:r w:rsidRPr="00DB3D49">
        <w:rPr>
          <w:rStyle w:val="Characteritalic"/>
        </w:rPr>
        <w:t>International Journal of Employment Studies</w:t>
      </w:r>
      <w:r w:rsidRPr="00DB3D49">
        <w:t xml:space="preserve"> 6, 15-18.</w:t>
      </w:r>
    </w:p>
  </w:endnote>
  <w:endnote w:id="194">
    <w:p w14:paraId="5F676158" w14:textId="77777777" w:rsidR="007E152B" w:rsidRDefault="007E152B" w:rsidP="00136E7B">
      <w:pPr>
        <w:pStyle w:val="EndnoteText"/>
      </w:pPr>
      <w:r>
        <w:rPr>
          <w:rStyle w:val="EndnoteReference"/>
        </w:rPr>
        <w:endnoteRef/>
      </w:r>
      <w:r>
        <w:t xml:space="preserve"> </w:t>
      </w:r>
      <w:r w:rsidRPr="00DB3D49">
        <w:t xml:space="preserve">Darius K-S Chan et al, ‘Examining job-related, psychological, and physical outcomes of workplace sexual harassment: a meta-analytic review’ (2008) 32 </w:t>
      </w:r>
      <w:r w:rsidRPr="00DB3D49">
        <w:rPr>
          <w:rStyle w:val="Characteritalic"/>
        </w:rPr>
        <w:t>Psychology of Women Quarterly</w:t>
      </w:r>
      <w:r w:rsidRPr="00DB3D49">
        <w:t xml:space="preserve"> 362, 373.</w:t>
      </w:r>
    </w:p>
  </w:endnote>
  <w:endnote w:id="195">
    <w:p w14:paraId="1C0E56B2" w14:textId="77777777" w:rsidR="007E152B" w:rsidRDefault="007E152B" w:rsidP="00136E7B">
      <w:pPr>
        <w:pStyle w:val="EndnoteText"/>
      </w:pPr>
      <w:r>
        <w:rPr>
          <w:rStyle w:val="EndnoteReference"/>
        </w:rPr>
        <w:endnoteRef/>
      </w:r>
      <w:r>
        <w:t xml:space="preserve"> </w:t>
      </w:r>
      <w:r w:rsidRPr="00DB3D49">
        <w:t xml:space="preserve">Darius K-S Chan et al, ‘Examining job-related, psychological, and physical outcomes of workplace sexual harassment: a meta-analytic review’ (2008) 32 </w:t>
      </w:r>
      <w:r w:rsidRPr="00DB3D49">
        <w:rPr>
          <w:rStyle w:val="Characteritalic"/>
        </w:rPr>
        <w:t>Psychology of Women Quarterly</w:t>
      </w:r>
      <w:r w:rsidRPr="00DB3D49">
        <w:t xml:space="preserve"> 362, 370.</w:t>
      </w:r>
    </w:p>
  </w:endnote>
  <w:endnote w:id="196">
    <w:p w14:paraId="6D20A974" w14:textId="77777777" w:rsidR="007E152B" w:rsidRDefault="007E152B" w:rsidP="00136E7B">
      <w:pPr>
        <w:pStyle w:val="EndnoteText"/>
      </w:pPr>
      <w:r>
        <w:rPr>
          <w:rStyle w:val="EndnoteReference"/>
        </w:rPr>
        <w:endnoteRef/>
      </w:r>
      <w:r>
        <w:t xml:space="preserve"> </w:t>
      </w:r>
      <w:r w:rsidRPr="00DB3D49">
        <w:t xml:space="preserve">Australian Human Rights Commission, </w:t>
      </w:r>
      <w:r w:rsidRPr="00DB3D49">
        <w:rPr>
          <w:rStyle w:val="Characteritalic"/>
        </w:rPr>
        <w:t>Accumulating poverty: Women’s experiences of inequality over the lifecycle</w:t>
      </w:r>
      <w:r w:rsidRPr="00DB3D49">
        <w:t xml:space="preserve"> (2009).</w:t>
      </w:r>
    </w:p>
  </w:endnote>
  <w:endnote w:id="197">
    <w:p w14:paraId="1911A939" w14:textId="77777777" w:rsidR="007E152B" w:rsidRDefault="007E152B" w:rsidP="00136E7B">
      <w:pPr>
        <w:pStyle w:val="EndnoteText"/>
      </w:pPr>
      <w:r>
        <w:rPr>
          <w:rStyle w:val="EndnoteReference"/>
        </w:rPr>
        <w:endnoteRef/>
      </w:r>
      <w:r>
        <w:t xml:space="preserve"> </w:t>
      </w:r>
      <w:r w:rsidRPr="00DB3D49">
        <w:t xml:space="preserve">Victorian Health Promotion Foundation, </w:t>
      </w:r>
      <w:r w:rsidRPr="00DB3D49">
        <w:rPr>
          <w:rStyle w:val="Characteritalic"/>
        </w:rPr>
        <w:t>Gender equality, health and wellbeing strategy</w:t>
      </w:r>
      <w:r w:rsidRPr="00DB3D49">
        <w:t xml:space="preserve"> (2017-19) 9.</w:t>
      </w:r>
    </w:p>
  </w:endnote>
  <w:endnote w:id="198">
    <w:p w14:paraId="75CDD2D2" w14:textId="7025EBC7" w:rsidR="007E152B" w:rsidRDefault="007E152B">
      <w:pPr>
        <w:pStyle w:val="EndnoteText"/>
      </w:pPr>
      <w:r>
        <w:rPr>
          <w:rStyle w:val="EndnoteReference"/>
        </w:rPr>
        <w:endnoteRef/>
      </w:r>
      <w:r>
        <w:t xml:space="preserve"> </w:t>
      </w:r>
      <w:r w:rsidRPr="003F341A">
        <w:t xml:space="preserve">Everyday sexism includes sexist remarks or jokes, using insulting gendered terms or devaluing women’s voices and opinions, such as when men interrupt or talk over women or explain concepts to a woman who has knowledge and skills in that area. Everyday sexism includes a preoccupation with physical appearance, including insulting or degrading comments, or sexualised comments about these. See for example Male Champions of Change, </w:t>
      </w:r>
      <w:r w:rsidRPr="003F341A">
        <w:rPr>
          <w:i/>
          <w:iCs/>
        </w:rPr>
        <w:t>We Set the Tone: Eliminating Everyday Sexism</w:t>
      </w:r>
      <w:r w:rsidRPr="003F341A">
        <w:t xml:space="preserve"> (2017) 6–7.</w:t>
      </w:r>
    </w:p>
  </w:endnote>
  <w:endnote w:id="199">
    <w:p w14:paraId="213B439B" w14:textId="16E52C5B" w:rsidR="007E152B" w:rsidRDefault="007E152B">
      <w:pPr>
        <w:pStyle w:val="EndnoteText"/>
      </w:pPr>
      <w:r>
        <w:rPr>
          <w:rStyle w:val="EndnoteReference"/>
        </w:rPr>
        <w:endnoteRef/>
      </w:r>
      <w:r>
        <w:t xml:space="preserve"> </w:t>
      </w:r>
      <w:r w:rsidRPr="003F341A">
        <w:t xml:space="preserve">Janet K. Swim et al, ‘Everyday sexism: Evidence for its incidence, nature and psychological impact from three daily diary studies’ (2001) 57 </w:t>
      </w:r>
      <w:r w:rsidRPr="003F341A">
        <w:rPr>
          <w:i/>
          <w:iCs/>
        </w:rPr>
        <w:t>Journal of Social Issues</w:t>
      </w:r>
      <w:r w:rsidRPr="003F341A">
        <w:t xml:space="preserve"> 31; Susan H. Berg, ‘Everyday Sexism and Posttraumatic Stress Disorder in Women: A Correlational Study’ (2006) 12 </w:t>
      </w:r>
      <w:r w:rsidRPr="003F341A">
        <w:rPr>
          <w:i/>
          <w:iCs/>
        </w:rPr>
        <w:t>Violence against Women</w:t>
      </w:r>
      <w:r w:rsidRPr="003F341A">
        <w:t xml:space="preserve"> 970; Plan International and Our Watch, </w:t>
      </w:r>
      <w:r w:rsidRPr="003F341A">
        <w:rPr>
          <w:i/>
          <w:iCs/>
        </w:rPr>
        <w:t>Everyday Sexism: Girls’ and young women’s views on gender inequality in Australia</w:t>
      </w:r>
      <w:r w:rsidRPr="003F341A">
        <w:t xml:space="preserve"> (October 2016); Jessica L. Cundiff et al, ‘Using Experiential Learning to Increase the Recognition of Everyday Sexism as Harmful: The WAGES Intervention’ (2014) 70 </w:t>
      </w:r>
      <w:r w:rsidRPr="003F341A">
        <w:rPr>
          <w:i/>
          <w:iCs/>
        </w:rPr>
        <w:t>Journal of social Issues</w:t>
      </w:r>
      <w:r w:rsidRPr="003F341A">
        <w:t xml:space="preserve"> 703, 704.</w:t>
      </w:r>
    </w:p>
  </w:endnote>
  <w:endnote w:id="200">
    <w:p w14:paraId="4BC9D120" w14:textId="7E2BB082" w:rsidR="007E152B" w:rsidRDefault="007E152B">
      <w:pPr>
        <w:pStyle w:val="EndnoteText"/>
      </w:pPr>
      <w:r>
        <w:rPr>
          <w:rStyle w:val="EndnoteReference"/>
        </w:rPr>
        <w:endnoteRef/>
      </w:r>
      <w:r>
        <w:t xml:space="preserve"> </w:t>
      </w:r>
      <w:r w:rsidRPr="003F341A">
        <w:t xml:space="preserve">Jessica L. Cundiff et al, ‘Using Experiential Learning to Increase the Recognition of Everyday Sexism as Harmful: The WAGES Intervention’ (2014) 70 </w:t>
      </w:r>
      <w:r w:rsidRPr="003F341A">
        <w:rPr>
          <w:i/>
          <w:iCs/>
        </w:rPr>
        <w:t>Journal of Social Issues</w:t>
      </w:r>
      <w:r w:rsidRPr="003F341A">
        <w:t xml:space="preserve"> 703, 705.</w:t>
      </w:r>
    </w:p>
  </w:endnote>
  <w:endnote w:id="201">
    <w:p w14:paraId="10F14514" w14:textId="327207D9" w:rsidR="007E152B" w:rsidRDefault="007E152B">
      <w:pPr>
        <w:pStyle w:val="EndnoteText"/>
      </w:pPr>
      <w:r>
        <w:rPr>
          <w:rStyle w:val="EndnoteReference"/>
        </w:rPr>
        <w:endnoteRef/>
      </w:r>
      <w:r>
        <w:t xml:space="preserve"> </w:t>
      </w:r>
      <w:r w:rsidRPr="003F341A">
        <w:t xml:space="preserve">Margaret Thornton, ‘Sexual Harassment Losing Sight of Sex Discrimination’ (2002) 26 </w:t>
      </w:r>
      <w:r w:rsidRPr="003F341A">
        <w:rPr>
          <w:i/>
          <w:iCs/>
        </w:rPr>
        <w:t>Melbourne University Law Review</w:t>
      </w:r>
      <w:r w:rsidRPr="003F341A">
        <w:t xml:space="preserve"> 422; Janet K. Swim et al, ‘Everyday sexism: Evidence for its incidence, nature and psychological impact from three daily diary studies’ (2001) 57 </w:t>
      </w:r>
      <w:r w:rsidRPr="003F341A">
        <w:rPr>
          <w:i/>
          <w:iCs/>
        </w:rPr>
        <w:t>Journal of Social Issues</w:t>
      </w:r>
      <w:r w:rsidRPr="003F341A">
        <w:t xml:space="preserve"> 31.</w:t>
      </w:r>
    </w:p>
  </w:endnote>
  <w:endnote w:id="202">
    <w:p w14:paraId="5595C0B4" w14:textId="77777777" w:rsidR="007E152B" w:rsidRDefault="007E152B" w:rsidP="00136E7B">
      <w:pPr>
        <w:pStyle w:val="EndnoteText"/>
      </w:pPr>
      <w:r>
        <w:rPr>
          <w:rStyle w:val="EndnoteReference"/>
        </w:rPr>
        <w:endnoteRef/>
      </w:r>
      <w:r>
        <w:t xml:space="preserve"> </w:t>
      </w:r>
      <w:bookmarkStart w:id="78" w:name="_Hlk12448382"/>
      <w:r w:rsidRPr="00B3093B">
        <w:t xml:space="preserve">Australian Human Rights Commission, </w:t>
      </w:r>
      <w:r w:rsidRPr="00B3093B">
        <w:rPr>
          <w:rStyle w:val="Characteritalic"/>
        </w:rPr>
        <w:t>Supporting working parents: Pregnancy and return to work national review</w:t>
      </w:r>
      <w:r w:rsidRPr="00B3093B">
        <w:t xml:space="preserve"> (2014)</w:t>
      </w:r>
      <w:r>
        <w:t xml:space="preserve"> 11.</w:t>
      </w:r>
      <w:bookmarkEnd w:id="78"/>
    </w:p>
  </w:endnote>
  <w:endnote w:id="203">
    <w:p w14:paraId="6D0EA0CA" w14:textId="77777777" w:rsidR="007E152B" w:rsidRDefault="007E152B" w:rsidP="00136E7B">
      <w:pPr>
        <w:pStyle w:val="EndnoteText"/>
      </w:pPr>
      <w:r>
        <w:rPr>
          <w:rStyle w:val="EndnoteReference"/>
        </w:rPr>
        <w:endnoteRef/>
      </w:r>
      <w:r>
        <w:t xml:space="preserve"> </w:t>
      </w:r>
      <w:r w:rsidRPr="00B3093B">
        <w:t xml:space="preserve">Australian Human Rights Commission, </w:t>
      </w:r>
      <w:r w:rsidRPr="00B3093B">
        <w:rPr>
          <w:rStyle w:val="Characteritalic"/>
        </w:rPr>
        <w:t>Accumulating poverty? Women’s experiences of inequality over the lifecycle</w:t>
      </w:r>
      <w:r w:rsidRPr="00B3093B">
        <w:t xml:space="preserve"> (2009) 15.</w:t>
      </w:r>
    </w:p>
  </w:endnote>
  <w:endnote w:id="204">
    <w:p w14:paraId="653B58B2" w14:textId="77777777" w:rsidR="007E152B" w:rsidRDefault="007E152B" w:rsidP="00136E7B">
      <w:pPr>
        <w:pStyle w:val="EndnoteText"/>
      </w:pPr>
      <w:r>
        <w:rPr>
          <w:rStyle w:val="EndnoteReference"/>
        </w:rPr>
        <w:endnoteRef/>
      </w:r>
      <w:r>
        <w:t xml:space="preserve"> </w:t>
      </w:r>
      <w:r w:rsidRPr="00B3093B">
        <w:t xml:space="preserve">Australian Institute of Family Studies, </w:t>
      </w:r>
      <w:r w:rsidRPr="00B3093B">
        <w:rPr>
          <w:rStyle w:val="Characteritalic"/>
        </w:rPr>
        <w:t>Work and Family</w:t>
      </w:r>
      <w:r w:rsidRPr="00B3093B">
        <w:t xml:space="preserve"> &lt;https://aifs.gov.au/facts-and-figures/work-and-family&gt;. See also Alexa Hassink with Laura Baringer, ‘Fatherhood, unpaid care and the care economy’ in Jerker Edström, Alexa Hassink, Erin Stern and Thea Shahrokh (eds), </w:t>
      </w:r>
      <w:r w:rsidRPr="00B3093B">
        <w:rPr>
          <w:rStyle w:val="Characteritalic"/>
        </w:rPr>
        <w:t>Engendering Men: A Collaborative Review of Evidence on Men and Boys in Social Change and Gender Equality</w:t>
      </w:r>
      <w:r w:rsidRPr="00B3093B">
        <w:t xml:space="preserve"> (2015) </w:t>
      </w:r>
      <w:r>
        <w:t xml:space="preserve">39, </w:t>
      </w:r>
      <w:r w:rsidRPr="00B3093B">
        <w:t>39.</w:t>
      </w:r>
    </w:p>
  </w:endnote>
  <w:endnote w:id="205">
    <w:p w14:paraId="30C6937C" w14:textId="77777777" w:rsidR="007E152B" w:rsidRDefault="007E152B" w:rsidP="00136E7B">
      <w:pPr>
        <w:pStyle w:val="EndnoteText"/>
      </w:pPr>
      <w:r>
        <w:rPr>
          <w:rStyle w:val="EndnoteReference"/>
        </w:rPr>
        <w:endnoteRef/>
      </w:r>
      <w:r>
        <w:t xml:space="preserve"> </w:t>
      </w:r>
      <w:r w:rsidRPr="005629C5">
        <w:t xml:space="preserve">Scott Holmes and Michael Flood, </w:t>
      </w:r>
      <w:r w:rsidRPr="005629C5">
        <w:rPr>
          <w:rStyle w:val="Characteritalic"/>
        </w:rPr>
        <w:t>Genders at Work: Exploring the role of workplace equality in preventing men’s violence against women</w:t>
      </w:r>
      <w:r w:rsidRPr="005629C5">
        <w:t xml:space="preserve"> (White Ribbon, 2013) 22-3.</w:t>
      </w:r>
    </w:p>
  </w:endnote>
  <w:endnote w:id="206">
    <w:p w14:paraId="4D14C853" w14:textId="77777777" w:rsidR="007E152B" w:rsidRDefault="007E152B" w:rsidP="00136E7B">
      <w:pPr>
        <w:pStyle w:val="EndnoteText"/>
      </w:pPr>
      <w:r>
        <w:rPr>
          <w:rStyle w:val="EndnoteReference"/>
        </w:rPr>
        <w:endnoteRef/>
      </w:r>
      <w:r>
        <w:t xml:space="preserve"> </w:t>
      </w:r>
      <w:r w:rsidRPr="005629C5">
        <w:t xml:space="preserve">Australian Human Rights Commission, </w:t>
      </w:r>
      <w:r w:rsidRPr="005629C5">
        <w:rPr>
          <w:rStyle w:val="Characteritalic"/>
        </w:rPr>
        <w:t>Gender segregation in the workplace and its impact on women’s economic equality: Australian Human Rights Commission Submission to the Finance and Pubic Administration References Committee</w:t>
      </w:r>
      <w:r w:rsidRPr="005629C5">
        <w:t xml:space="preserve"> (6 March 2017) [28].</w:t>
      </w:r>
    </w:p>
  </w:endnote>
  <w:endnote w:id="207">
    <w:p w14:paraId="3155EE8C" w14:textId="77777777" w:rsidR="007E152B" w:rsidRDefault="007E152B" w:rsidP="00136E7B">
      <w:pPr>
        <w:pStyle w:val="EndnoteText"/>
      </w:pPr>
      <w:r>
        <w:rPr>
          <w:rStyle w:val="EndnoteReference"/>
        </w:rPr>
        <w:endnoteRef/>
      </w:r>
      <w:r>
        <w:t xml:space="preserve"> </w:t>
      </w:r>
      <w:r w:rsidRPr="005629C5">
        <w:t xml:space="preserve">Australian Human Rights Commission, </w:t>
      </w:r>
      <w:r w:rsidRPr="005629C5">
        <w:rPr>
          <w:rStyle w:val="Characteritalic"/>
        </w:rPr>
        <w:t>Gender segregation in the workplace and its impact on women’s economic equality: Australian Human Rights Commission Submission to the Finance and Pubic Administration References Committee</w:t>
      </w:r>
      <w:r w:rsidRPr="005629C5">
        <w:t xml:space="preserve"> (6 March 2017) [2</w:t>
      </w:r>
      <w:r>
        <w:t>7</w:t>
      </w:r>
      <w:r w:rsidRPr="005629C5">
        <w:t>].</w:t>
      </w:r>
    </w:p>
  </w:endnote>
  <w:endnote w:id="208">
    <w:p w14:paraId="48AD34E5" w14:textId="77777777" w:rsidR="007E152B" w:rsidRDefault="007E152B" w:rsidP="00136E7B">
      <w:pPr>
        <w:pStyle w:val="EndnoteText"/>
      </w:pPr>
      <w:r>
        <w:rPr>
          <w:rStyle w:val="EndnoteReference"/>
        </w:rPr>
        <w:endnoteRef/>
      </w:r>
      <w:r>
        <w:t xml:space="preserve"> </w:t>
      </w:r>
      <w:r w:rsidRPr="005629C5">
        <w:t xml:space="preserve">Australian Human Rights Commission, </w:t>
      </w:r>
      <w:r w:rsidRPr="005629C5">
        <w:rPr>
          <w:rStyle w:val="Characteritalic"/>
        </w:rPr>
        <w:t>Accumulating poverty? Women’s experiences of inequality over the lifecycle</w:t>
      </w:r>
      <w:r w:rsidRPr="005629C5">
        <w:t xml:space="preserve"> (2009)</w:t>
      </w:r>
      <w:r>
        <w:t xml:space="preserve"> 2.</w:t>
      </w:r>
    </w:p>
  </w:endnote>
  <w:endnote w:id="209">
    <w:p w14:paraId="37D30C55" w14:textId="77777777" w:rsidR="007E152B" w:rsidRDefault="007E152B">
      <w:pPr>
        <w:pStyle w:val="EndnoteText"/>
      </w:pPr>
      <w:r>
        <w:rPr>
          <w:rStyle w:val="EndnoteReference"/>
        </w:rPr>
        <w:endnoteRef/>
      </w:r>
      <w:r>
        <w:t xml:space="preserve"> </w:t>
      </w:r>
      <w:r w:rsidRPr="00807B55">
        <w:t xml:space="preserve">Workplace Gender Equality Agency, </w:t>
      </w:r>
      <w:r w:rsidRPr="00807B55">
        <w:rPr>
          <w:rStyle w:val="Characteritalic"/>
        </w:rPr>
        <w:t>Flexible working is good for business</w:t>
      </w:r>
      <w:r w:rsidRPr="00807B55">
        <w:t xml:space="preserve"> (February 2019); </w:t>
      </w:r>
      <w:r w:rsidRPr="009B2032">
        <w:t xml:space="preserve">McKinsey </w:t>
      </w:r>
      <w:r>
        <w:t>&amp;</w:t>
      </w:r>
      <w:r w:rsidRPr="009B2032">
        <w:t xml:space="preserve"> Company, Workplace Gender Equality Agency and Business Council of Australia, </w:t>
      </w:r>
      <w:r w:rsidRPr="009B2032">
        <w:rPr>
          <w:rStyle w:val="Characteritalic"/>
        </w:rPr>
        <w:t>Women in leadership: Lessons from Australian companies leading the way</w:t>
      </w:r>
      <w:r w:rsidRPr="009B2032">
        <w:t xml:space="preserve"> (November 2017)</w:t>
      </w:r>
      <w:r>
        <w:t xml:space="preserve"> </w:t>
      </w:r>
      <w:r w:rsidRPr="00807B55">
        <w:t>13-15.</w:t>
      </w:r>
    </w:p>
  </w:endnote>
  <w:endnote w:id="210">
    <w:p w14:paraId="368CFC3C" w14:textId="77777777" w:rsidR="007E152B" w:rsidRDefault="007E152B" w:rsidP="00136E7B">
      <w:pPr>
        <w:pStyle w:val="EndnoteText"/>
      </w:pPr>
      <w:r>
        <w:rPr>
          <w:rStyle w:val="EndnoteReference"/>
        </w:rPr>
        <w:endnoteRef/>
      </w:r>
      <w:r>
        <w:t xml:space="preserve"> </w:t>
      </w:r>
      <w:r w:rsidRPr="00807B55">
        <w:t xml:space="preserve">Nous Group and the Victorian Government, </w:t>
      </w:r>
      <w:r w:rsidRPr="00807B55">
        <w:rPr>
          <w:rStyle w:val="Characteritalic"/>
        </w:rPr>
        <w:t>Flexible work, good for business? Modelling the bottom line impact of flexible work for the Office of Prevention and Women's Equality (OPWE)</w:t>
      </w:r>
      <w:r w:rsidRPr="00807B55">
        <w:t xml:space="preserve"> (March 2018) 9-14.</w:t>
      </w:r>
    </w:p>
  </w:endnote>
  <w:endnote w:id="211">
    <w:p w14:paraId="59B55E17" w14:textId="77777777" w:rsidR="007E152B" w:rsidRDefault="007E152B" w:rsidP="00136E7B">
      <w:pPr>
        <w:pStyle w:val="EndnoteText"/>
      </w:pPr>
      <w:r>
        <w:rPr>
          <w:rStyle w:val="EndnoteReference"/>
        </w:rPr>
        <w:endnoteRef/>
      </w:r>
      <w:r>
        <w:t xml:space="preserve"> </w:t>
      </w:r>
      <w:r w:rsidRPr="00807B55">
        <w:t xml:space="preserve">Australian Human Rights Commission, </w:t>
      </w:r>
      <w:r w:rsidRPr="00807B55">
        <w:rPr>
          <w:rStyle w:val="Characteritalic"/>
        </w:rPr>
        <w:t xml:space="preserve">Supporting Working Parents: Pregnancy and Return to Work National Review – Report </w:t>
      </w:r>
      <w:r w:rsidRPr="00807B55">
        <w:t>(2014), 23.</w:t>
      </w:r>
    </w:p>
  </w:endnote>
  <w:endnote w:id="212">
    <w:p w14:paraId="1DE77F76" w14:textId="77777777" w:rsidR="007E152B" w:rsidRDefault="007E152B" w:rsidP="00136E7B">
      <w:pPr>
        <w:pStyle w:val="EndnoteText"/>
      </w:pPr>
      <w:r>
        <w:rPr>
          <w:rStyle w:val="EndnoteReference"/>
        </w:rPr>
        <w:endnoteRef/>
      </w:r>
      <w:r>
        <w:t xml:space="preserve"> </w:t>
      </w:r>
      <w:r w:rsidRPr="00807B55">
        <w:t>Melanie Sanders</w:t>
      </w:r>
      <w:r>
        <w:t xml:space="preserve"> et al,</w:t>
      </w:r>
      <w:r w:rsidRPr="00807B55">
        <w:t xml:space="preserve"> </w:t>
      </w:r>
      <w:r w:rsidRPr="00807B55">
        <w:rPr>
          <w:rStyle w:val="Characteritalic"/>
        </w:rPr>
        <w:t>The power of ﬂexibility: A key enabler to boost gender parity and engagement</w:t>
      </w:r>
      <w:r w:rsidRPr="00807B55">
        <w:t xml:space="preserve"> (Bain &amp; Company and Chief Executive Women, 2015) 13.</w:t>
      </w:r>
    </w:p>
  </w:endnote>
  <w:endnote w:id="213">
    <w:p w14:paraId="551182F2" w14:textId="77777777" w:rsidR="007E152B" w:rsidRDefault="007E152B" w:rsidP="00136E7B">
      <w:pPr>
        <w:pStyle w:val="EndnoteText"/>
      </w:pPr>
      <w:r>
        <w:rPr>
          <w:rStyle w:val="EndnoteReference"/>
        </w:rPr>
        <w:endnoteRef/>
      </w:r>
      <w:r>
        <w:t xml:space="preserve"> </w:t>
      </w:r>
      <w:bookmarkStart w:id="79" w:name="_Hlk12448425"/>
      <w:r w:rsidRPr="00807B55">
        <w:t>Melanie Sanders</w:t>
      </w:r>
      <w:r>
        <w:t xml:space="preserve"> et al</w:t>
      </w:r>
      <w:r w:rsidRPr="00807B55">
        <w:t xml:space="preserve">, </w:t>
      </w:r>
      <w:r w:rsidRPr="00807B55">
        <w:rPr>
          <w:rStyle w:val="Characteritalic"/>
        </w:rPr>
        <w:t>The power of ﬂexibility: A key enabler to boost gender parity and engagement</w:t>
      </w:r>
      <w:r w:rsidRPr="00807B55">
        <w:t xml:space="preserve"> (Bain &amp; Company and Chief Executive Women, 2015) 13.</w:t>
      </w:r>
      <w:bookmarkEnd w:id="79"/>
    </w:p>
  </w:endnote>
  <w:endnote w:id="214">
    <w:p w14:paraId="1BD956C8" w14:textId="77777777" w:rsidR="007E152B" w:rsidRDefault="007E152B" w:rsidP="00136E7B">
      <w:pPr>
        <w:pStyle w:val="EndnoteText"/>
      </w:pPr>
      <w:r>
        <w:rPr>
          <w:rStyle w:val="EndnoteReference"/>
        </w:rPr>
        <w:endnoteRef/>
      </w:r>
      <w:r>
        <w:t xml:space="preserve"> </w:t>
      </w:r>
      <w:r w:rsidRPr="00807B55">
        <w:t xml:space="preserve">Gender and Development Network, </w:t>
      </w:r>
      <w:r w:rsidRPr="00807B55">
        <w:rPr>
          <w:rStyle w:val="Characteritalic"/>
        </w:rPr>
        <w:t>Gender Action for Peace and Security and UK SRHR Network, Turning Promises into Progress Report</w:t>
      </w:r>
      <w:r w:rsidRPr="00807B55">
        <w:t xml:space="preserve"> (2015), 73.</w:t>
      </w:r>
    </w:p>
  </w:endnote>
  <w:endnote w:id="215">
    <w:p w14:paraId="7BE2FA77" w14:textId="77777777" w:rsidR="007E152B" w:rsidRDefault="007E152B" w:rsidP="00136E7B">
      <w:pPr>
        <w:pStyle w:val="EndnoteText"/>
      </w:pPr>
      <w:r>
        <w:rPr>
          <w:rStyle w:val="EndnoteReference"/>
        </w:rPr>
        <w:endnoteRef/>
      </w:r>
      <w:r>
        <w:t xml:space="preserve"> </w:t>
      </w:r>
      <w:r w:rsidRPr="00807B55">
        <w:t xml:space="preserve">Gender and Development Network, </w:t>
      </w:r>
      <w:r w:rsidRPr="00807B55">
        <w:rPr>
          <w:rStyle w:val="Characteritalic"/>
        </w:rPr>
        <w:t>Gender Action for Peace and Security and UK SRHR Network, Turning Promises into Progress Report</w:t>
      </w:r>
      <w:r w:rsidRPr="00807B55">
        <w:t xml:space="preserve"> (2015), 76. See also McKinsey &amp; Company, </w:t>
      </w:r>
      <w:r w:rsidRPr="00807B55">
        <w:rPr>
          <w:rStyle w:val="Characteritalic"/>
        </w:rPr>
        <w:t>Time to accelerate: Ten years of insights into gender diversity</w:t>
      </w:r>
      <w:r w:rsidRPr="00807B55">
        <w:t xml:space="preserve"> (2017) 38.</w:t>
      </w:r>
    </w:p>
  </w:endnote>
  <w:endnote w:id="216">
    <w:p w14:paraId="4DAF8FD4" w14:textId="77777777" w:rsidR="007E152B" w:rsidRDefault="007E152B" w:rsidP="00136E7B">
      <w:pPr>
        <w:pStyle w:val="EndnoteText"/>
      </w:pPr>
      <w:r>
        <w:rPr>
          <w:rStyle w:val="EndnoteReference"/>
        </w:rPr>
        <w:endnoteRef/>
      </w:r>
      <w:r>
        <w:t xml:space="preserve"> </w:t>
      </w:r>
      <w:r w:rsidRPr="00807B55">
        <w:t xml:space="preserve">Kathi Miner-Rubino and Lilia M. Cortina, 'Beyond Targets: Consequences of Vicarious Exposure to Misogyny at Work' (2007) 92 </w:t>
      </w:r>
      <w:r w:rsidRPr="00807B55">
        <w:rPr>
          <w:rStyle w:val="Characteritalic"/>
        </w:rPr>
        <w:t>Journal of Applied Psychology</w:t>
      </w:r>
      <w:r w:rsidRPr="00807B55">
        <w:t xml:space="preserve"> 1254, 1264</w:t>
      </w:r>
      <w:r>
        <w:t>.</w:t>
      </w:r>
    </w:p>
  </w:endnote>
  <w:endnote w:id="217">
    <w:p w14:paraId="632DA7BB" w14:textId="77777777" w:rsidR="007E152B" w:rsidRDefault="007E152B" w:rsidP="00136E7B">
      <w:pPr>
        <w:pStyle w:val="EndnoteText"/>
      </w:pPr>
      <w:r>
        <w:rPr>
          <w:rStyle w:val="EndnoteReference"/>
        </w:rPr>
        <w:endnoteRef/>
      </w:r>
      <w:r>
        <w:t xml:space="preserve"> </w:t>
      </w:r>
      <w:r w:rsidRPr="00807B55">
        <w:t xml:space="preserve">Lilia M. Cortina and Jennifer L. Bergdahl, 'Sexual Harassment in Organisations: A Decade of Research in Review' in J. Barling and C. L. Cooper (eds) </w:t>
      </w:r>
      <w:r w:rsidRPr="00807B55">
        <w:rPr>
          <w:rStyle w:val="Characteritalic"/>
        </w:rPr>
        <w:t>The Sage Handbook of Organisational Behaviour</w:t>
      </w:r>
      <w:r w:rsidRPr="00807B55">
        <w:t xml:space="preserve"> (Sage, 2008) 469, 469-96.</w:t>
      </w:r>
    </w:p>
  </w:endnote>
  <w:endnote w:id="218">
    <w:p w14:paraId="6988AA77" w14:textId="77777777" w:rsidR="007E152B" w:rsidRDefault="007E152B" w:rsidP="00136E7B">
      <w:pPr>
        <w:pStyle w:val="EndnoteText"/>
      </w:pPr>
      <w:r>
        <w:rPr>
          <w:rStyle w:val="EndnoteReference"/>
        </w:rPr>
        <w:endnoteRef/>
      </w:r>
      <w:r>
        <w:t xml:space="preserve"> </w:t>
      </w:r>
      <w:r w:rsidRPr="00807B55">
        <w:t xml:space="preserve">Australian Human Rights Commission, </w:t>
      </w:r>
      <w:r w:rsidRPr="00807B55">
        <w:rPr>
          <w:rStyle w:val="Characteritalic"/>
        </w:rPr>
        <w:t>Everyone’s business: Fourth national survey on sexual harassment in Australian workplaces</w:t>
      </w:r>
      <w:r w:rsidRPr="00807B55">
        <w:t xml:space="preserve"> (2018) 54.</w:t>
      </w:r>
    </w:p>
  </w:endnote>
  <w:endnote w:id="219">
    <w:p w14:paraId="3B0088E6" w14:textId="77777777" w:rsidR="007E152B" w:rsidRDefault="007E152B" w:rsidP="00136E7B">
      <w:pPr>
        <w:pStyle w:val="EndnoteText"/>
      </w:pPr>
      <w:r>
        <w:rPr>
          <w:rStyle w:val="EndnoteReference"/>
        </w:rPr>
        <w:endnoteRef/>
      </w:r>
      <w:r>
        <w:t xml:space="preserve"> </w:t>
      </w:r>
      <w:r w:rsidRPr="00807B55">
        <w:t xml:space="preserve">See for example McKinsey &amp; Company, </w:t>
      </w:r>
      <w:r w:rsidRPr="00FB311B">
        <w:rPr>
          <w:rStyle w:val="Characteritalic"/>
        </w:rPr>
        <w:t>Delivering through Diversity</w:t>
      </w:r>
      <w:r w:rsidRPr="00807B55">
        <w:t xml:space="preserve"> (January 2018) 14; Kathi Miner-Rubino, ‘Beyond targets: consequences of vicarious exposure to misogyny at work’ (2007) 92 </w:t>
      </w:r>
      <w:r w:rsidRPr="00FB311B">
        <w:rPr>
          <w:rStyle w:val="Characteritalic"/>
        </w:rPr>
        <w:t>Journal of Applied Psychology</w:t>
      </w:r>
      <w:r w:rsidRPr="00807B55">
        <w:t xml:space="preserve"> 1254; Gina Vega and Debra R Comer, ‘Sticks and Stones May Break Your Bones But Words Can Break Your Spirit: Bullying in the Workplace’ (2005) 58 </w:t>
      </w:r>
      <w:r w:rsidRPr="00FB311B">
        <w:rPr>
          <w:rStyle w:val="Characteritalic"/>
        </w:rPr>
        <w:t>Journal of Business Ethics</w:t>
      </w:r>
      <w:r w:rsidRPr="00807B55">
        <w:t xml:space="preserve"> 101; Safe Work Australia, </w:t>
      </w:r>
      <w:r w:rsidRPr="00FB311B">
        <w:rPr>
          <w:rStyle w:val="Characteritalic"/>
        </w:rPr>
        <w:t>Psychosocial Health and Safety and Bullying in Australian Workplaces</w:t>
      </w:r>
      <w:r w:rsidRPr="00807B55">
        <w:t xml:space="preserve"> (3rd edition) (2016); Darius K-S Chan et al, ‘Examining the job-related, psychological, and physical outcomes of workplace sexual harassment: a meta-analytic review’ (2008) 32 </w:t>
      </w:r>
      <w:r w:rsidRPr="00FB311B">
        <w:rPr>
          <w:rStyle w:val="Characteritalic"/>
        </w:rPr>
        <w:t>Psychology of Women Quarterly</w:t>
      </w:r>
      <w:r w:rsidRPr="00807B55">
        <w:t xml:space="preserve"> 362.</w:t>
      </w:r>
    </w:p>
  </w:endnote>
  <w:endnote w:id="220">
    <w:p w14:paraId="1E90A816" w14:textId="77777777" w:rsidR="007E152B" w:rsidRDefault="007E152B" w:rsidP="00136E7B">
      <w:pPr>
        <w:pStyle w:val="EndnoteText"/>
      </w:pPr>
      <w:r>
        <w:rPr>
          <w:rStyle w:val="EndnoteReference"/>
        </w:rPr>
        <w:endnoteRef/>
      </w:r>
      <w:r>
        <w:t xml:space="preserve"> </w:t>
      </w:r>
      <w:r w:rsidRPr="00FB311B">
        <w:t xml:space="preserve">Workplace Gender Equality Agency, </w:t>
      </w:r>
      <w:r w:rsidRPr="00FB311B">
        <w:rPr>
          <w:rStyle w:val="Characteritalic"/>
        </w:rPr>
        <w:t>The Business Case for Gender Equality</w:t>
      </w:r>
      <w:r w:rsidRPr="00FB311B">
        <w:t xml:space="preserve"> (2018).</w:t>
      </w:r>
    </w:p>
  </w:endnote>
  <w:endnote w:id="221">
    <w:p w14:paraId="2E8D273D" w14:textId="77777777" w:rsidR="007E152B" w:rsidRDefault="007E152B" w:rsidP="00136E7B">
      <w:pPr>
        <w:pStyle w:val="EndnoteText"/>
      </w:pPr>
      <w:r>
        <w:rPr>
          <w:rStyle w:val="EndnoteReference"/>
        </w:rPr>
        <w:endnoteRef/>
      </w:r>
      <w:r>
        <w:t xml:space="preserve"> </w:t>
      </w:r>
      <w:r w:rsidRPr="00FB311B">
        <w:t xml:space="preserve">Paula McDonald and Kerrian Dear, 'Reporting sexual harassment: Claims and remedies (2008) 46 </w:t>
      </w:r>
      <w:r w:rsidRPr="00FB311B">
        <w:rPr>
          <w:rStyle w:val="Characteritalic"/>
        </w:rPr>
        <w:t>Asia Pacific Journal of Human Resources</w:t>
      </w:r>
      <w:r w:rsidRPr="00FB311B">
        <w:t xml:space="preserve"> 173; Angela Workman-Stark, </w:t>
      </w:r>
      <w:r w:rsidRPr="00FB311B">
        <w:rPr>
          <w:rStyle w:val="Characteritalic"/>
        </w:rPr>
        <w:t>Inclusive Policing from the Inside Out</w:t>
      </w:r>
      <w:r w:rsidRPr="00FB311B">
        <w:t xml:space="preserve"> (Springer, 2017) 19.</w:t>
      </w:r>
    </w:p>
  </w:endnote>
  <w:endnote w:id="222">
    <w:p w14:paraId="7827216E" w14:textId="77777777" w:rsidR="007E152B" w:rsidRDefault="007E152B" w:rsidP="00136E7B">
      <w:pPr>
        <w:pStyle w:val="EndnoteText"/>
      </w:pPr>
      <w:r>
        <w:rPr>
          <w:rStyle w:val="EndnoteReference"/>
        </w:rPr>
        <w:endnoteRef/>
      </w:r>
      <w:r>
        <w:t xml:space="preserve"> </w:t>
      </w:r>
      <w:r w:rsidRPr="00FB311B">
        <w:t xml:space="preserve">Scott Holmes and Michael Flood, </w:t>
      </w:r>
      <w:r w:rsidRPr="00FB311B">
        <w:rPr>
          <w:rStyle w:val="Characteritalic"/>
        </w:rPr>
        <w:t>Genders at Work: Exploring the role of workplace equality in preventing men’s violence against women</w:t>
      </w:r>
      <w:r w:rsidRPr="00FB311B">
        <w:t xml:space="preserve"> (White Ribbon, 2013) 11-3.</w:t>
      </w:r>
    </w:p>
  </w:endnote>
  <w:endnote w:id="223">
    <w:p w14:paraId="103A63BD" w14:textId="77777777" w:rsidR="007E152B" w:rsidRDefault="007E152B" w:rsidP="00136E7B">
      <w:pPr>
        <w:pStyle w:val="EndnoteText"/>
      </w:pPr>
      <w:r>
        <w:rPr>
          <w:rStyle w:val="EndnoteReference"/>
        </w:rPr>
        <w:endnoteRef/>
      </w:r>
      <w:r>
        <w:t xml:space="preserve"> </w:t>
      </w:r>
      <w:r w:rsidRPr="00FB311B">
        <w:t xml:space="preserve">Victorian Government, </w:t>
      </w:r>
      <w:r w:rsidRPr="00FB311B">
        <w:rPr>
          <w:rStyle w:val="Characteritalic"/>
        </w:rPr>
        <w:t>Safe and Strong: A Victorian Gender Equality Strategy</w:t>
      </w:r>
      <w:r w:rsidRPr="00FB311B">
        <w:t xml:space="preserve"> (2016)</w:t>
      </w:r>
      <w:r>
        <w:t xml:space="preserve"> 7.</w:t>
      </w:r>
    </w:p>
  </w:endnote>
  <w:endnote w:id="224">
    <w:p w14:paraId="2B10F6FE" w14:textId="77777777" w:rsidR="007E152B" w:rsidRDefault="007E152B" w:rsidP="00136E7B">
      <w:pPr>
        <w:pStyle w:val="EndnoteText"/>
        <w:tabs>
          <w:tab w:val="left" w:pos="4253"/>
        </w:tabs>
      </w:pPr>
      <w:r>
        <w:rPr>
          <w:rStyle w:val="EndnoteReference"/>
        </w:rPr>
        <w:endnoteRef/>
      </w:r>
      <w:r>
        <w:t xml:space="preserve"> </w:t>
      </w:r>
      <w:r w:rsidRPr="00FB311B">
        <w:t xml:space="preserve">KPMG, </w:t>
      </w:r>
      <w:r w:rsidRPr="00FB311B">
        <w:rPr>
          <w:rStyle w:val="Characteritalic"/>
        </w:rPr>
        <w:t>The cost of violence against women and their children in Australia</w:t>
      </w:r>
      <w:r w:rsidRPr="00FB311B">
        <w:t xml:space="preserve"> (2016) 4.</w:t>
      </w:r>
    </w:p>
  </w:endnote>
  <w:endnote w:id="225">
    <w:p w14:paraId="44E043FE" w14:textId="77777777" w:rsidR="007E152B" w:rsidRDefault="007E152B" w:rsidP="00136E7B">
      <w:pPr>
        <w:pStyle w:val="EndnoteText"/>
      </w:pPr>
      <w:r>
        <w:rPr>
          <w:rStyle w:val="EndnoteReference"/>
        </w:rPr>
        <w:endnoteRef/>
      </w:r>
      <w:r>
        <w:t xml:space="preserve"> </w:t>
      </w:r>
      <w:r w:rsidRPr="00FB311B">
        <w:t xml:space="preserve">KPMG, </w:t>
      </w:r>
      <w:r w:rsidRPr="00FB311B">
        <w:rPr>
          <w:rStyle w:val="Characteritalic"/>
        </w:rPr>
        <w:t>The cost of family violence in Victoria</w:t>
      </w:r>
      <w:r w:rsidRPr="00FB311B">
        <w:t xml:space="preserve"> (2017) 6.</w:t>
      </w:r>
    </w:p>
  </w:endnote>
  <w:endnote w:id="226">
    <w:p w14:paraId="6A9D3951" w14:textId="77777777" w:rsidR="007E152B" w:rsidRDefault="007E152B" w:rsidP="00136E7B">
      <w:pPr>
        <w:pStyle w:val="EndnoteText"/>
      </w:pPr>
      <w:r>
        <w:rPr>
          <w:rStyle w:val="EndnoteReference"/>
        </w:rPr>
        <w:endnoteRef/>
      </w:r>
      <w:r>
        <w:t xml:space="preserve"> </w:t>
      </w:r>
      <w:r w:rsidRPr="00FB311B">
        <w:t xml:space="preserve">Victorian State Government, </w:t>
      </w:r>
      <w:r w:rsidRPr="00FB311B">
        <w:rPr>
          <w:rStyle w:val="Characteritalic"/>
        </w:rPr>
        <w:t>Safe and Strong: A Victorian Gender Equality Strategy</w:t>
      </w:r>
      <w:r w:rsidRPr="00FB311B">
        <w:t xml:space="preserve"> (2016) 7.</w:t>
      </w:r>
    </w:p>
  </w:endnote>
  <w:endnote w:id="227">
    <w:p w14:paraId="2CACD4A9" w14:textId="77777777" w:rsidR="007E152B" w:rsidRDefault="007E152B" w:rsidP="00136E7B">
      <w:pPr>
        <w:pStyle w:val="EndnoteText"/>
      </w:pPr>
      <w:r>
        <w:rPr>
          <w:rStyle w:val="EndnoteReference"/>
        </w:rPr>
        <w:endnoteRef/>
      </w:r>
      <w:r>
        <w:t xml:space="preserve"> </w:t>
      </w:r>
      <w:r w:rsidRPr="00FB311B">
        <w:t xml:space="preserve">Victorian Government, </w:t>
      </w:r>
      <w:r w:rsidRPr="00FB311B">
        <w:rPr>
          <w:rStyle w:val="Characteritalic"/>
        </w:rPr>
        <w:t>Media release: Women Doing More Than Half The Work For Free</w:t>
      </w:r>
      <w:r w:rsidRPr="00FB311B">
        <w:t xml:space="preserve"> (13</w:t>
      </w:r>
      <w:r>
        <w:t> </w:t>
      </w:r>
      <w:r w:rsidRPr="00FB311B">
        <w:t>October 2018).</w:t>
      </w:r>
    </w:p>
  </w:endnote>
  <w:endnote w:id="228">
    <w:p w14:paraId="7D671103" w14:textId="77777777" w:rsidR="007E152B" w:rsidRDefault="007E152B" w:rsidP="00136E7B">
      <w:pPr>
        <w:pStyle w:val="EndnoteText"/>
      </w:pPr>
      <w:r>
        <w:rPr>
          <w:rStyle w:val="EndnoteReference"/>
        </w:rPr>
        <w:endnoteRef/>
      </w:r>
      <w:r>
        <w:t xml:space="preserve"> </w:t>
      </w:r>
      <w:r w:rsidRPr="00FB311B">
        <w:t xml:space="preserve">Workplace Gender Equality Agency, </w:t>
      </w:r>
      <w:r w:rsidRPr="00FB311B">
        <w:rPr>
          <w:rStyle w:val="Characteritalic"/>
        </w:rPr>
        <w:t>Unpaid care work and the labour market</w:t>
      </w:r>
      <w:r w:rsidRPr="00FB311B">
        <w:t xml:space="preserve"> (2016) 5.</w:t>
      </w:r>
    </w:p>
  </w:endnote>
  <w:endnote w:id="229">
    <w:p w14:paraId="76049413" w14:textId="77777777" w:rsidR="007E152B" w:rsidRPr="00E4725A" w:rsidRDefault="007E152B" w:rsidP="00136E7B">
      <w:pPr>
        <w:pStyle w:val="EndnoteText"/>
      </w:pPr>
      <w:r>
        <w:rPr>
          <w:rStyle w:val="EndnoteReference"/>
        </w:rPr>
        <w:endnoteRef/>
      </w:r>
      <w:r>
        <w:t xml:space="preserve"> Victoria Police, </w:t>
      </w:r>
      <w:r w:rsidRPr="00E4725A">
        <w:rPr>
          <w:rStyle w:val="Characteritalic"/>
        </w:rPr>
        <w:t>Gender Equality Strategy and Action Plan 2017-2020</w:t>
      </w:r>
      <w:r>
        <w:t>, 3.</w:t>
      </w:r>
    </w:p>
  </w:endnote>
  <w:endnote w:id="230">
    <w:p w14:paraId="28B1A400" w14:textId="77777777" w:rsidR="007E152B" w:rsidRDefault="007E152B" w:rsidP="00136E7B">
      <w:pPr>
        <w:pStyle w:val="EndnoteText"/>
      </w:pPr>
      <w:r>
        <w:rPr>
          <w:rStyle w:val="EndnoteReference"/>
        </w:rPr>
        <w:endnoteRef/>
      </w:r>
      <w:r>
        <w:t xml:space="preserve"> </w:t>
      </w:r>
      <w:r w:rsidRPr="00FB311B">
        <w:t xml:space="preserve">Paula McDonald, Sara Charlesworth and Tina Graham, ‘Developing a framework of effective prevention and response strategies in workplace sexual harassment’ (2015) 53(1) </w:t>
      </w:r>
      <w:r w:rsidRPr="00FB311B">
        <w:rPr>
          <w:rStyle w:val="Characteritalic"/>
        </w:rPr>
        <w:t>Asia Pacific Journal of Human Resources</w:t>
      </w:r>
      <w:r w:rsidRPr="00FB311B">
        <w:t xml:space="preserve"> 41, 8.</w:t>
      </w:r>
    </w:p>
  </w:endnote>
  <w:endnote w:id="231">
    <w:p w14:paraId="41ED5AA8" w14:textId="77777777" w:rsidR="007E152B" w:rsidRDefault="007E152B" w:rsidP="00136E7B">
      <w:pPr>
        <w:pStyle w:val="EndnoteText"/>
      </w:pPr>
      <w:r>
        <w:rPr>
          <w:rStyle w:val="EndnoteReference"/>
        </w:rPr>
        <w:endnoteRef/>
      </w:r>
      <w:r>
        <w:t xml:space="preserve"> </w:t>
      </w:r>
      <w:r w:rsidRPr="002D0A35">
        <w:t xml:space="preserve">Australian Human Rights Commission, </w:t>
      </w:r>
      <w:r w:rsidRPr="002D0A35">
        <w:rPr>
          <w:rStyle w:val="Characteritalic"/>
        </w:rPr>
        <w:t>Everyone’s business: Fourth national survey on sexual harassment in Australian workplaces</w:t>
      </w:r>
      <w:r w:rsidRPr="002D0A35">
        <w:t xml:space="preserve"> (2018), 27</w:t>
      </w:r>
      <w:r>
        <w:t xml:space="preserve">; </w:t>
      </w:r>
      <w:r w:rsidRPr="005629C5">
        <w:t xml:space="preserve">Australian Human Rights Commission, </w:t>
      </w:r>
      <w:r w:rsidRPr="005629C5">
        <w:rPr>
          <w:rStyle w:val="Characteritalic"/>
        </w:rPr>
        <w:t>Accumulating poverty? Women’s experiences of inequality over the lifecycle</w:t>
      </w:r>
      <w:r w:rsidRPr="005629C5">
        <w:t xml:space="preserve"> (2009)</w:t>
      </w:r>
      <w:r>
        <w:t xml:space="preserve"> 11.</w:t>
      </w:r>
    </w:p>
  </w:endnote>
  <w:endnote w:id="232">
    <w:p w14:paraId="49BBC3E2" w14:textId="77777777" w:rsidR="007E152B" w:rsidRDefault="007E152B" w:rsidP="00136E7B">
      <w:pPr>
        <w:pStyle w:val="EndnoteText"/>
      </w:pPr>
      <w:r>
        <w:rPr>
          <w:rStyle w:val="EndnoteReference"/>
        </w:rPr>
        <w:endnoteRef/>
      </w:r>
      <w:r>
        <w:t xml:space="preserve"> </w:t>
      </w:r>
      <w:r w:rsidRPr="002D0A35">
        <w:t xml:space="preserve">Helen Campbell and Suzi Chinnery, </w:t>
      </w:r>
      <w:r w:rsidRPr="002D0A35">
        <w:rPr>
          <w:rStyle w:val="Characteritalic"/>
        </w:rPr>
        <w:t>What Works? Preventing and Responding to Sexual Harassment in the Workplace: A Rapid Review of Evidence</w:t>
      </w:r>
      <w:r w:rsidRPr="002D0A35">
        <w:t xml:space="preserve"> (CARE Australia, 2018) 7-8.</w:t>
      </w:r>
    </w:p>
  </w:endnote>
  <w:endnote w:id="233">
    <w:p w14:paraId="34E9AF99" w14:textId="3466E0D4" w:rsidR="007E152B" w:rsidRDefault="007E152B">
      <w:pPr>
        <w:pStyle w:val="EndnoteText"/>
      </w:pPr>
      <w:r>
        <w:rPr>
          <w:rStyle w:val="EndnoteReference"/>
        </w:rPr>
        <w:endnoteRef/>
      </w:r>
      <w:r>
        <w:t xml:space="preserve"> Male PCOs reported better outcomes in male-dominated or all male teams. However, it is important to note that sample sizes for PCO cohorts were small overall, in particular for PCOs in gender balanced or female-dominated teams.</w:t>
      </w:r>
    </w:p>
  </w:endnote>
  <w:endnote w:id="234">
    <w:p w14:paraId="4356A1AC" w14:textId="77777777" w:rsidR="007E152B" w:rsidRDefault="007E152B" w:rsidP="00136E7B">
      <w:pPr>
        <w:pStyle w:val="EndnoteText"/>
      </w:pPr>
      <w:r>
        <w:rPr>
          <w:rStyle w:val="EndnoteReference"/>
        </w:rPr>
        <w:endnoteRef/>
      </w:r>
      <w:r>
        <w:t xml:space="preserve"> </w:t>
      </w:r>
      <w:r w:rsidRPr="002D0A35">
        <w:t xml:space="preserve">Diversity Council Australia (O’Leary, J. and Legg, A.), </w:t>
      </w:r>
      <w:r w:rsidRPr="002D0A35">
        <w:rPr>
          <w:rStyle w:val="Characteritalic"/>
        </w:rPr>
        <w:t>DCA-Suncorp Inclusion@Work Index 2017</w:t>
      </w:r>
      <w:r>
        <w:rPr>
          <w:rStyle w:val="Characteritalic"/>
        </w:rPr>
        <w:noBreakHyphen/>
      </w:r>
      <w:r w:rsidRPr="002D0A35">
        <w:rPr>
          <w:rStyle w:val="Characteritalic"/>
        </w:rPr>
        <w:t>2018: Mapping the State of Inclusion in the Australian Workforce</w:t>
      </w:r>
      <w:r w:rsidRPr="002D0A35">
        <w:t xml:space="preserve"> (2017) 14.</w:t>
      </w:r>
    </w:p>
  </w:endnote>
  <w:endnote w:id="235">
    <w:p w14:paraId="6D8524E4" w14:textId="77777777" w:rsidR="007E152B" w:rsidRPr="00EF4CE4" w:rsidRDefault="007E152B" w:rsidP="00136E7B">
      <w:pPr>
        <w:pStyle w:val="EndnoteText"/>
        <w:rPr>
          <w:shd w:val="clear" w:color="auto" w:fill="FFFF00"/>
        </w:rPr>
      </w:pPr>
      <w:r>
        <w:rPr>
          <w:rStyle w:val="EndnoteReference"/>
        </w:rPr>
        <w:endnoteRef/>
      </w:r>
      <w:r>
        <w:t xml:space="preserve"> </w:t>
      </w:r>
      <w:r w:rsidRPr="002D0A35">
        <w:t xml:space="preserve">Mental Health Commission of Canada, </w:t>
      </w:r>
      <w:r w:rsidRPr="002D0A35">
        <w:rPr>
          <w:i/>
        </w:rPr>
        <w:t>Psychological health and safety: an action guide for employers</w:t>
      </w:r>
      <w:r w:rsidRPr="002D0A35">
        <w:t xml:space="preserve"> (2012) 2</w:t>
      </w:r>
      <w:r>
        <w:t xml:space="preserve">; </w:t>
      </w:r>
      <w:r w:rsidRPr="00EF4CE4">
        <w:t xml:space="preserve">R U OK?, ‘World-first Study into Workplace Psychological Safety Launched’ </w:t>
      </w:r>
      <w:r w:rsidRPr="00EF4CE4">
        <w:rPr>
          <w:rStyle w:val="Characteritalic"/>
        </w:rPr>
        <w:t>Newroom</w:t>
      </w:r>
      <w:r w:rsidRPr="00EF4CE4">
        <w:t xml:space="preserve"> (Web Page) &lt;https://www.ruok.org.au/world-first-study-into-workplace-psychological-safety-launched&gt;</w:t>
      </w:r>
      <w:r>
        <w:t>.</w:t>
      </w:r>
    </w:p>
  </w:endnote>
  <w:endnote w:id="236">
    <w:p w14:paraId="27E51DC4" w14:textId="77777777" w:rsidR="007E152B" w:rsidRDefault="007E152B" w:rsidP="00136E7B">
      <w:pPr>
        <w:pStyle w:val="EndnoteText"/>
      </w:pPr>
      <w:r>
        <w:rPr>
          <w:rStyle w:val="EndnoteReference"/>
        </w:rPr>
        <w:endnoteRef/>
      </w:r>
      <w:r>
        <w:t xml:space="preserve"> </w:t>
      </w:r>
      <w:r w:rsidRPr="00C85261">
        <w:t xml:space="preserve">Megan Alderden, Amy Farrell and William P McCarty, ‘Effects of Police Agency Diversification on Officer Attitudes’ (2017) 40 </w:t>
      </w:r>
      <w:r w:rsidRPr="00C85261">
        <w:rPr>
          <w:rStyle w:val="Characteritalic"/>
        </w:rPr>
        <w:t>Policing: An International Journal</w:t>
      </w:r>
      <w:r w:rsidRPr="00C85261">
        <w:t xml:space="preserve"> 42, 52.</w:t>
      </w:r>
    </w:p>
  </w:endnote>
  <w:endnote w:id="237">
    <w:p w14:paraId="1BB3A114" w14:textId="77777777" w:rsidR="007E152B" w:rsidRDefault="007E152B" w:rsidP="00136E7B">
      <w:pPr>
        <w:pStyle w:val="EndnoteText"/>
      </w:pPr>
      <w:r>
        <w:rPr>
          <w:rStyle w:val="EndnoteReference"/>
        </w:rPr>
        <w:endnoteRef/>
      </w:r>
      <w:r>
        <w:t xml:space="preserve"> </w:t>
      </w:r>
      <w:r w:rsidRPr="00C85261">
        <w:t xml:space="preserve">Megan Alderden, Amy Farrell and William P McCarty, ‘Effects of Police Agency Diversification on Officer Attitudes’ (2017) 40 </w:t>
      </w:r>
      <w:r w:rsidRPr="00C85261">
        <w:rPr>
          <w:rStyle w:val="Characteritalic"/>
        </w:rPr>
        <w:t>Policing: An International Journal</w:t>
      </w:r>
      <w:r w:rsidRPr="00C85261">
        <w:t xml:space="preserve"> 42, 52.</w:t>
      </w:r>
    </w:p>
  </w:endnote>
  <w:endnote w:id="238">
    <w:p w14:paraId="55372A92" w14:textId="77777777" w:rsidR="007E152B" w:rsidRDefault="007E152B" w:rsidP="00136E7B">
      <w:pPr>
        <w:pStyle w:val="EndnoteText"/>
      </w:pPr>
      <w:r>
        <w:rPr>
          <w:rStyle w:val="EndnoteReference"/>
        </w:rPr>
        <w:endnoteRef/>
      </w:r>
      <w:r>
        <w:t xml:space="preserve"> </w:t>
      </w:r>
      <w:r w:rsidRPr="00807B55">
        <w:t xml:space="preserve">Nous Group and the Victorian Government, </w:t>
      </w:r>
      <w:r w:rsidRPr="00807B55">
        <w:rPr>
          <w:rStyle w:val="Characteritalic"/>
        </w:rPr>
        <w:t>Flexible work, good for business? Modelling the bottom line impact of flexible work for the Office of Prevention and Women's Equality (OPWE)</w:t>
      </w:r>
      <w:r w:rsidRPr="00807B55">
        <w:t xml:space="preserve"> (March 2018)</w:t>
      </w:r>
      <w:r>
        <w:t xml:space="preserve"> </w:t>
      </w:r>
      <w:r w:rsidRPr="00C85261">
        <w:t>4.</w:t>
      </w:r>
    </w:p>
  </w:endnote>
  <w:endnote w:id="239">
    <w:p w14:paraId="4069069E" w14:textId="77777777" w:rsidR="007E152B" w:rsidRDefault="007E152B" w:rsidP="00136E7B">
      <w:pPr>
        <w:pStyle w:val="EndnoteText"/>
      </w:pPr>
      <w:r>
        <w:rPr>
          <w:rStyle w:val="EndnoteReference"/>
        </w:rPr>
        <w:endnoteRef/>
      </w:r>
      <w:r>
        <w:t xml:space="preserve"> </w:t>
      </w:r>
      <w:r w:rsidRPr="00C85261">
        <w:t xml:space="preserve">Diversity Council Australia (O’Leary, J. and Legg, A.), </w:t>
      </w:r>
      <w:r w:rsidRPr="00C85261">
        <w:rPr>
          <w:rStyle w:val="Characteritalic"/>
        </w:rPr>
        <w:t>DCA-Suncorp Inclusion@Work Index 2017</w:t>
      </w:r>
      <w:r>
        <w:rPr>
          <w:rStyle w:val="Characteritalic"/>
        </w:rPr>
        <w:noBreakHyphen/>
      </w:r>
      <w:r w:rsidRPr="00C85261">
        <w:rPr>
          <w:rStyle w:val="Characteritalic"/>
        </w:rPr>
        <w:t>2018: Mapping the State of Inclusion in the Australian Workforce</w:t>
      </w:r>
      <w:r w:rsidRPr="00C85261">
        <w:t xml:space="preserve"> (2017), 12.</w:t>
      </w:r>
    </w:p>
  </w:endnote>
  <w:endnote w:id="240">
    <w:p w14:paraId="182FC49A" w14:textId="77777777" w:rsidR="007E152B" w:rsidRDefault="007E152B" w:rsidP="00136E7B">
      <w:pPr>
        <w:pStyle w:val="EndnoteText"/>
      </w:pPr>
      <w:r>
        <w:rPr>
          <w:rStyle w:val="EndnoteReference"/>
        </w:rPr>
        <w:endnoteRef/>
      </w:r>
      <w:r>
        <w:t xml:space="preserve"> </w:t>
      </w:r>
      <w:r w:rsidRPr="00C85261">
        <w:t xml:space="preserve">Diversity Council Australia (O’Leary, J. and Legg, A.), </w:t>
      </w:r>
      <w:r w:rsidRPr="00C85261">
        <w:rPr>
          <w:rStyle w:val="Characteritalic"/>
        </w:rPr>
        <w:t>DCA-Suncorp Inclusion@Work Index 2017</w:t>
      </w:r>
      <w:r>
        <w:rPr>
          <w:rStyle w:val="Characteritalic"/>
        </w:rPr>
        <w:noBreakHyphen/>
      </w:r>
      <w:r w:rsidRPr="00C85261">
        <w:rPr>
          <w:rStyle w:val="Characteritalic"/>
        </w:rPr>
        <w:t>2018: Mapping the State of Inclusion in the Australian Workforce</w:t>
      </w:r>
      <w:r w:rsidRPr="00C85261">
        <w:t xml:space="preserve"> (2017), 1</w:t>
      </w:r>
      <w:r>
        <w:t>3.</w:t>
      </w:r>
    </w:p>
  </w:endnote>
  <w:endnote w:id="241">
    <w:p w14:paraId="7B95FC51" w14:textId="77777777" w:rsidR="007E152B" w:rsidRDefault="007E152B" w:rsidP="00136E7B">
      <w:pPr>
        <w:pStyle w:val="EndnoteText"/>
      </w:pPr>
      <w:r>
        <w:rPr>
          <w:rStyle w:val="EndnoteReference"/>
        </w:rPr>
        <w:endnoteRef/>
      </w:r>
      <w:r>
        <w:t xml:space="preserve"> </w:t>
      </w:r>
      <w:r w:rsidRPr="00807B55">
        <w:t xml:space="preserve">Nous Group and the Victorian Government, </w:t>
      </w:r>
      <w:r w:rsidRPr="00807B55">
        <w:rPr>
          <w:rStyle w:val="Characteritalic"/>
        </w:rPr>
        <w:t>Flexible work, good for business? Modelling the bottom line impact of flexible work for the Office of Prevention and Women's Equality (OPWE)</w:t>
      </w:r>
      <w:r w:rsidRPr="00807B55">
        <w:t xml:space="preserve"> (March 2018)</w:t>
      </w:r>
      <w:r>
        <w:t xml:space="preserve"> </w:t>
      </w:r>
      <w:r w:rsidRPr="00C85261">
        <w:t xml:space="preserve">4; Tanya Smith, </w:t>
      </w:r>
      <w:r w:rsidRPr="00E54308">
        <w:rPr>
          <w:rStyle w:val="Characteritalic"/>
        </w:rPr>
        <w:t>The benefits of flexible workplaces: From intuition to evidence</w:t>
      </w:r>
      <w:r w:rsidRPr="00C85261">
        <w:t xml:space="preserve"> (Nous Insight)</w:t>
      </w:r>
      <w:r>
        <w:t xml:space="preserve"> &lt;</w:t>
      </w:r>
      <w:r w:rsidRPr="00C85261">
        <w:t>https://www.nousgroup.com/insights/benefits-flexible-workplaces-intuition-evidence/</w:t>
      </w:r>
      <w:r>
        <w:t>&gt;.</w:t>
      </w:r>
    </w:p>
  </w:endnote>
  <w:endnote w:id="242">
    <w:p w14:paraId="43FDAE5B" w14:textId="77777777" w:rsidR="007E152B" w:rsidRDefault="007E152B" w:rsidP="00136E7B">
      <w:pPr>
        <w:pStyle w:val="EndnoteText"/>
      </w:pPr>
      <w:r>
        <w:rPr>
          <w:rStyle w:val="EndnoteReference"/>
        </w:rPr>
        <w:endnoteRef/>
      </w:r>
      <w:r>
        <w:t xml:space="preserve"> </w:t>
      </w:r>
      <w:r w:rsidRPr="00E54308">
        <w:t xml:space="preserve">Workplace Gender Equality Agency, </w:t>
      </w:r>
      <w:r w:rsidRPr="00E54308">
        <w:rPr>
          <w:rStyle w:val="Characteritalic"/>
        </w:rPr>
        <w:t>Flexible working is good for business</w:t>
      </w:r>
      <w:r w:rsidRPr="00E54308">
        <w:t xml:space="preserve"> (February 2019); </w:t>
      </w:r>
      <w:r w:rsidRPr="009B2032">
        <w:t xml:space="preserve">McKinsey </w:t>
      </w:r>
      <w:r>
        <w:t>&amp;</w:t>
      </w:r>
      <w:r w:rsidRPr="009B2032">
        <w:t xml:space="preserve"> Company, Workplace Gender Equality Agency and Business Council of Australia, </w:t>
      </w:r>
      <w:r w:rsidRPr="009B2032">
        <w:rPr>
          <w:rStyle w:val="Characteritalic"/>
        </w:rPr>
        <w:t>Women in leadership: Lessons from Australian companies leading the way</w:t>
      </w:r>
      <w:r w:rsidRPr="009B2032">
        <w:t xml:space="preserve"> (November 2017)</w:t>
      </w:r>
      <w:r>
        <w:t xml:space="preserve"> </w:t>
      </w:r>
      <w:r w:rsidRPr="00E54308">
        <w:t>13-15</w:t>
      </w:r>
      <w:r>
        <w:t>.</w:t>
      </w:r>
    </w:p>
  </w:endnote>
  <w:endnote w:id="243">
    <w:p w14:paraId="7616A781" w14:textId="77777777" w:rsidR="007E152B" w:rsidRDefault="007E152B" w:rsidP="00136E7B">
      <w:pPr>
        <w:pStyle w:val="EndnoteText"/>
      </w:pPr>
      <w:r>
        <w:rPr>
          <w:rStyle w:val="EndnoteReference"/>
        </w:rPr>
        <w:endnoteRef/>
      </w:r>
      <w:r>
        <w:t xml:space="preserve"> </w:t>
      </w:r>
      <w:r w:rsidRPr="00E54308">
        <w:t xml:space="preserve">The FlexAgility Group, </w:t>
      </w:r>
      <w:r w:rsidRPr="00E54308">
        <w:rPr>
          <w:rStyle w:val="Characteritalic"/>
        </w:rPr>
        <w:t>Flexible Working Day 2019</w:t>
      </w:r>
      <w:r w:rsidRPr="00E54308">
        <w:t xml:space="preserve"> (May 2019)</w:t>
      </w:r>
      <w:r>
        <w:t>.</w:t>
      </w:r>
    </w:p>
  </w:endnote>
  <w:endnote w:id="244">
    <w:p w14:paraId="5E2506E2" w14:textId="77777777" w:rsidR="007E152B" w:rsidRDefault="007E152B" w:rsidP="00136E7B">
      <w:pPr>
        <w:pStyle w:val="EndnoteText"/>
      </w:pPr>
      <w:r>
        <w:rPr>
          <w:rStyle w:val="EndnoteReference"/>
        </w:rPr>
        <w:endnoteRef/>
      </w:r>
      <w:r>
        <w:t xml:space="preserve"> </w:t>
      </w:r>
      <w:r w:rsidRPr="00E54308">
        <w:t xml:space="preserve">Diversity Council Australia, </w:t>
      </w:r>
      <w:r w:rsidRPr="00E54308">
        <w:rPr>
          <w:rStyle w:val="Characteritalic"/>
        </w:rPr>
        <w:t>Myth Busting Flexibility: Using Evidence to Debunk Common Myths and Assumptions</w:t>
      </w:r>
      <w:r w:rsidRPr="00E54308">
        <w:t xml:space="preserve"> (2017) 5.</w:t>
      </w:r>
    </w:p>
  </w:endnote>
  <w:endnote w:id="245">
    <w:p w14:paraId="4D85F23A" w14:textId="77777777" w:rsidR="007E152B" w:rsidRDefault="007E152B" w:rsidP="00136E7B">
      <w:pPr>
        <w:pStyle w:val="EndnoteText"/>
      </w:pPr>
      <w:r>
        <w:rPr>
          <w:rStyle w:val="EndnoteReference"/>
        </w:rPr>
        <w:endnoteRef/>
      </w:r>
      <w:r>
        <w:t xml:space="preserve"> </w:t>
      </w:r>
      <w:r w:rsidRPr="009D39D9">
        <w:t xml:space="preserve">Ernst and Young, </w:t>
      </w:r>
      <w:r w:rsidRPr="009D39D9">
        <w:rPr>
          <w:rStyle w:val="Characteritalic"/>
        </w:rPr>
        <w:t>Untapped Opportunity: The Role of Women in Unlocking Australia’s Productivity Potential</w:t>
      </w:r>
      <w:r w:rsidRPr="009D39D9">
        <w:t xml:space="preserve"> (2013).</w:t>
      </w:r>
    </w:p>
  </w:endnote>
  <w:endnote w:id="246">
    <w:p w14:paraId="26AA8B04" w14:textId="77777777" w:rsidR="007E152B" w:rsidRDefault="007E152B" w:rsidP="00136E7B">
      <w:pPr>
        <w:pStyle w:val="EndnoteText"/>
      </w:pPr>
      <w:r>
        <w:rPr>
          <w:rStyle w:val="EndnoteReference"/>
        </w:rPr>
        <w:endnoteRef/>
      </w:r>
      <w:r>
        <w:t xml:space="preserve"> </w:t>
      </w:r>
      <w:r w:rsidRPr="009D39D9">
        <w:t xml:space="preserve">Workplace Gender Equality Agency, </w:t>
      </w:r>
      <w:r w:rsidRPr="009D39D9">
        <w:rPr>
          <w:rStyle w:val="Characteritalic"/>
        </w:rPr>
        <w:t>Flexible working is good for business</w:t>
      </w:r>
      <w:r w:rsidRPr="009D39D9">
        <w:t xml:space="preserve"> (February 2019).</w:t>
      </w:r>
    </w:p>
  </w:endnote>
  <w:endnote w:id="247">
    <w:p w14:paraId="77A3DA2A" w14:textId="77777777" w:rsidR="007E152B" w:rsidRDefault="007E152B" w:rsidP="00136E7B">
      <w:pPr>
        <w:pStyle w:val="EndnoteText"/>
      </w:pPr>
      <w:r>
        <w:rPr>
          <w:rStyle w:val="EndnoteReference"/>
        </w:rPr>
        <w:endnoteRef/>
      </w:r>
      <w:r>
        <w:t xml:space="preserve"> </w:t>
      </w:r>
      <w:r w:rsidRPr="009D39D9">
        <w:t xml:space="preserve">Workplace Gender Equality Agency, </w:t>
      </w:r>
      <w:r w:rsidRPr="009D39D9">
        <w:rPr>
          <w:rStyle w:val="Characteritalic"/>
        </w:rPr>
        <w:t>Flexible working is good for business</w:t>
      </w:r>
      <w:r w:rsidRPr="009D39D9">
        <w:t xml:space="preserve"> (February 2019).</w:t>
      </w:r>
    </w:p>
  </w:endnote>
  <w:endnote w:id="248">
    <w:p w14:paraId="63F5628F" w14:textId="77777777" w:rsidR="007E152B" w:rsidRDefault="007E152B" w:rsidP="00136E7B">
      <w:pPr>
        <w:pStyle w:val="EndnoteText"/>
      </w:pPr>
      <w:r>
        <w:rPr>
          <w:rStyle w:val="EndnoteReference"/>
        </w:rPr>
        <w:endnoteRef/>
      </w:r>
      <w:r>
        <w:t xml:space="preserve"> </w:t>
      </w:r>
      <w:r w:rsidRPr="00807B55">
        <w:t xml:space="preserve">Nous Group and the Victorian Government, </w:t>
      </w:r>
      <w:r w:rsidRPr="00807B55">
        <w:rPr>
          <w:rStyle w:val="Characteritalic"/>
        </w:rPr>
        <w:t>Flexible work, good for business? Modelling the bottom line impact of flexible work for the Office of Prevention and Women's Equality (OPWE)</w:t>
      </w:r>
      <w:r w:rsidRPr="00807B55">
        <w:t xml:space="preserve"> (March 2018)</w:t>
      </w:r>
      <w:r>
        <w:t xml:space="preserve"> </w:t>
      </w:r>
      <w:r w:rsidRPr="009D39D9">
        <w:t>9-14.</w:t>
      </w:r>
    </w:p>
  </w:endnote>
  <w:endnote w:id="249">
    <w:p w14:paraId="57D2F7F7" w14:textId="77777777" w:rsidR="007E152B" w:rsidRDefault="007E152B" w:rsidP="00136E7B">
      <w:pPr>
        <w:pStyle w:val="EndnoteText"/>
      </w:pPr>
      <w:r>
        <w:rPr>
          <w:rStyle w:val="EndnoteReference"/>
        </w:rPr>
        <w:endnoteRef/>
      </w:r>
      <w:r>
        <w:t xml:space="preserve"> </w:t>
      </w:r>
      <w:r w:rsidRPr="009D39D9">
        <w:t xml:space="preserve">Victorian Public Sector Commission, </w:t>
      </w:r>
      <w:r w:rsidRPr="009D39D9">
        <w:rPr>
          <w:rStyle w:val="Characteritalic"/>
        </w:rPr>
        <w:t>The State of the Public Sector in Victoria 2017-2018</w:t>
      </w:r>
      <w:r w:rsidRPr="009D39D9">
        <w:t xml:space="preserve"> (2019) 51; S</w:t>
      </w:r>
      <w:r>
        <w:t>amuel B</w:t>
      </w:r>
      <w:r w:rsidRPr="009D39D9">
        <w:t xml:space="preserve">. Harvey et al, </w:t>
      </w:r>
      <w:r w:rsidRPr="009D39D9">
        <w:rPr>
          <w:rStyle w:val="Characteritalic"/>
        </w:rPr>
        <w:t>Developing a mentally healthy workplace: A review of the literature: a report for the National Mental Health Commission and the Mentally Healthy Workplace Alliance</w:t>
      </w:r>
      <w:r w:rsidRPr="009D39D9">
        <w:t xml:space="preserve"> (Report by the UNSW School of Psychiatry, Black Dog Institute and the UNSW Australian School of Business, November 2014) 32.</w:t>
      </w:r>
    </w:p>
  </w:endnote>
  <w:endnote w:id="250">
    <w:p w14:paraId="537FADC6" w14:textId="77777777" w:rsidR="007E152B" w:rsidRDefault="007E152B" w:rsidP="00136E7B">
      <w:pPr>
        <w:pStyle w:val="EndnoteText"/>
      </w:pPr>
      <w:r>
        <w:rPr>
          <w:rStyle w:val="EndnoteReference"/>
        </w:rPr>
        <w:endnoteRef/>
      </w:r>
      <w:r>
        <w:t xml:space="preserve"> </w:t>
      </w:r>
      <w:r w:rsidRPr="009D39D9">
        <w:t xml:space="preserve">Bain &amp; Company and Chief Executive Women, </w:t>
      </w:r>
      <w:r w:rsidRPr="009D39D9">
        <w:rPr>
          <w:rStyle w:val="Characteritalic"/>
        </w:rPr>
        <w:t>What stops women from reaching the top? Confronting the tough issues</w:t>
      </w:r>
      <w:r w:rsidRPr="009D39D9">
        <w:t xml:space="preserve"> (2011) 15.</w:t>
      </w:r>
    </w:p>
  </w:endnote>
  <w:endnote w:id="251">
    <w:p w14:paraId="643A661C" w14:textId="77777777" w:rsidR="007E152B" w:rsidRDefault="007E152B" w:rsidP="00136E7B">
      <w:pPr>
        <w:pStyle w:val="EndnoteText"/>
      </w:pPr>
      <w:r>
        <w:rPr>
          <w:rStyle w:val="EndnoteReference"/>
        </w:rPr>
        <w:endnoteRef/>
      </w:r>
      <w:r>
        <w:t xml:space="preserve"> </w:t>
      </w:r>
      <w:r w:rsidRPr="009D39D9">
        <w:t>M</w:t>
      </w:r>
      <w:r>
        <w:t>elanie Sanders et al,</w:t>
      </w:r>
      <w:r w:rsidRPr="009D39D9">
        <w:t xml:space="preserve"> </w:t>
      </w:r>
      <w:r w:rsidRPr="009B2032">
        <w:rPr>
          <w:rStyle w:val="Characteritalic"/>
        </w:rPr>
        <w:t>The Power of Flexibility: A Key Enabler to Boost Gender Parity and Employee Engagement</w:t>
      </w:r>
      <w:r w:rsidRPr="009D39D9">
        <w:t xml:space="preserve"> (</w:t>
      </w:r>
      <w:r>
        <w:t xml:space="preserve">Chief Executive Women and </w:t>
      </w:r>
      <w:r w:rsidRPr="009D39D9">
        <w:t>Bain &amp; Co</w:t>
      </w:r>
      <w:r>
        <w:t>mpany</w:t>
      </w:r>
      <w:r w:rsidRPr="009D39D9">
        <w:t>, 2016).</w:t>
      </w:r>
    </w:p>
  </w:endnote>
  <w:endnote w:id="252">
    <w:p w14:paraId="2F6C3091" w14:textId="77777777" w:rsidR="007E152B" w:rsidRDefault="007E152B" w:rsidP="00136E7B">
      <w:pPr>
        <w:pStyle w:val="EndnoteText"/>
      </w:pPr>
      <w:r>
        <w:rPr>
          <w:rStyle w:val="EndnoteReference"/>
        </w:rPr>
        <w:endnoteRef/>
      </w:r>
      <w:r>
        <w:t xml:space="preserve"> </w:t>
      </w:r>
      <w:r w:rsidRPr="009D39D9">
        <w:t>M</w:t>
      </w:r>
      <w:r>
        <w:t>elanie Sanders et al,</w:t>
      </w:r>
      <w:r w:rsidRPr="009D39D9">
        <w:t xml:space="preserve"> </w:t>
      </w:r>
      <w:r w:rsidRPr="009B2032">
        <w:rPr>
          <w:rStyle w:val="Characteritalic"/>
        </w:rPr>
        <w:t>The Power of Flexibility: A Key Enabler to Boost Gender Parity and Employee Engagement</w:t>
      </w:r>
      <w:r w:rsidRPr="009D39D9">
        <w:t xml:space="preserve"> (</w:t>
      </w:r>
      <w:r>
        <w:t xml:space="preserve">Chief Executive Women and </w:t>
      </w:r>
      <w:r w:rsidRPr="009D39D9">
        <w:t>Bain &amp; Co</w:t>
      </w:r>
      <w:r>
        <w:t>mpany</w:t>
      </w:r>
      <w:r w:rsidRPr="009D39D9">
        <w:t>, 2016)</w:t>
      </w:r>
      <w:r>
        <w:t xml:space="preserve"> 15.</w:t>
      </w:r>
    </w:p>
  </w:endnote>
  <w:endnote w:id="253">
    <w:p w14:paraId="648FEFD5" w14:textId="77777777" w:rsidR="007E152B" w:rsidRDefault="007E152B" w:rsidP="00136E7B">
      <w:pPr>
        <w:pStyle w:val="EndnoteText"/>
      </w:pPr>
      <w:r>
        <w:rPr>
          <w:rStyle w:val="EndnoteReference"/>
        </w:rPr>
        <w:endnoteRef/>
      </w:r>
      <w:r>
        <w:t xml:space="preserve"> </w:t>
      </w:r>
      <w:r w:rsidRPr="009B2032">
        <w:t xml:space="preserve">Diversity Council Australia, </w:t>
      </w:r>
      <w:r w:rsidRPr="009B2032">
        <w:rPr>
          <w:rStyle w:val="Characteritalic"/>
        </w:rPr>
        <w:t>Working For the Future</w:t>
      </w:r>
      <w:r w:rsidRPr="009B2032">
        <w:t xml:space="preserve"> (2010).</w:t>
      </w:r>
    </w:p>
  </w:endnote>
  <w:endnote w:id="254">
    <w:p w14:paraId="00F0B153" w14:textId="77777777" w:rsidR="007E152B" w:rsidRDefault="007E152B" w:rsidP="00136E7B">
      <w:pPr>
        <w:pStyle w:val="EndnoteText"/>
      </w:pPr>
      <w:r>
        <w:rPr>
          <w:rStyle w:val="EndnoteReference"/>
        </w:rPr>
        <w:endnoteRef/>
      </w:r>
      <w:r>
        <w:t xml:space="preserve"> </w:t>
      </w:r>
      <w:bookmarkStart w:id="82" w:name="_Hlk12451731"/>
      <w:r w:rsidRPr="009B2032">
        <w:t xml:space="preserve">Angela Workman-Stark, </w:t>
      </w:r>
      <w:r w:rsidRPr="009B2032">
        <w:rPr>
          <w:rStyle w:val="Characteritalic"/>
        </w:rPr>
        <w:t>Inclusive Policing from the Inside Out</w:t>
      </w:r>
      <w:r w:rsidRPr="009B2032">
        <w:t xml:space="preserve"> (Springer, 2017) 156.</w:t>
      </w:r>
      <w:bookmarkEnd w:id="82"/>
    </w:p>
  </w:endnote>
  <w:endnote w:id="255">
    <w:p w14:paraId="2CCF62B1" w14:textId="77777777" w:rsidR="007E152B" w:rsidRDefault="007E152B" w:rsidP="00136E7B">
      <w:pPr>
        <w:pStyle w:val="EndnoteText"/>
      </w:pPr>
      <w:r>
        <w:rPr>
          <w:rStyle w:val="EndnoteReference"/>
        </w:rPr>
        <w:endnoteRef/>
      </w:r>
      <w:r>
        <w:t xml:space="preserve"> </w:t>
      </w:r>
      <w:r w:rsidRPr="009B2032">
        <w:t xml:space="preserve">Angela Workman-Stark, </w:t>
      </w:r>
      <w:r w:rsidRPr="009B2032">
        <w:rPr>
          <w:rStyle w:val="Characteritalic"/>
        </w:rPr>
        <w:t>Inclusive Policing from the Inside Out</w:t>
      </w:r>
      <w:r w:rsidRPr="009B2032">
        <w:t xml:space="preserve"> (Springer, 2017) 156.</w:t>
      </w:r>
    </w:p>
  </w:endnote>
  <w:endnote w:id="256">
    <w:p w14:paraId="2B09FA38" w14:textId="77777777" w:rsidR="007E152B" w:rsidRDefault="007E152B" w:rsidP="00136E7B">
      <w:pPr>
        <w:pStyle w:val="EndnoteText"/>
      </w:pPr>
      <w:r>
        <w:rPr>
          <w:rStyle w:val="EndnoteReference"/>
        </w:rPr>
        <w:endnoteRef/>
      </w:r>
      <w:r>
        <w:t xml:space="preserve"> </w:t>
      </w:r>
      <w:r w:rsidRPr="009B2032">
        <w:t xml:space="preserve">McKinsey </w:t>
      </w:r>
      <w:r>
        <w:t>&amp;</w:t>
      </w:r>
      <w:r w:rsidRPr="009B2032">
        <w:t xml:space="preserve"> Company, Workplace Gender Equality Agency and Business Council of Australia, </w:t>
      </w:r>
      <w:r w:rsidRPr="009B2032">
        <w:rPr>
          <w:rStyle w:val="Characteritalic"/>
        </w:rPr>
        <w:t>Women in leadership: Lessons from Australian companies leading the way</w:t>
      </w:r>
      <w:r w:rsidRPr="009B2032">
        <w:t xml:space="preserve"> (November 2017).</w:t>
      </w:r>
    </w:p>
  </w:endnote>
  <w:endnote w:id="257">
    <w:p w14:paraId="38D0F41F" w14:textId="77777777" w:rsidR="007E152B" w:rsidRDefault="007E152B" w:rsidP="00136E7B">
      <w:pPr>
        <w:pStyle w:val="EndnoteText"/>
      </w:pPr>
      <w:r>
        <w:rPr>
          <w:rStyle w:val="EndnoteReference"/>
        </w:rPr>
        <w:endnoteRef/>
      </w:r>
      <w:r>
        <w:t xml:space="preserve"> Sara Charlesworth and Kerri Whittenbury, 'Part-time and part-committed?: The challenges of </w:t>
      </w:r>
    </w:p>
    <w:p w14:paraId="43322D2E" w14:textId="77777777" w:rsidR="007E152B" w:rsidRDefault="007E152B" w:rsidP="00136E7B">
      <w:pPr>
        <w:pStyle w:val="EndnoteText"/>
      </w:pPr>
      <w:r>
        <w:t xml:space="preserve">part-time work in policing' (2007) 49(1) </w:t>
      </w:r>
      <w:r w:rsidRPr="008163CB">
        <w:rPr>
          <w:rStyle w:val="Characteritalic"/>
        </w:rPr>
        <w:t>Journal of Industrial Relations</w:t>
      </w:r>
      <w:r>
        <w:t>, 11-2.</w:t>
      </w:r>
    </w:p>
  </w:endnote>
  <w:endnote w:id="258">
    <w:p w14:paraId="76FC0CAF" w14:textId="77777777" w:rsidR="007E152B" w:rsidRDefault="007E152B" w:rsidP="00136E7B">
      <w:pPr>
        <w:pStyle w:val="EndnoteText"/>
      </w:pPr>
      <w:r>
        <w:rPr>
          <w:rStyle w:val="EndnoteReference"/>
        </w:rPr>
        <w:endnoteRef/>
      </w:r>
      <w:r>
        <w:t xml:space="preserve"> </w:t>
      </w:r>
      <w:r w:rsidRPr="009B2032">
        <w:t xml:space="preserve">Workplace Gender Equality Agency, </w:t>
      </w:r>
      <w:r w:rsidRPr="009B2032">
        <w:rPr>
          <w:rStyle w:val="Characteritalic"/>
        </w:rPr>
        <w:t>The Business Case for Gender Equality</w:t>
      </w:r>
      <w:r w:rsidRPr="009B2032">
        <w:t xml:space="preserve"> (2018).</w:t>
      </w:r>
    </w:p>
  </w:endnote>
  <w:endnote w:id="259">
    <w:p w14:paraId="3E7F80A6" w14:textId="77777777" w:rsidR="007E152B" w:rsidRDefault="007E152B" w:rsidP="00136E7B">
      <w:pPr>
        <w:pStyle w:val="EndnoteText"/>
      </w:pPr>
      <w:r>
        <w:rPr>
          <w:rStyle w:val="EndnoteReference"/>
        </w:rPr>
        <w:endnoteRef/>
      </w:r>
      <w:r>
        <w:t xml:space="preserve"> </w:t>
      </w:r>
      <w:r w:rsidRPr="00E460AB">
        <w:t xml:space="preserve">McKinsey &amp; Company, </w:t>
      </w:r>
      <w:r w:rsidRPr="00E460AB">
        <w:rPr>
          <w:rStyle w:val="Characteritalic"/>
        </w:rPr>
        <w:t>Delivering through Diversity</w:t>
      </w:r>
      <w:r w:rsidRPr="00E460AB">
        <w:t xml:space="preserve"> (2018) 23-4.</w:t>
      </w:r>
    </w:p>
  </w:endnote>
  <w:endnote w:id="260">
    <w:p w14:paraId="3C772983" w14:textId="77777777" w:rsidR="007E152B" w:rsidRDefault="007E152B" w:rsidP="00136E7B">
      <w:pPr>
        <w:pStyle w:val="EndnoteText"/>
      </w:pPr>
      <w:r>
        <w:rPr>
          <w:rStyle w:val="EndnoteReference"/>
        </w:rPr>
        <w:endnoteRef/>
      </w:r>
      <w:r>
        <w:t xml:space="preserve"> </w:t>
      </w:r>
      <w:r w:rsidRPr="00E460AB">
        <w:t xml:space="preserve">Victoria Police, </w:t>
      </w:r>
      <w:r w:rsidRPr="00E460AB">
        <w:rPr>
          <w:rStyle w:val="Characteritalic"/>
        </w:rPr>
        <w:t>Victoria Police Blue Paper: A Vision for Victoria Police in 2025</w:t>
      </w:r>
      <w:r w:rsidRPr="00E460AB">
        <w:t xml:space="preserve"> (May 2014) 16, 41.</w:t>
      </w:r>
    </w:p>
  </w:endnote>
  <w:endnote w:id="261">
    <w:p w14:paraId="137D3B55" w14:textId="588BD916" w:rsidR="007E152B" w:rsidRDefault="007E152B">
      <w:pPr>
        <w:pStyle w:val="EndnoteText"/>
      </w:pPr>
      <w:r>
        <w:rPr>
          <w:rStyle w:val="EndnoteReference"/>
        </w:rPr>
        <w:endnoteRef/>
      </w:r>
      <w:r>
        <w:t xml:space="preserve"> </w:t>
      </w:r>
      <w:r w:rsidRPr="00C96029">
        <w:t>Robert Peel, Sir Robert Peel’s Principles of Law Enforcement 1829 (1829) &lt;https://www.durham.police.uk/About-Us/Documents/Peels_Principles_Of_Law_Enforcement.pdf&gt;.</w:t>
      </w:r>
    </w:p>
  </w:endnote>
  <w:endnote w:id="262">
    <w:p w14:paraId="121446C1" w14:textId="74AC6A66" w:rsidR="007E152B" w:rsidRDefault="007E152B" w:rsidP="00C96029">
      <w:pPr>
        <w:pStyle w:val="EndnoteText"/>
      </w:pPr>
      <w:r>
        <w:rPr>
          <w:rStyle w:val="EndnoteReference"/>
        </w:rPr>
        <w:endnoteRef/>
      </w:r>
      <w:r>
        <w:t xml:space="preserve"> </w:t>
      </w:r>
      <w:r w:rsidRPr="00C96029">
        <w:t xml:space="preserve">Marie Segrave and Jerry Ratcliffe, ‘Community policing: a descriptive overview’ (2004) </w:t>
      </w:r>
      <w:r w:rsidRPr="00C96029">
        <w:rPr>
          <w:iCs/>
        </w:rPr>
        <w:t>Australian Institute of Criminology</w:t>
      </w:r>
      <w:r w:rsidRPr="00C96029">
        <w:t xml:space="preserve"> 3.</w:t>
      </w:r>
    </w:p>
  </w:endnote>
  <w:endnote w:id="263">
    <w:p w14:paraId="3EA4C575" w14:textId="60EC40A8" w:rsidR="007E152B" w:rsidRDefault="007E152B">
      <w:pPr>
        <w:pStyle w:val="EndnoteText"/>
      </w:pPr>
      <w:r>
        <w:rPr>
          <w:rStyle w:val="EndnoteReference"/>
        </w:rPr>
        <w:endnoteRef/>
      </w:r>
      <w:r>
        <w:t xml:space="preserve"> Marie Segrave and Jerry Ratcliffe, ‘Community policing: a descriptive overview’ (2004) </w:t>
      </w:r>
      <w:r>
        <w:rPr>
          <w:i/>
          <w:iCs/>
        </w:rPr>
        <w:t xml:space="preserve">Australian Institute of Criminology </w:t>
      </w:r>
      <w:r>
        <w:t xml:space="preserve">4–5; Amie M. Schuck, ‘Female Officers and Community Policing: Examining the Connection between Gender Diversity and Organizational Change’ (2017) 27 </w:t>
      </w:r>
      <w:r>
        <w:rPr>
          <w:i/>
          <w:iCs/>
        </w:rPr>
        <w:t>Women &amp; Criminal Justice</w:t>
      </w:r>
      <w:r>
        <w:t xml:space="preserve"> 341, 342.</w:t>
      </w:r>
    </w:p>
  </w:endnote>
  <w:endnote w:id="264">
    <w:p w14:paraId="14E7B916" w14:textId="51857380" w:rsidR="007E152B" w:rsidRDefault="007E152B">
      <w:pPr>
        <w:pStyle w:val="EndnoteText"/>
      </w:pPr>
      <w:r>
        <w:rPr>
          <w:rStyle w:val="EndnoteReference"/>
        </w:rPr>
        <w:endnoteRef/>
      </w:r>
      <w:r>
        <w:t xml:space="preserve"> Marie Segrave and Jerry Ratcliffe, ‘Community policing: a descriptive overview’ (2004) </w:t>
      </w:r>
      <w:r>
        <w:rPr>
          <w:i/>
          <w:iCs/>
        </w:rPr>
        <w:t xml:space="preserve">Australian Institute of Criminology </w:t>
      </w:r>
      <w:r>
        <w:t>6.</w:t>
      </w:r>
    </w:p>
  </w:endnote>
  <w:endnote w:id="265">
    <w:p w14:paraId="5BC7B6A2" w14:textId="2B2BC022" w:rsidR="007E152B" w:rsidRDefault="007E152B">
      <w:pPr>
        <w:pStyle w:val="EndnoteText"/>
      </w:pPr>
      <w:r>
        <w:rPr>
          <w:rStyle w:val="EndnoteReference"/>
        </w:rPr>
        <w:endnoteRef/>
      </w:r>
      <w:r>
        <w:t xml:space="preserve"> Elizabeth Broderick and Co. </w:t>
      </w:r>
      <w:r>
        <w:rPr>
          <w:i/>
          <w:iCs/>
        </w:rPr>
        <w:t xml:space="preserve">Cultural Change: Gender Diversity and Inclusion in the Australian Federal Police </w:t>
      </w:r>
      <w:r>
        <w:t>(Report, 2016) 20 &lt;https://www.afp.gov.au/sites/default/files/PDF/Reports/Broderick-Report-2016.pdf&gt;.</w:t>
      </w:r>
    </w:p>
  </w:endnote>
  <w:endnote w:id="266">
    <w:p w14:paraId="05CF03E5" w14:textId="45183A96" w:rsidR="007E152B" w:rsidRDefault="007E152B">
      <w:pPr>
        <w:pStyle w:val="EndnoteText"/>
      </w:pPr>
      <w:r>
        <w:rPr>
          <w:rStyle w:val="EndnoteReference"/>
        </w:rPr>
        <w:endnoteRef/>
      </w:r>
      <w:r>
        <w:t xml:space="preserve"> See for example Amie M. Schuck, ‘Women in Policing and the Response to Rape: Representative Bureaucracy and Organizational Change’ (2018) 13(3) </w:t>
      </w:r>
      <w:r>
        <w:rPr>
          <w:i/>
          <w:iCs/>
        </w:rPr>
        <w:t>Feminist Criminology</w:t>
      </w:r>
      <w:r>
        <w:t xml:space="preserve"> 237, 250–1; Abby McLeod and Victoria Herrington, ‘Valuing different shades of blue: From diversity to inclusion and the challenge of harnessing difference’ (2017) 6(3) </w:t>
      </w:r>
      <w:r>
        <w:rPr>
          <w:i/>
          <w:iCs/>
        </w:rPr>
        <w:t>International Journal of Emergency Services</w:t>
      </w:r>
      <w:r>
        <w:t xml:space="preserve"> 177, 177–9.</w:t>
      </w:r>
    </w:p>
  </w:endnote>
  <w:endnote w:id="267">
    <w:p w14:paraId="42804BD3" w14:textId="77777777" w:rsidR="007E152B" w:rsidRDefault="007E152B" w:rsidP="00136E7B">
      <w:pPr>
        <w:pStyle w:val="EndnoteText"/>
      </w:pPr>
      <w:r>
        <w:rPr>
          <w:rStyle w:val="EndnoteReference"/>
        </w:rPr>
        <w:endnoteRef/>
      </w:r>
      <w:r>
        <w:t xml:space="preserve"> </w:t>
      </w:r>
      <w:r w:rsidRPr="00073409">
        <w:t xml:space="preserve">Victoria Police, </w:t>
      </w:r>
      <w:r w:rsidRPr="00073409">
        <w:rPr>
          <w:rStyle w:val="Characteritalic"/>
        </w:rPr>
        <w:t>Victoria Police Blue Paper: A Vision for Victoria Police in 2025</w:t>
      </w:r>
      <w:r w:rsidRPr="00073409">
        <w:t xml:space="preserve"> (May 2014) 40-1.</w:t>
      </w:r>
    </w:p>
  </w:endnote>
  <w:endnote w:id="268">
    <w:p w14:paraId="4EE9B132" w14:textId="77777777" w:rsidR="007E152B" w:rsidRDefault="007E152B" w:rsidP="00136E7B">
      <w:pPr>
        <w:pStyle w:val="EndnoteText"/>
      </w:pPr>
      <w:r>
        <w:rPr>
          <w:rStyle w:val="EndnoteReference"/>
        </w:rPr>
        <w:endnoteRef/>
      </w:r>
      <w:r>
        <w:t xml:space="preserve"> </w:t>
      </w:r>
      <w:r w:rsidRPr="00073409">
        <w:t xml:space="preserve">Victoria Police, </w:t>
      </w:r>
      <w:r w:rsidRPr="00073409">
        <w:rPr>
          <w:rStyle w:val="Characteritalic"/>
        </w:rPr>
        <w:t>Victoria Police Blue Paper: A vision for Victoria Police in 2025 (Summary)</w:t>
      </w:r>
      <w:r w:rsidRPr="00073409">
        <w:t xml:space="preserve"> (2014) 2</w:t>
      </w:r>
      <w:r>
        <w:t>.</w:t>
      </w:r>
    </w:p>
  </w:endnote>
  <w:endnote w:id="269">
    <w:p w14:paraId="763FB94E" w14:textId="77777777" w:rsidR="007E152B" w:rsidRDefault="007E152B" w:rsidP="00136E7B">
      <w:pPr>
        <w:pStyle w:val="EndnoteText"/>
      </w:pPr>
      <w:r>
        <w:rPr>
          <w:rStyle w:val="EndnoteReference"/>
        </w:rPr>
        <w:endnoteRef/>
      </w:r>
      <w:r>
        <w:t xml:space="preserve"> </w:t>
      </w:r>
      <w:r w:rsidRPr="00073409">
        <w:t xml:space="preserve">Marie Segrave and Jerry Ratcliffe, 'Community policing: a descriptive overview' (2004) </w:t>
      </w:r>
      <w:r w:rsidRPr="00073409">
        <w:rPr>
          <w:rStyle w:val="Characteritalic"/>
        </w:rPr>
        <w:t>Australian Institute of Criminology</w:t>
      </w:r>
      <w:r w:rsidRPr="00073409">
        <w:t xml:space="preserve">, 3; Victoria Police, </w:t>
      </w:r>
      <w:r w:rsidRPr="00073409">
        <w:rPr>
          <w:rStyle w:val="Characteritalic"/>
        </w:rPr>
        <w:t>Victoria Police Blue Paper: A vision for Victoria Police in 2025 (Summary)</w:t>
      </w:r>
      <w:r w:rsidRPr="00073409">
        <w:t xml:space="preserve"> (2014) 6.</w:t>
      </w:r>
    </w:p>
  </w:endnote>
  <w:endnote w:id="270">
    <w:p w14:paraId="05B4E5FE" w14:textId="77777777" w:rsidR="007E152B" w:rsidRDefault="007E152B" w:rsidP="00136E7B">
      <w:pPr>
        <w:pStyle w:val="EndnoteText"/>
      </w:pPr>
      <w:r>
        <w:rPr>
          <w:rStyle w:val="EndnoteReference"/>
        </w:rPr>
        <w:endnoteRef/>
      </w:r>
      <w:r>
        <w:t xml:space="preserve"> </w:t>
      </w:r>
      <w:r w:rsidRPr="00073409">
        <w:t xml:space="preserve">Debra Robertson APM, </w:t>
      </w:r>
      <w:r w:rsidRPr="00073409">
        <w:rPr>
          <w:rStyle w:val="Characteritalic"/>
        </w:rPr>
        <w:t>The Gender Agenda</w:t>
      </w:r>
      <w:r w:rsidRPr="00073409">
        <w:t xml:space="preserve"> (The Winston Churchill Memorial Trust of Australia</w:t>
      </w:r>
      <w:r>
        <w:t xml:space="preserve">, </w:t>
      </w:r>
      <w:r w:rsidRPr="00073409">
        <w:t>2018), 66.</w:t>
      </w:r>
    </w:p>
  </w:endnote>
  <w:endnote w:id="271">
    <w:p w14:paraId="07E7F01B" w14:textId="77777777" w:rsidR="007E152B" w:rsidRDefault="007E152B" w:rsidP="00136E7B">
      <w:pPr>
        <w:pStyle w:val="EndnoteText"/>
      </w:pPr>
      <w:r>
        <w:rPr>
          <w:rStyle w:val="EndnoteReference"/>
        </w:rPr>
        <w:endnoteRef/>
      </w:r>
      <w:r>
        <w:t xml:space="preserve"> </w:t>
      </w:r>
      <w:r w:rsidRPr="00073409">
        <w:t xml:space="preserve">Christine Owen, 'Gendered communication and public safety: women, men and incident management' (2013) 28(2) </w:t>
      </w:r>
      <w:r w:rsidRPr="00073409">
        <w:rPr>
          <w:rStyle w:val="Characteritalic"/>
        </w:rPr>
        <w:t>Australian Journal of Emergency Management</w:t>
      </w:r>
      <w:r w:rsidRPr="00073409">
        <w:t xml:space="preserve"> 3, 3.</w:t>
      </w:r>
    </w:p>
  </w:endnote>
  <w:endnote w:id="272">
    <w:p w14:paraId="67F30370" w14:textId="77777777" w:rsidR="007E152B" w:rsidRDefault="007E152B" w:rsidP="00136E7B">
      <w:pPr>
        <w:pStyle w:val="EndnoteText"/>
      </w:pPr>
      <w:r>
        <w:rPr>
          <w:rStyle w:val="EndnoteReference"/>
        </w:rPr>
        <w:endnoteRef/>
      </w:r>
      <w:r>
        <w:t xml:space="preserve"> </w:t>
      </w:r>
      <w:r w:rsidRPr="00073409">
        <w:t xml:space="preserve">Victoria Police, </w:t>
      </w:r>
      <w:r w:rsidRPr="00073409">
        <w:rPr>
          <w:rStyle w:val="Characteritalic"/>
        </w:rPr>
        <w:t>Victoria Police Blue Paper: A Vision for Victoria Police in 2025</w:t>
      </w:r>
      <w:r w:rsidRPr="00073409">
        <w:t xml:space="preserve"> (May 2014) </w:t>
      </w:r>
      <w:r>
        <w:t>40.</w:t>
      </w:r>
    </w:p>
  </w:endnote>
  <w:endnote w:id="273">
    <w:p w14:paraId="70D7D266" w14:textId="77777777" w:rsidR="007E152B" w:rsidRDefault="007E152B" w:rsidP="00136E7B">
      <w:pPr>
        <w:pStyle w:val="EndnoteText"/>
      </w:pPr>
      <w:r>
        <w:rPr>
          <w:rStyle w:val="EndnoteReference"/>
        </w:rPr>
        <w:endnoteRef/>
      </w:r>
      <w:r>
        <w:t xml:space="preserve"> </w:t>
      </w:r>
      <w:r w:rsidRPr="00073409">
        <w:t xml:space="preserve">Victoria Police, </w:t>
      </w:r>
      <w:r w:rsidRPr="00073409">
        <w:rPr>
          <w:rStyle w:val="Characteritalic"/>
        </w:rPr>
        <w:t>Victoria Police Blue Paper: A Vision for Victoria Police in 2025</w:t>
      </w:r>
      <w:r w:rsidRPr="00073409">
        <w:t xml:space="preserve"> (May 2014) 6.</w:t>
      </w:r>
    </w:p>
  </w:endnote>
  <w:endnote w:id="274">
    <w:p w14:paraId="22AF96C8" w14:textId="77777777" w:rsidR="007E152B" w:rsidRDefault="007E152B" w:rsidP="00136E7B">
      <w:pPr>
        <w:pStyle w:val="EndnoteText"/>
      </w:pPr>
      <w:r>
        <w:rPr>
          <w:rStyle w:val="EndnoteReference"/>
        </w:rPr>
        <w:endnoteRef/>
      </w:r>
      <w:r>
        <w:t xml:space="preserve"> </w:t>
      </w:r>
      <w:r w:rsidRPr="00073409">
        <w:t xml:space="preserve">Victoria Police, </w:t>
      </w:r>
      <w:r w:rsidRPr="00073409">
        <w:rPr>
          <w:rStyle w:val="Characteritalic"/>
        </w:rPr>
        <w:t>Victoria Police Blue Paper: A Vision for Victoria Police in 2025</w:t>
      </w:r>
      <w:r w:rsidRPr="00073409">
        <w:t xml:space="preserve"> (May 2014) </w:t>
      </w:r>
      <w:r>
        <w:t>41</w:t>
      </w:r>
      <w:r w:rsidRPr="00073409">
        <w:t>.</w:t>
      </w:r>
    </w:p>
  </w:endnote>
  <w:endnote w:id="275">
    <w:p w14:paraId="453836B8" w14:textId="77777777" w:rsidR="007E152B" w:rsidRDefault="007E152B" w:rsidP="00136E7B">
      <w:pPr>
        <w:pStyle w:val="EndnoteText"/>
      </w:pPr>
      <w:r>
        <w:rPr>
          <w:rStyle w:val="EndnoteReference"/>
        </w:rPr>
        <w:endnoteRef/>
      </w:r>
      <w:r>
        <w:t xml:space="preserve"> </w:t>
      </w:r>
      <w:r w:rsidRPr="00073409">
        <w:t xml:space="preserve">Victoria Police, </w:t>
      </w:r>
      <w:r w:rsidRPr="00073409">
        <w:rPr>
          <w:rStyle w:val="Characteritalic"/>
        </w:rPr>
        <w:t>Victoria Police Blue Paper: A Vision for Victoria Police in 2025</w:t>
      </w:r>
      <w:r w:rsidRPr="00073409">
        <w:t xml:space="preserve"> (May 2014) </w:t>
      </w:r>
      <w:r>
        <w:t>41</w:t>
      </w:r>
      <w:r w:rsidRPr="00073409">
        <w:t>.</w:t>
      </w:r>
    </w:p>
  </w:endnote>
  <w:endnote w:id="276">
    <w:p w14:paraId="1898164D" w14:textId="77777777" w:rsidR="007E152B" w:rsidRDefault="007E152B" w:rsidP="00136E7B">
      <w:pPr>
        <w:pStyle w:val="EndnoteText"/>
      </w:pPr>
      <w:r>
        <w:rPr>
          <w:rStyle w:val="EndnoteReference"/>
        </w:rPr>
        <w:endnoteRef/>
      </w:r>
      <w:r>
        <w:t xml:space="preserve"> </w:t>
      </w:r>
      <w:r w:rsidRPr="00073409">
        <w:t xml:space="preserve">Victoria Police, </w:t>
      </w:r>
      <w:r w:rsidRPr="00073409">
        <w:rPr>
          <w:rStyle w:val="Characteritalic"/>
        </w:rPr>
        <w:t>Victoria Police Blue Paper: A Vision for Victoria Police in 2025</w:t>
      </w:r>
      <w:r w:rsidRPr="00073409">
        <w:t xml:space="preserve"> (May 2014) </w:t>
      </w:r>
      <w:r>
        <w:t>1</w:t>
      </w:r>
      <w:r w:rsidRPr="00073409">
        <w:t>6.</w:t>
      </w:r>
    </w:p>
  </w:endnote>
  <w:endnote w:id="277">
    <w:p w14:paraId="1D9C3934" w14:textId="77777777" w:rsidR="007E152B" w:rsidRDefault="007E152B" w:rsidP="00136E7B">
      <w:pPr>
        <w:pStyle w:val="EndnoteText"/>
      </w:pPr>
      <w:r>
        <w:rPr>
          <w:rStyle w:val="EndnoteReference"/>
        </w:rPr>
        <w:endnoteRef/>
      </w:r>
      <w:r>
        <w:t xml:space="preserve"> </w:t>
      </w:r>
      <w:r w:rsidRPr="00073409">
        <w:t xml:space="preserve">Victorian Government, </w:t>
      </w:r>
      <w:r w:rsidRPr="00073409">
        <w:rPr>
          <w:i/>
        </w:rPr>
        <w:t>Community Safety Statement</w:t>
      </w:r>
      <w:r>
        <w:rPr>
          <w:i/>
        </w:rPr>
        <w:t xml:space="preserve"> 2017</w:t>
      </w:r>
      <w:r w:rsidRPr="00073409">
        <w:t xml:space="preserve"> (December 2016) 52.</w:t>
      </w:r>
    </w:p>
  </w:endnote>
  <w:endnote w:id="278">
    <w:p w14:paraId="0D4B4055" w14:textId="77777777" w:rsidR="007E152B" w:rsidRDefault="007E152B" w:rsidP="00136E7B">
      <w:pPr>
        <w:pStyle w:val="EndnoteText"/>
      </w:pPr>
      <w:r>
        <w:rPr>
          <w:rStyle w:val="EndnoteReference"/>
        </w:rPr>
        <w:endnoteRef/>
      </w:r>
      <w:r>
        <w:t xml:space="preserve"> </w:t>
      </w:r>
      <w:r w:rsidRPr="00073409">
        <w:t xml:space="preserve">Victoria Police, </w:t>
      </w:r>
      <w:r w:rsidRPr="00073409">
        <w:rPr>
          <w:rStyle w:val="Characteritalic"/>
        </w:rPr>
        <w:t>Policing Harm, Upholding the Right - Victoria Police Strategy for Family Violence, Sexual Offences and Child Abuse 2018-2023</w:t>
      </w:r>
      <w:r w:rsidRPr="00073409">
        <w:t xml:space="preserve"> (</w:t>
      </w:r>
      <w:r>
        <w:t xml:space="preserve">November </w:t>
      </w:r>
      <w:r w:rsidRPr="00073409">
        <w:t>2017) 6.</w:t>
      </w:r>
    </w:p>
  </w:endnote>
  <w:endnote w:id="279">
    <w:p w14:paraId="1AEFB873" w14:textId="77777777" w:rsidR="007E152B" w:rsidRDefault="007E152B" w:rsidP="00136E7B">
      <w:pPr>
        <w:pStyle w:val="EndnoteText"/>
      </w:pPr>
      <w:r>
        <w:rPr>
          <w:rStyle w:val="EndnoteReference"/>
        </w:rPr>
        <w:endnoteRef/>
      </w:r>
      <w:r>
        <w:t xml:space="preserve"> </w:t>
      </w:r>
      <w:r w:rsidRPr="00073409">
        <w:t xml:space="preserve">Victoria Police, </w:t>
      </w:r>
      <w:r w:rsidRPr="00073409">
        <w:rPr>
          <w:rStyle w:val="Characteritalic"/>
        </w:rPr>
        <w:t>Policing Harm, Upholding the Right - Victoria Police Strategy for Family Violence, Sexual Offences and Child Abuse 2018-2023</w:t>
      </w:r>
      <w:r w:rsidRPr="00073409">
        <w:t xml:space="preserve"> (</w:t>
      </w:r>
      <w:r>
        <w:t xml:space="preserve">November </w:t>
      </w:r>
      <w:r w:rsidRPr="00073409">
        <w:t>2017) 6.</w:t>
      </w:r>
    </w:p>
  </w:endnote>
  <w:endnote w:id="280">
    <w:p w14:paraId="7983D6C3" w14:textId="59478E02" w:rsidR="007E152B" w:rsidRDefault="007E152B" w:rsidP="00136E7B">
      <w:pPr>
        <w:pStyle w:val="EndnoteText"/>
      </w:pPr>
      <w:r>
        <w:rPr>
          <w:rStyle w:val="EndnoteReference"/>
        </w:rPr>
        <w:endnoteRef/>
      </w:r>
      <w:r>
        <w:t xml:space="preserve"> </w:t>
      </w:r>
      <w:r w:rsidRPr="00073409">
        <w:t xml:space="preserve">Convention on the Elimination of Discrimination </w:t>
      </w:r>
      <w:r>
        <w:t>a</w:t>
      </w:r>
      <w:r w:rsidRPr="00073409">
        <w:t xml:space="preserve">gainst Women, </w:t>
      </w:r>
      <w:r w:rsidRPr="00073409">
        <w:rPr>
          <w:rStyle w:val="Characteritalic"/>
        </w:rPr>
        <w:t>General Recommendation No. 19: Violence against women</w:t>
      </w:r>
      <w:r w:rsidRPr="00073409">
        <w:t xml:space="preserve">, 11th session, UN Doc CEDAW/C/GC/19 (1992) [23]; </w:t>
      </w:r>
      <w:r>
        <w:t>Committee</w:t>
      </w:r>
      <w:r w:rsidRPr="00073409">
        <w:t xml:space="preserve"> on the Elimination of Discrimination </w:t>
      </w:r>
      <w:r>
        <w:t>a</w:t>
      </w:r>
      <w:r w:rsidRPr="00073409">
        <w:t xml:space="preserve">gainst Women, </w:t>
      </w:r>
      <w:r w:rsidRPr="00073409">
        <w:rPr>
          <w:rStyle w:val="Characteritalic"/>
        </w:rPr>
        <w:t>General recommendation No. 35 on gender-based violence against women, updating general recommendation No. 19</w:t>
      </w:r>
      <w:r w:rsidRPr="00073409">
        <w:t>, 67th session, UN Doc CEDAW/C/GC/35 (2017) [9].</w:t>
      </w:r>
    </w:p>
  </w:endnote>
  <w:endnote w:id="281">
    <w:p w14:paraId="19C6D7C0" w14:textId="39CB780D" w:rsidR="007E152B" w:rsidRDefault="007E152B">
      <w:pPr>
        <w:pStyle w:val="EndnoteText"/>
      </w:pPr>
      <w:r>
        <w:rPr>
          <w:rStyle w:val="EndnoteReference"/>
        </w:rPr>
        <w:endnoteRef/>
      </w:r>
      <w:r>
        <w:t xml:space="preserve"> </w:t>
      </w:r>
      <w:r w:rsidRPr="002A556B">
        <w:t xml:space="preserve">State of Victoria, Royal Commission into Family Violence, </w:t>
      </w:r>
      <w:r w:rsidRPr="002A556B">
        <w:rPr>
          <w:i/>
          <w:iCs/>
        </w:rPr>
        <w:t xml:space="preserve">Volume III: Report and recommendations </w:t>
      </w:r>
      <w:r w:rsidRPr="002A556B">
        <w:t>(State of Victoria, 2016).</w:t>
      </w:r>
    </w:p>
  </w:endnote>
  <w:endnote w:id="282">
    <w:p w14:paraId="08965573" w14:textId="258FB825" w:rsidR="007E152B" w:rsidRDefault="007E152B">
      <w:pPr>
        <w:pStyle w:val="EndnoteText"/>
      </w:pPr>
      <w:r>
        <w:rPr>
          <w:rStyle w:val="EndnoteReference"/>
        </w:rPr>
        <w:endnoteRef/>
      </w:r>
      <w:r>
        <w:t xml:space="preserve"> </w:t>
      </w:r>
      <w:r w:rsidRPr="002A556B">
        <w:t xml:space="preserve">State of Victoria, Royal Commission into Family Violence, </w:t>
      </w:r>
      <w:r w:rsidRPr="002A556B">
        <w:rPr>
          <w:i/>
          <w:iCs/>
        </w:rPr>
        <w:t>Volume III: Report and recommendations</w:t>
      </w:r>
      <w:r w:rsidRPr="002A556B">
        <w:t xml:space="preserve"> (State of Victoria, 2016) 18–23.</w:t>
      </w:r>
    </w:p>
  </w:endnote>
  <w:endnote w:id="283">
    <w:p w14:paraId="1338994A" w14:textId="5F7A89A0" w:rsidR="007E152B" w:rsidRDefault="007E152B">
      <w:pPr>
        <w:pStyle w:val="EndnoteText"/>
      </w:pPr>
      <w:r>
        <w:rPr>
          <w:rStyle w:val="EndnoteReference"/>
        </w:rPr>
        <w:endnoteRef/>
      </w:r>
      <w:r>
        <w:t xml:space="preserve"> </w:t>
      </w:r>
      <w:r w:rsidRPr="002A556B">
        <w:t xml:space="preserve">Daniel Lockwood and Arieane Prohaska, ‘Police Officer Gender and Attitudes towards Intimate Partner Violence: How policy can eliminate stereotypes’ (2015) 10(1) </w:t>
      </w:r>
      <w:r w:rsidRPr="002A556B">
        <w:rPr>
          <w:i/>
          <w:iCs/>
        </w:rPr>
        <w:t>International Journal of Criminal Justice</w:t>
      </w:r>
      <w:r w:rsidRPr="002A556B">
        <w:t xml:space="preserve"> 77.</w:t>
      </w:r>
    </w:p>
  </w:endnote>
  <w:endnote w:id="284">
    <w:p w14:paraId="3ECE16E2" w14:textId="1164C00D" w:rsidR="007E152B" w:rsidRDefault="007E152B">
      <w:pPr>
        <w:pStyle w:val="EndnoteText"/>
      </w:pPr>
      <w:r>
        <w:rPr>
          <w:rStyle w:val="EndnoteReference"/>
        </w:rPr>
        <w:endnoteRef/>
      </w:r>
      <w:r>
        <w:t xml:space="preserve"> </w:t>
      </w:r>
      <w:r w:rsidRPr="002A556B">
        <w:t xml:space="preserve">Daniel Lockwood and Arieane Prohaska, ‘Police Officer Gender and Attitudes towards Intimate Partner Violence: How policy can eliminate stereotypes’ (2015) 10(1) </w:t>
      </w:r>
      <w:r w:rsidRPr="002A556B">
        <w:rPr>
          <w:i/>
          <w:iCs/>
        </w:rPr>
        <w:t>International Journal of Criminal Justice</w:t>
      </w:r>
      <w:r w:rsidRPr="002A556B">
        <w:t xml:space="preserve"> 77.</w:t>
      </w:r>
    </w:p>
  </w:endnote>
  <w:endnote w:id="285">
    <w:p w14:paraId="4875BB2C" w14:textId="421EDE23" w:rsidR="007E152B" w:rsidRDefault="007E152B">
      <w:pPr>
        <w:pStyle w:val="EndnoteText"/>
      </w:pPr>
      <w:r>
        <w:rPr>
          <w:rStyle w:val="EndnoteReference"/>
        </w:rPr>
        <w:endnoteRef/>
      </w:r>
      <w:r>
        <w:t xml:space="preserve"> </w:t>
      </w:r>
      <w:r w:rsidRPr="002A556B">
        <w:t xml:space="preserve">State of Victoria, Royal Commission into Family Violence, </w:t>
      </w:r>
      <w:r w:rsidRPr="002A556B">
        <w:rPr>
          <w:i/>
          <w:iCs/>
        </w:rPr>
        <w:t>Volume III: Report and recommendations</w:t>
      </w:r>
      <w:r w:rsidRPr="002A556B">
        <w:t xml:space="preserve"> (State of Victoria, 2016) 8, 24, 37.</w:t>
      </w:r>
    </w:p>
  </w:endnote>
  <w:endnote w:id="286">
    <w:p w14:paraId="0D7292ED" w14:textId="0704E0FE" w:rsidR="007E152B" w:rsidRDefault="007E152B">
      <w:pPr>
        <w:pStyle w:val="EndnoteText"/>
      </w:pPr>
      <w:r>
        <w:rPr>
          <w:rStyle w:val="EndnoteReference"/>
        </w:rPr>
        <w:endnoteRef/>
      </w:r>
      <w:r>
        <w:t xml:space="preserve"> </w:t>
      </w:r>
      <w:r w:rsidRPr="002A556B">
        <w:t xml:space="preserve">Amie M. Schuck, ‘Women in Policing and the Response to Rape: Representative Bureaucracy and Organizational Change’ (2018) 13(3) </w:t>
      </w:r>
      <w:r w:rsidRPr="002A556B">
        <w:rPr>
          <w:i/>
          <w:iCs/>
        </w:rPr>
        <w:t>Feminist Criminology</w:t>
      </w:r>
      <w:r w:rsidRPr="002A556B">
        <w:t xml:space="preserve"> 237, 251.</w:t>
      </w:r>
    </w:p>
  </w:endnote>
  <w:endnote w:id="287">
    <w:p w14:paraId="1DF0B0F6" w14:textId="337FE2EA" w:rsidR="007E152B" w:rsidRDefault="007E152B">
      <w:pPr>
        <w:pStyle w:val="EndnoteText"/>
      </w:pPr>
      <w:r>
        <w:rPr>
          <w:rStyle w:val="EndnoteReference"/>
        </w:rPr>
        <w:endnoteRef/>
      </w:r>
      <w:r>
        <w:t xml:space="preserve"> </w:t>
      </w:r>
      <w:r w:rsidRPr="002A556B">
        <w:t xml:space="preserve">State of Victoria, Royal Commission into Family Violence, </w:t>
      </w:r>
      <w:r w:rsidRPr="002A556B">
        <w:rPr>
          <w:i/>
          <w:iCs/>
        </w:rPr>
        <w:t>Volume III: Report and recommendations</w:t>
      </w:r>
      <w:r w:rsidRPr="002A556B">
        <w:t xml:space="preserve"> (State of Victoria, 2016) 8.</w:t>
      </w:r>
    </w:p>
  </w:endnote>
  <w:endnote w:id="288">
    <w:p w14:paraId="032736BF" w14:textId="41FF1F35" w:rsidR="007E152B" w:rsidRDefault="007E152B">
      <w:pPr>
        <w:pStyle w:val="EndnoteText"/>
      </w:pPr>
      <w:r>
        <w:rPr>
          <w:rStyle w:val="EndnoteReference"/>
        </w:rPr>
        <w:endnoteRef/>
      </w:r>
      <w:r>
        <w:t xml:space="preserve"> </w:t>
      </w:r>
      <w:r w:rsidRPr="002A556B">
        <w:t xml:space="preserve">State of Victoria, Royal Commission into Family Violence, </w:t>
      </w:r>
      <w:r w:rsidRPr="002A556B">
        <w:rPr>
          <w:i/>
          <w:iCs/>
        </w:rPr>
        <w:t>Volume III: Report and recommendations</w:t>
      </w:r>
      <w:r w:rsidRPr="002A556B">
        <w:t xml:space="preserve"> (State of Victoria, 2016) 1.</w:t>
      </w:r>
    </w:p>
  </w:endnote>
  <w:endnote w:id="289">
    <w:p w14:paraId="5EE5ECF4" w14:textId="1BE4A1DE" w:rsidR="007E152B" w:rsidRDefault="007E152B">
      <w:pPr>
        <w:pStyle w:val="EndnoteText"/>
      </w:pPr>
      <w:r>
        <w:rPr>
          <w:rStyle w:val="EndnoteReference"/>
        </w:rPr>
        <w:endnoteRef/>
      </w:r>
      <w:r>
        <w:t xml:space="preserve"> </w:t>
      </w:r>
      <w:r w:rsidRPr="002A556B">
        <w:t xml:space="preserve">State of Victoria, Royal Commission into Family Violence, </w:t>
      </w:r>
      <w:r w:rsidRPr="002A556B">
        <w:rPr>
          <w:i/>
          <w:iCs/>
        </w:rPr>
        <w:t xml:space="preserve">Summary and recommendations </w:t>
      </w:r>
      <w:r w:rsidRPr="002A556B">
        <w:t>(State of Victoria, 2016) 57–61.</w:t>
      </w:r>
    </w:p>
  </w:endnote>
  <w:endnote w:id="290">
    <w:p w14:paraId="51D2DF84" w14:textId="77777777" w:rsidR="007E152B" w:rsidRDefault="007E152B" w:rsidP="00136E7B">
      <w:pPr>
        <w:pStyle w:val="EndnoteText"/>
      </w:pPr>
      <w:r>
        <w:rPr>
          <w:rStyle w:val="EndnoteReference"/>
        </w:rPr>
        <w:endnoteRef/>
      </w:r>
      <w:r>
        <w:t xml:space="preserve"> </w:t>
      </w:r>
      <w:r w:rsidRPr="00AA5CA6">
        <w:t xml:space="preserve">State of Victoria, Royal Commission into Family Violence, </w:t>
      </w:r>
      <w:r w:rsidRPr="00AA5CA6">
        <w:rPr>
          <w:rStyle w:val="Characteritalic"/>
        </w:rPr>
        <w:t>Volume III: Report and recommendations</w:t>
      </w:r>
      <w:r w:rsidRPr="00AA5CA6">
        <w:t xml:space="preserve"> (</w:t>
      </w:r>
      <w:r>
        <w:t xml:space="preserve">State of Victoria, </w:t>
      </w:r>
      <w:r w:rsidRPr="00AA5CA6">
        <w:t xml:space="preserve">2016) 7; Victoria Police, </w:t>
      </w:r>
      <w:r w:rsidRPr="00AA5CA6">
        <w:rPr>
          <w:rStyle w:val="Characteritalic"/>
        </w:rPr>
        <w:t>Policing Harm, Upholding the Right: Victoria Police Strategy for Family Violence, Sexual Offences and Child Abuse 2018-2023</w:t>
      </w:r>
      <w:r w:rsidRPr="00AA5CA6">
        <w:t xml:space="preserve"> (November 2017) 4.</w:t>
      </w:r>
    </w:p>
  </w:endnote>
  <w:endnote w:id="291">
    <w:p w14:paraId="21D59B5A" w14:textId="77777777" w:rsidR="007E152B" w:rsidRDefault="007E152B" w:rsidP="00136E7B">
      <w:pPr>
        <w:pStyle w:val="EndnoteText"/>
      </w:pPr>
      <w:r>
        <w:rPr>
          <w:rStyle w:val="EndnoteReference"/>
        </w:rPr>
        <w:endnoteRef/>
      </w:r>
      <w:r>
        <w:t xml:space="preserve"> </w:t>
      </w:r>
      <w:r w:rsidRPr="00AA5CA6">
        <w:t xml:space="preserve">Victoria Police, </w:t>
      </w:r>
      <w:r w:rsidRPr="00AA5CA6">
        <w:rPr>
          <w:rStyle w:val="Characteritalic"/>
        </w:rPr>
        <w:t>Review of Organisational Responses to Family Violence involving Victoria Police Employees</w:t>
      </w:r>
      <w:r w:rsidRPr="00AA5CA6">
        <w:t xml:space="preserve"> (September 2018).</w:t>
      </w:r>
    </w:p>
  </w:endnote>
  <w:endnote w:id="292">
    <w:p w14:paraId="1AB5A1B7" w14:textId="77777777" w:rsidR="007E152B" w:rsidRDefault="007E152B" w:rsidP="00136E7B">
      <w:pPr>
        <w:pStyle w:val="EndnoteText"/>
      </w:pPr>
      <w:r>
        <w:rPr>
          <w:rStyle w:val="EndnoteReference"/>
        </w:rPr>
        <w:endnoteRef/>
      </w:r>
      <w:r>
        <w:t xml:space="preserve"> </w:t>
      </w:r>
      <w:r w:rsidRPr="00AA5CA6">
        <w:t xml:space="preserve">Adapted from Family Safety Victoria, </w:t>
      </w:r>
      <w:r w:rsidRPr="00AA5CA6">
        <w:rPr>
          <w:rStyle w:val="Characteritalic"/>
        </w:rPr>
        <w:t>Responding to Family Violence Capability Framework</w:t>
      </w:r>
      <w:r w:rsidRPr="00AA5CA6">
        <w:t xml:space="preserve"> (2017).</w:t>
      </w:r>
    </w:p>
  </w:endnote>
  <w:endnote w:id="293">
    <w:p w14:paraId="4509B109" w14:textId="77777777" w:rsidR="007E152B" w:rsidRDefault="007E152B" w:rsidP="00136E7B">
      <w:pPr>
        <w:pStyle w:val="EndnoteText"/>
      </w:pPr>
      <w:r>
        <w:rPr>
          <w:rStyle w:val="EndnoteReference"/>
        </w:rPr>
        <w:endnoteRef/>
      </w:r>
      <w:r>
        <w:t xml:space="preserve"> </w:t>
      </w:r>
      <w:r w:rsidRPr="00AA5CA6">
        <w:t xml:space="preserve">Our Watch, Australia's National Research Organisation for Women's Safety (ANROWS) and VicHealth, </w:t>
      </w:r>
      <w:r w:rsidRPr="00AA5CA6">
        <w:rPr>
          <w:i/>
        </w:rPr>
        <w:t>Change the story: A shared framework for the primary prevention of violence against women and their children in Australia</w:t>
      </w:r>
      <w:r w:rsidRPr="00AA5CA6">
        <w:t xml:space="preserve"> (</w:t>
      </w:r>
      <w:r>
        <w:t xml:space="preserve">Our Watch, </w:t>
      </w:r>
      <w:r w:rsidRPr="00AA5CA6">
        <w:t>2015)</w:t>
      </w:r>
      <w:r>
        <w:t>.</w:t>
      </w:r>
    </w:p>
  </w:endnote>
  <w:endnote w:id="294">
    <w:p w14:paraId="1FD99205" w14:textId="77777777" w:rsidR="007E152B" w:rsidRDefault="007E152B" w:rsidP="00136E7B">
      <w:pPr>
        <w:pStyle w:val="EndnoteText"/>
      </w:pPr>
      <w:r>
        <w:rPr>
          <w:rStyle w:val="EndnoteReference"/>
        </w:rPr>
        <w:endnoteRef/>
      </w:r>
      <w:r>
        <w:t xml:space="preserve"> </w:t>
      </w:r>
      <w:r w:rsidRPr="00AA5CA6">
        <w:t xml:space="preserve">Amie M. Schuck, 'Women in Policing and the Response to Rape: Representative Bureaucracy and Organizational Change' (2018) 13(3) </w:t>
      </w:r>
      <w:r w:rsidRPr="00AA5CA6">
        <w:rPr>
          <w:rStyle w:val="Characteritalic"/>
        </w:rPr>
        <w:t>Feminist Criminology</w:t>
      </w:r>
      <w:r w:rsidRPr="00AA5CA6">
        <w:t xml:space="preserve"> 237</w:t>
      </w:r>
      <w:r>
        <w:t>.</w:t>
      </w:r>
    </w:p>
  </w:endnote>
  <w:endnote w:id="295">
    <w:p w14:paraId="78C384EF" w14:textId="77777777" w:rsidR="007E152B" w:rsidRDefault="007E152B" w:rsidP="00136E7B">
      <w:pPr>
        <w:pStyle w:val="EndnoteText"/>
      </w:pPr>
      <w:r>
        <w:rPr>
          <w:rStyle w:val="EndnoteReference"/>
        </w:rPr>
        <w:endnoteRef/>
      </w:r>
      <w:r>
        <w:t xml:space="preserve"> </w:t>
      </w:r>
      <w:r w:rsidRPr="00AA5CA6">
        <w:t xml:space="preserve">Victorian State Government, </w:t>
      </w:r>
      <w:r w:rsidRPr="00AA5CA6">
        <w:rPr>
          <w:rStyle w:val="Characteritalic"/>
        </w:rPr>
        <w:t>Safe and Strong: A Victorian Gender Equality Strategy</w:t>
      </w:r>
      <w:r w:rsidRPr="00AA5CA6">
        <w:t xml:space="preserve"> (</w:t>
      </w:r>
      <w:r>
        <w:t xml:space="preserve">State of Victoria, </w:t>
      </w:r>
      <w:r w:rsidRPr="00AA5CA6">
        <w:t>2016).</w:t>
      </w:r>
    </w:p>
  </w:endnote>
  <w:endnote w:id="296">
    <w:p w14:paraId="7FCFAAB9" w14:textId="77777777" w:rsidR="007E152B" w:rsidRDefault="007E152B" w:rsidP="00136E7B">
      <w:pPr>
        <w:pStyle w:val="EndnoteText"/>
      </w:pPr>
      <w:r>
        <w:rPr>
          <w:rStyle w:val="EndnoteReference"/>
        </w:rPr>
        <w:endnoteRef/>
      </w:r>
      <w:r>
        <w:t xml:space="preserve"> </w:t>
      </w:r>
      <w:r w:rsidRPr="00AA5CA6">
        <w:t xml:space="preserve">Victorian State Government, </w:t>
      </w:r>
      <w:r w:rsidRPr="00AA5CA6">
        <w:rPr>
          <w:rStyle w:val="Characteritalic"/>
        </w:rPr>
        <w:t>Safe and Strong: A Victorian Gender Equality Strategy</w:t>
      </w:r>
      <w:r w:rsidRPr="00AA5CA6">
        <w:t xml:space="preserve"> (</w:t>
      </w:r>
      <w:r>
        <w:t xml:space="preserve">State of Victoria, </w:t>
      </w:r>
      <w:r w:rsidRPr="00AA5CA6">
        <w:t>2016) 7.</w:t>
      </w:r>
    </w:p>
  </w:endnote>
  <w:endnote w:id="297">
    <w:p w14:paraId="5CD57C9B" w14:textId="77777777" w:rsidR="007E152B" w:rsidRDefault="007E152B" w:rsidP="00136E7B">
      <w:pPr>
        <w:pStyle w:val="EndnoteText"/>
      </w:pPr>
      <w:r>
        <w:rPr>
          <w:rStyle w:val="EndnoteReference"/>
        </w:rPr>
        <w:endnoteRef/>
      </w:r>
      <w:r>
        <w:t xml:space="preserve"> </w:t>
      </w:r>
      <w:r w:rsidRPr="00AA5CA6">
        <w:t xml:space="preserve">Victorian State Government, </w:t>
      </w:r>
      <w:r w:rsidRPr="00AA5CA6">
        <w:rPr>
          <w:rStyle w:val="Characteritalic"/>
        </w:rPr>
        <w:t>Safe and Strong: A Victorian Gender Equality Strategy</w:t>
      </w:r>
      <w:r w:rsidRPr="00AA5CA6">
        <w:t xml:space="preserve"> (</w:t>
      </w:r>
      <w:r>
        <w:t xml:space="preserve">State of Victoria, </w:t>
      </w:r>
      <w:r w:rsidRPr="00AA5CA6">
        <w:t>2016) 10, 17.</w:t>
      </w:r>
    </w:p>
  </w:endnote>
  <w:endnote w:id="298">
    <w:p w14:paraId="051A3AD3" w14:textId="77777777" w:rsidR="007E152B" w:rsidRDefault="007E152B" w:rsidP="00136E7B">
      <w:pPr>
        <w:pStyle w:val="EndnoteText"/>
      </w:pPr>
      <w:r>
        <w:rPr>
          <w:rStyle w:val="EndnoteReference"/>
        </w:rPr>
        <w:endnoteRef/>
      </w:r>
      <w:r>
        <w:t xml:space="preserve"> </w:t>
      </w:r>
      <w:r w:rsidRPr="00AA5CA6">
        <w:t xml:space="preserve">Victorian State Government, </w:t>
      </w:r>
      <w:r w:rsidRPr="00AA5CA6">
        <w:rPr>
          <w:rStyle w:val="Characteritalic"/>
        </w:rPr>
        <w:t>Family Safety Victoria</w:t>
      </w:r>
      <w:r w:rsidRPr="00AA5CA6">
        <w:t xml:space="preserve"> &lt;https://w.www.vic.gov.au/familyviolence/family-safety-victoria.html&gt;</w:t>
      </w:r>
    </w:p>
  </w:endnote>
  <w:endnote w:id="299">
    <w:p w14:paraId="5A4F756F" w14:textId="77777777" w:rsidR="007E152B" w:rsidRDefault="007E152B" w:rsidP="00136E7B">
      <w:pPr>
        <w:pStyle w:val="EndnoteText"/>
      </w:pPr>
      <w:r>
        <w:rPr>
          <w:rStyle w:val="EndnoteReference"/>
        </w:rPr>
        <w:endnoteRef/>
      </w:r>
      <w:r>
        <w:t xml:space="preserve"> </w:t>
      </w:r>
      <w:r w:rsidRPr="00AA5CA6">
        <w:t xml:space="preserve">Respect Victoria, </w:t>
      </w:r>
      <w:r w:rsidRPr="00AA5CA6">
        <w:rPr>
          <w:rStyle w:val="Characteritalic"/>
        </w:rPr>
        <w:t>Respect Victoria Strategic Plan 2019-2022</w:t>
      </w:r>
      <w:r w:rsidRPr="00AA5CA6">
        <w:t xml:space="preserve"> (2019)</w:t>
      </w:r>
      <w:r>
        <w:t xml:space="preserve"> </w:t>
      </w:r>
      <w:r w:rsidRPr="00AA5CA6">
        <w:t>16.</w:t>
      </w:r>
    </w:p>
  </w:endnote>
  <w:endnote w:id="300">
    <w:p w14:paraId="355919C9" w14:textId="77777777" w:rsidR="007E152B" w:rsidRDefault="007E152B" w:rsidP="00136E7B">
      <w:pPr>
        <w:pStyle w:val="EndnoteText"/>
      </w:pPr>
      <w:r>
        <w:rPr>
          <w:rStyle w:val="EndnoteReference"/>
        </w:rPr>
        <w:endnoteRef/>
      </w:r>
      <w:r>
        <w:t xml:space="preserve"> </w:t>
      </w:r>
      <w:r w:rsidRPr="00636A36">
        <w:t xml:space="preserve">European Commission, ‘The European Network of Equality Bodies’, </w:t>
      </w:r>
      <w:r w:rsidRPr="00636A36">
        <w:rPr>
          <w:rStyle w:val="Characteritalic"/>
        </w:rPr>
        <w:t>National Gender Equality Bodies</w:t>
      </w:r>
      <w:r w:rsidRPr="00636A36">
        <w:t xml:space="preserve"> (Web Page) &lt;https://ec.europa.eu/info/policies/justice-and-fundamental-rights/gender-equality/who-we-work-gender-equality/national-gender-equality-bodies_en&gt;</w:t>
      </w:r>
      <w:r>
        <w:t xml:space="preserve">; Government of Canada, ‘GBV Strategy’, </w:t>
      </w:r>
      <w:r w:rsidRPr="00636A36">
        <w:rPr>
          <w:rStyle w:val="Characteritalic"/>
        </w:rPr>
        <w:t xml:space="preserve">The Status of Women in Canada </w:t>
      </w:r>
      <w:r w:rsidRPr="00636A36">
        <w:t>(</w:t>
      </w:r>
      <w:r>
        <w:t>Web Page) &lt;</w:t>
      </w:r>
      <w:r w:rsidRPr="00636A36">
        <w:t>https://cfc-swc.gc.ca/violence/index-en.html</w:t>
      </w:r>
      <w:r>
        <w:t>&gt;; Institute for Research on Labor and Employment, ‘State Policy Strategies for Narrowing the Gender Wage Gap’ (Web Page) &lt;</w:t>
      </w:r>
      <w:r w:rsidRPr="00636A36">
        <w:t>https://irle.berkeley.edu/state-policy-strategies-for-narrowing-the-gender-wage-gap/</w:t>
      </w:r>
      <w:r>
        <w:t>&gt;.</w:t>
      </w:r>
    </w:p>
  </w:endnote>
  <w:endnote w:id="301">
    <w:p w14:paraId="363F1487" w14:textId="1E3CEA52" w:rsidR="007E152B" w:rsidRDefault="007E152B" w:rsidP="00136E7B">
      <w:pPr>
        <w:pStyle w:val="EndnoteText"/>
      </w:pPr>
      <w:r>
        <w:rPr>
          <w:rStyle w:val="EndnoteReference"/>
        </w:rPr>
        <w:endnoteRef/>
      </w:r>
      <w:r>
        <w:t xml:space="preserve"> </w:t>
      </w:r>
      <w:r w:rsidRPr="00AA0826">
        <w:t xml:space="preserve">United Nations, 'Goal 5: gender equality', </w:t>
      </w:r>
      <w:r w:rsidRPr="00AA0826">
        <w:rPr>
          <w:rStyle w:val="Characteritalic"/>
        </w:rPr>
        <w:t>Sustainable Development Goals</w:t>
      </w:r>
      <w:r>
        <w:t xml:space="preserve"> </w:t>
      </w:r>
      <w:r w:rsidRPr="00AA0826">
        <w:t xml:space="preserve">&lt;https://www.un.org/sustainabledevelopment/gender-equality/&gt;; </w:t>
      </w:r>
      <w:r>
        <w:t xml:space="preserve">Committee </w:t>
      </w:r>
      <w:r w:rsidRPr="00AA0826">
        <w:t xml:space="preserve">on the Elimination of Discrimination </w:t>
      </w:r>
      <w:r>
        <w:t>a</w:t>
      </w:r>
      <w:r w:rsidRPr="00AA0826">
        <w:t xml:space="preserve">gainst Women, </w:t>
      </w:r>
      <w:r w:rsidRPr="00AA0826">
        <w:rPr>
          <w:rStyle w:val="Characteritalic"/>
        </w:rPr>
        <w:t>General Recommendation No. 19: Violence against women</w:t>
      </w:r>
      <w:r w:rsidRPr="00AA0826">
        <w:t xml:space="preserve">, 11th session, UN Doc CEDAW/C/GC/19 (1992); </w:t>
      </w:r>
      <w:r>
        <w:t xml:space="preserve">Committee </w:t>
      </w:r>
      <w:r w:rsidRPr="00AA0826">
        <w:t xml:space="preserve">on the Elimination of Discrimination </w:t>
      </w:r>
      <w:r>
        <w:t>a</w:t>
      </w:r>
      <w:r w:rsidRPr="00AA0826">
        <w:t xml:space="preserve">gainst Women, </w:t>
      </w:r>
      <w:r w:rsidRPr="00AA0826">
        <w:rPr>
          <w:rStyle w:val="Characteritalic"/>
        </w:rPr>
        <w:t>General recommendation No. 35 on gender-based violence against women, updating general recommendation No. 19</w:t>
      </w:r>
      <w:r w:rsidRPr="00AA0826">
        <w:t>, 67th session, UN Doc CEDAW/C/GC/35 (2017).</w:t>
      </w:r>
    </w:p>
  </w:endnote>
  <w:endnote w:id="302">
    <w:p w14:paraId="2D035716" w14:textId="77777777" w:rsidR="007E152B" w:rsidRDefault="007E152B" w:rsidP="00136E7B">
      <w:pPr>
        <w:pStyle w:val="EndnoteText"/>
      </w:pPr>
      <w:r>
        <w:rPr>
          <w:rStyle w:val="EndnoteReference"/>
        </w:rPr>
        <w:endnoteRef/>
      </w:r>
      <w:r>
        <w:t xml:space="preserve"> </w:t>
      </w:r>
      <w:r w:rsidRPr="00AA0826">
        <w:t xml:space="preserve">Angela Workman-Stark, </w:t>
      </w:r>
      <w:r w:rsidRPr="00AA0826">
        <w:rPr>
          <w:rStyle w:val="Characteritalic"/>
        </w:rPr>
        <w:t>Inclusive Policing from the Inside Out</w:t>
      </w:r>
      <w:r w:rsidRPr="00AA0826">
        <w:t xml:space="preserve"> (Springer, 2017) 24.  </w:t>
      </w:r>
    </w:p>
  </w:endnote>
  <w:endnote w:id="303">
    <w:p w14:paraId="7430AAE0" w14:textId="77777777" w:rsidR="007E152B" w:rsidRDefault="007E152B" w:rsidP="00136E7B">
      <w:pPr>
        <w:pStyle w:val="EndnoteText"/>
      </w:pPr>
      <w:r>
        <w:rPr>
          <w:rStyle w:val="EndnoteReference"/>
        </w:rPr>
        <w:endnoteRef/>
      </w:r>
      <w:r>
        <w:t xml:space="preserve"> </w:t>
      </w:r>
      <w:r w:rsidRPr="00AA0826">
        <w:t xml:space="preserve">Australian Institute of Criminology, 'Confidence in the criminal justice system', </w:t>
      </w:r>
      <w:r w:rsidRPr="00AA0826">
        <w:rPr>
          <w:rStyle w:val="Characteritalic"/>
        </w:rPr>
        <w:t>Trends and Issues in Crime and Criminal Justice</w:t>
      </w:r>
      <w:r w:rsidRPr="00AA0826">
        <w:t xml:space="preserve"> &lt; https://aic.gov.au/publications/tandi/tandi387&gt;</w:t>
      </w:r>
      <w:r>
        <w:t>.</w:t>
      </w:r>
    </w:p>
  </w:endnote>
  <w:endnote w:id="304">
    <w:p w14:paraId="782EC822" w14:textId="45E2A836" w:rsidR="007E152B" w:rsidRDefault="007E152B">
      <w:pPr>
        <w:pStyle w:val="EndnoteText"/>
      </w:pPr>
      <w:r>
        <w:rPr>
          <w:rStyle w:val="EndnoteReference"/>
        </w:rPr>
        <w:endnoteRef/>
      </w:r>
      <w:r>
        <w:t xml:space="preserve"> </w:t>
      </w:r>
      <w:r w:rsidRPr="002A556B">
        <w:t xml:space="preserve">SBS News, </w:t>
      </w:r>
      <w:r w:rsidRPr="002A556B">
        <w:rPr>
          <w:i/>
          <w:iCs/>
        </w:rPr>
        <w:t>‘This is about men’s behaviour’: Melbourne police officer speaks about Herron murder</w:t>
      </w:r>
      <w:r w:rsidRPr="002A556B">
        <w:t xml:space="preserve"> (27 May 2019) &lt;https://www.sbs.com.au/news/this-is-about-men-s-behaviour-melbourne-police-officer-speaks-about-herron-murder&gt;.</w:t>
      </w:r>
    </w:p>
  </w:endnote>
  <w:endnote w:id="305">
    <w:p w14:paraId="593C0248" w14:textId="3FE53775" w:rsidR="007E152B" w:rsidRDefault="007E152B">
      <w:pPr>
        <w:pStyle w:val="EndnoteText"/>
      </w:pPr>
      <w:r>
        <w:rPr>
          <w:rStyle w:val="EndnoteReference"/>
        </w:rPr>
        <w:endnoteRef/>
      </w:r>
      <w:r>
        <w:t xml:space="preserve"> </w:t>
      </w:r>
      <w:r w:rsidRPr="002A556B">
        <w:t xml:space="preserve">Victoria Police, </w:t>
      </w:r>
      <w:r w:rsidRPr="002A556B">
        <w:rPr>
          <w:i/>
          <w:iCs/>
        </w:rPr>
        <w:t>Policing Harm, Upholding the Right: Victoria Police Strategy for Family Violence, Sexual Offences and Child Abuse 2018–2023</w:t>
      </w:r>
      <w:r w:rsidRPr="002A556B">
        <w:t xml:space="preserve"> (November 2017) 5.</w:t>
      </w:r>
    </w:p>
  </w:endnote>
  <w:endnote w:id="306">
    <w:p w14:paraId="0A1842F2" w14:textId="77777777" w:rsidR="007E152B" w:rsidRPr="007965B4" w:rsidRDefault="007E152B" w:rsidP="00C80A0C">
      <w:pPr>
        <w:pStyle w:val="EndnoteText"/>
        <w:rPr>
          <w:sz w:val="18"/>
        </w:rPr>
      </w:pPr>
      <w:r>
        <w:rPr>
          <w:rStyle w:val="EndnoteReference"/>
        </w:rPr>
        <w:endnoteRef/>
      </w:r>
      <w:r>
        <w:t xml:space="preserve"> </w:t>
      </w:r>
      <w:r w:rsidRPr="00834CFF">
        <w:rPr>
          <w:sz w:val="18"/>
        </w:rPr>
        <w:t xml:space="preserve">Victorian Equal Opportunity and Human Rights Commission, </w:t>
      </w:r>
      <w:r w:rsidRPr="00834CFF">
        <w:rPr>
          <w:i/>
          <w:sz w:val="18"/>
        </w:rPr>
        <w:t>Independent review into sex discrimination and sexual harassment, including predatory behaviour, in Victoria Police: Phase one report</w:t>
      </w:r>
      <w:r w:rsidRPr="00834CFF">
        <w:rPr>
          <w:sz w:val="18"/>
        </w:rPr>
        <w:t xml:space="preserve"> (State of Victoria, 2015); Victorian Equal Opportunity and Human Rights Commission, </w:t>
      </w:r>
      <w:r w:rsidRPr="00834CFF">
        <w:rPr>
          <w:i/>
          <w:sz w:val="18"/>
        </w:rPr>
        <w:t>Independent review into sex discrimination and sexual harassment, including predatory behaviour, in Victoria Police: Phase 2 audit</w:t>
      </w:r>
      <w:r w:rsidRPr="00834CFF">
        <w:rPr>
          <w:sz w:val="18"/>
        </w:rPr>
        <w:t xml:space="preserve"> (State of Victoria, 2017).</w:t>
      </w:r>
    </w:p>
  </w:endnote>
  <w:endnote w:id="307">
    <w:p w14:paraId="5FCD0339" w14:textId="77777777" w:rsidR="007E152B" w:rsidRDefault="007E152B" w:rsidP="00C80A0C">
      <w:pPr>
        <w:pStyle w:val="EndnoteText"/>
      </w:pPr>
      <w:r>
        <w:rPr>
          <w:rStyle w:val="EndnoteReference"/>
        </w:rPr>
        <w:endnoteRef/>
      </w:r>
      <w:r>
        <w:t xml:space="preserve"> </w:t>
      </w:r>
      <w:r>
        <w:rPr>
          <w:rFonts w:cs="Roboto"/>
          <w:color w:val="000000"/>
          <w:sz w:val="18"/>
          <w:szCs w:val="18"/>
        </w:rPr>
        <w:t xml:space="preserve">Our Watch, Australia’s National Research Organisation for Women’s Safety (ANROWS) and VicHealth, </w:t>
      </w:r>
      <w:r>
        <w:rPr>
          <w:rFonts w:cs="Roboto"/>
          <w:i/>
          <w:iCs/>
          <w:color w:val="000000"/>
          <w:sz w:val="18"/>
          <w:szCs w:val="18"/>
        </w:rPr>
        <w:t xml:space="preserve">Change the story: A shared framework for the primary prevention of violence against women and their children in Australia </w:t>
      </w:r>
      <w:r>
        <w:rPr>
          <w:rFonts w:cs="Roboto"/>
          <w:color w:val="000000"/>
          <w:sz w:val="18"/>
          <w:szCs w:val="18"/>
        </w:rPr>
        <w:t>(Our Watch, 2015)</w:t>
      </w:r>
      <w:r>
        <w:t xml:space="preserve"> </w:t>
      </w:r>
      <w:r w:rsidRPr="00834CFF">
        <w:rPr>
          <w:sz w:val="18"/>
        </w:rPr>
        <w:t>57-59</w:t>
      </w:r>
      <w:r>
        <w:rPr>
          <w:rFonts w:cs="Roboto"/>
          <w:color w:val="000000"/>
          <w:sz w:val="18"/>
          <w:szCs w:val="18"/>
        </w:rPr>
        <w:t xml:space="preserve">; Australia’s National Research Organisation for Women’s Safety (ANROWS) and Our Watch, </w:t>
      </w:r>
      <w:r>
        <w:rPr>
          <w:rFonts w:cs="Roboto"/>
          <w:i/>
          <w:color w:val="000000"/>
          <w:sz w:val="18"/>
          <w:szCs w:val="18"/>
        </w:rPr>
        <w:t>Counting on change: A guide to prevention monitoring</w:t>
      </w:r>
      <w:r w:rsidRPr="0073643C">
        <w:rPr>
          <w:rFonts w:cs="Roboto"/>
          <w:i/>
          <w:color w:val="000000"/>
          <w:sz w:val="18"/>
          <w:szCs w:val="18"/>
        </w:rPr>
        <w:t xml:space="preserve"> </w:t>
      </w:r>
      <w:r w:rsidRPr="0073643C">
        <w:rPr>
          <w:rFonts w:cs="Roboto"/>
          <w:color w:val="000000"/>
          <w:sz w:val="18"/>
          <w:szCs w:val="18"/>
        </w:rPr>
        <w:t>(</w:t>
      </w:r>
      <w:r>
        <w:rPr>
          <w:rFonts w:cs="Roboto"/>
          <w:color w:val="000000"/>
          <w:sz w:val="18"/>
          <w:szCs w:val="18"/>
        </w:rPr>
        <w:t>Our Watch, 2017</w:t>
      </w:r>
      <w:r w:rsidRPr="0073643C">
        <w:rPr>
          <w:rFonts w:cs="Roboto"/>
          <w:color w:val="000000"/>
          <w:sz w:val="18"/>
          <w:szCs w:val="18"/>
        </w:rPr>
        <w:t>)</w:t>
      </w:r>
      <w:r>
        <w:rPr>
          <w:rFonts w:cs="Roboto"/>
          <w:color w:val="000000"/>
          <w:sz w:val="18"/>
          <w:szCs w:val="18"/>
        </w:rPr>
        <w:t xml:space="preserve"> 25.</w:t>
      </w:r>
    </w:p>
  </w:endnote>
  <w:endnote w:id="308">
    <w:p w14:paraId="57017C38" w14:textId="77777777" w:rsidR="007E152B" w:rsidRDefault="007E152B">
      <w:pPr>
        <w:pStyle w:val="EndnoteText"/>
      </w:pPr>
      <w:r>
        <w:rPr>
          <w:rStyle w:val="EndnoteReference"/>
        </w:rPr>
        <w:endnoteRef/>
      </w:r>
      <w:r>
        <w:t xml:space="preserve"> Melissa Brown and Gloria Kalache, 'Victoria Police Commissioner Graham Ashton Apologises Over Damning Report Showing Sexual Harassment Within Force', </w:t>
      </w:r>
      <w:r w:rsidRPr="003755BE">
        <w:rPr>
          <w:rStyle w:val="Characteritalic"/>
        </w:rPr>
        <w:t>The Age</w:t>
      </w:r>
      <w:r>
        <w:t xml:space="preserve"> (online, 9 December 2015) &lt;</w:t>
      </w:r>
      <w:r w:rsidRPr="003755BE">
        <w:t>https://www.abc.net.au/news/2015-12-09/high-rate-of-sexual-harrassment-in-victoria-police-report-says/7012288</w:t>
      </w:r>
      <w:r>
        <w:t>&gt;.</w:t>
      </w:r>
    </w:p>
  </w:endnote>
  <w:endnote w:id="309">
    <w:p w14:paraId="6F075A5D" w14:textId="77777777" w:rsidR="007E152B" w:rsidRDefault="007E152B">
      <w:pPr>
        <w:pStyle w:val="EndnoteText"/>
      </w:pPr>
      <w:r>
        <w:rPr>
          <w:rStyle w:val="EndnoteReference"/>
        </w:rPr>
        <w:endnoteRef/>
      </w:r>
      <w:r>
        <w:t xml:space="preserve"> Andie Noonan, 'Victoria Police Must do More to Tackle Sex Discrimination, Sexual Harassment: Audit', </w:t>
      </w:r>
      <w:r w:rsidRPr="004E267D">
        <w:rPr>
          <w:rStyle w:val="Characteritalic"/>
        </w:rPr>
        <w:t>ABC News</w:t>
      </w:r>
      <w:r>
        <w:t xml:space="preserve"> (online, 25 September 2017) &lt;</w:t>
      </w:r>
      <w:r w:rsidRPr="004E267D">
        <w:t>https://www.abc.net.au/news/2017-09-25/victoria-police-must-do-more-to-tackle-sexual-harassment-audit/8980390</w:t>
      </w:r>
      <w:r>
        <w:t>&gt;.</w:t>
      </w:r>
    </w:p>
  </w:endnote>
  <w:endnote w:id="310">
    <w:p w14:paraId="0822A2D1" w14:textId="77777777" w:rsidR="007E152B" w:rsidRDefault="007E152B" w:rsidP="00136E7B">
      <w:pPr>
        <w:pStyle w:val="EndnoteText"/>
      </w:pPr>
      <w:r>
        <w:rPr>
          <w:rStyle w:val="EndnoteReference"/>
        </w:rPr>
        <w:endnoteRef/>
      </w:r>
      <w:r>
        <w:t xml:space="preserve"> </w:t>
      </w:r>
      <w:r w:rsidRPr="009B6984">
        <w:t xml:space="preserve">Victoria Police, </w:t>
      </w:r>
      <w:r w:rsidRPr="00DE6991">
        <w:rPr>
          <w:rStyle w:val="Characteritalic"/>
        </w:rPr>
        <w:t>LGBTI Inclusion Strategy and Action Plan 2018–2021</w:t>
      </w:r>
      <w:r>
        <w:t xml:space="preserve"> (2018) 5.</w:t>
      </w:r>
    </w:p>
  </w:endnote>
  <w:endnote w:id="311">
    <w:p w14:paraId="33CCD74F" w14:textId="77777777" w:rsidR="007E152B" w:rsidRDefault="007E152B">
      <w:pPr>
        <w:pStyle w:val="EndnoteText"/>
      </w:pPr>
      <w:r>
        <w:rPr>
          <w:rStyle w:val="EndnoteReference"/>
        </w:rPr>
        <w:endnoteRef/>
      </w:r>
      <w:r>
        <w:t xml:space="preserve"> </w:t>
      </w:r>
      <w:r w:rsidRPr="001000EA">
        <w:t>David Moore, '</w:t>
      </w:r>
      <w:r>
        <w:t>"</w:t>
      </w:r>
      <w:r w:rsidRPr="001000EA">
        <w:t xml:space="preserve">Restoring right relations” – with oneself, with a place, with the past' in Pauline Collins, Victor Igreja and Patrick Alan Danaher (eds), </w:t>
      </w:r>
      <w:r w:rsidRPr="001000EA">
        <w:rPr>
          <w:rStyle w:val="Characteritalic"/>
        </w:rPr>
        <w:t>The Nexus Among Place, Conflict and Communication in a Globalising World</w:t>
      </w:r>
      <w:r w:rsidRPr="001000EA">
        <w:t xml:space="preserve"> (Palgrave Macmillan, 2019) 145, 160.</w:t>
      </w:r>
    </w:p>
  </w:endnote>
  <w:endnote w:id="312">
    <w:p w14:paraId="546CD20E" w14:textId="77777777" w:rsidR="007E152B" w:rsidRDefault="007E152B" w:rsidP="00136E7B">
      <w:pPr>
        <w:pStyle w:val="EndnoteText"/>
      </w:pPr>
      <w:r>
        <w:rPr>
          <w:rStyle w:val="EndnoteReference"/>
        </w:rPr>
        <w:endnoteRef/>
      </w:r>
      <w:r>
        <w:t xml:space="preserve"> David Moore, '"</w:t>
      </w:r>
      <w:r w:rsidRPr="00DC282A">
        <w:t>Restoring right relations” – with oneself, with a place, with the past</w:t>
      </w:r>
      <w:r>
        <w:t xml:space="preserve">' in Pauline Collins, Victor Igreja and Patrick Alan Danaher (eds), </w:t>
      </w:r>
      <w:r w:rsidRPr="002D0658">
        <w:rPr>
          <w:rStyle w:val="Characteritalic"/>
        </w:rPr>
        <w:t>The Nexus Among Place, Conflict and Communication in a Globalising World</w:t>
      </w:r>
      <w:r>
        <w:t xml:space="preserve"> (Palgrave Macmillan, 2019) 145, 160.</w:t>
      </w:r>
    </w:p>
  </w:endnote>
  <w:endnote w:id="313">
    <w:p w14:paraId="3C0DBC79" w14:textId="6577A2D1" w:rsidR="007E152B" w:rsidRDefault="007E152B">
      <w:pPr>
        <w:pStyle w:val="EndnoteText"/>
      </w:pPr>
      <w:r>
        <w:rPr>
          <w:rStyle w:val="EndnoteReference"/>
        </w:rPr>
        <w:endnoteRef/>
      </w:r>
      <w:r>
        <w:t xml:space="preserve"> </w:t>
      </w:r>
      <w:r w:rsidRPr="00DF5264">
        <w:t>The Commission notes that some complaints of the 33 complaints received raised multiple matters</w:t>
      </w:r>
      <w:r>
        <w:t>.</w:t>
      </w:r>
    </w:p>
  </w:endnote>
  <w:endnote w:id="314">
    <w:p w14:paraId="6DC3538D" w14:textId="77777777" w:rsidR="007E152B" w:rsidRDefault="007E152B" w:rsidP="00136E7B">
      <w:pPr>
        <w:pStyle w:val="EndnoteText"/>
      </w:pPr>
      <w:r>
        <w:rPr>
          <w:rStyle w:val="EndnoteReference"/>
        </w:rPr>
        <w:endnoteRef/>
      </w:r>
      <w:r>
        <w:t xml:space="preserve"> Minister for Police and Emergency Services, 'Supporting victims as part of Victoria Police reforms' (Media release, 20 October 2018). </w:t>
      </w:r>
    </w:p>
  </w:endnote>
  <w:endnote w:id="315">
    <w:p w14:paraId="79693AB6" w14:textId="77777777" w:rsidR="007E152B" w:rsidRDefault="007E152B">
      <w:pPr>
        <w:pStyle w:val="EndnoteText"/>
      </w:pPr>
      <w:r>
        <w:rPr>
          <w:rStyle w:val="EndnoteReference"/>
        </w:rPr>
        <w:endnoteRef/>
      </w:r>
      <w:r>
        <w:t xml:space="preserve"> Victorian Government, </w:t>
      </w:r>
      <w:r w:rsidRPr="00DD4695">
        <w:rPr>
          <w:rStyle w:val="Characteritalic"/>
        </w:rPr>
        <w:t>Budget Paper No.</w:t>
      </w:r>
      <w:r>
        <w:rPr>
          <w:rStyle w:val="Characteritalic"/>
        </w:rPr>
        <w:t xml:space="preserve"> </w:t>
      </w:r>
      <w:r w:rsidRPr="00DD4695">
        <w:rPr>
          <w:rStyle w:val="Characteritalic"/>
        </w:rPr>
        <w:t>3 - Service Delivery</w:t>
      </w:r>
      <w:r>
        <w:t xml:space="preserve"> (2019) 81, 86. </w:t>
      </w:r>
    </w:p>
  </w:endnote>
  <w:endnote w:id="316">
    <w:p w14:paraId="54FE46EF" w14:textId="77777777" w:rsidR="007E152B" w:rsidRDefault="007E152B" w:rsidP="00136E7B">
      <w:pPr>
        <w:pStyle w:val="EndnoteText"/>
      </w:pPr>
      <w:r>
        <w:rPr>
          <w:rStyle w:val="EndnoteReference"/>
        </w:rPr>
        <w:endnoteRef/>
      </w:r>
      <w:r>
        <w:t xml:space="preserve"> Minister for Police and Emergency Services, </w:t>
      </w:r>
      <w:r w:rsidRPr="00D33646">
        <w:rPr>
          <w:rStyle w:val="Characteritalic"/>
        </w:rPr>
        <w:t>Supporting victims as part of Victoria Police reforms</w:t>
      </w:r>
      <w:r>
        <w:t xml:space="preserve"> (Media release, 20 October 2018). </w:t>
      </w:r>
    </w:p>
  </w:endnote>
  <w:endnote w:id="317">
    <w:p w14:paraId="7AC0D6F7" w14:textId="387D8DE0" w:rsidR="007E152B" w:rsidRDefault="007E152B">
      <w:pPr>
        <w:pStyle w:val="EndnoteText"/>
      </w:pPr>
      <w:r>
        <w:rPr>
          <w:rStyle w:val="EndnoteReference"/>
        </w:rPr>
        <w:endnoteRef/>
      </w:r>
      <w:r>
        <w:t xml:space="preserve"> </w:t>
      </w:r>
      <w:r w:rsidRPr="00DF5264">
        <w:t>Minister for Police and Emergency Services, ‘Supporting victims as part of Victoria Police reforms’ (Media release, 20 October 2018).</w:t>
      </w:r>
    </w:p>
  </w:endnote>
  <w:endnote w:id="318">
    <w:p w14:paraId="39F4318A" w14:textId="77777777" w:rsidR="007E152B" w:rsidRDefault="007E152B">
      <w:pPr>
        <w:pStyle w:val="EndnoteText"/>
      </w:pPr>
      <w:r>
        <w:rPr>
          <w:rStyle w:val="EndnoteReference"/>
        </w:rPr>
        <w:endnoteRef/>
      </w:r>
      <w:r>
        <w:t xml:space="preserve"> Department of Justice and Community Safety, 'Victoria Police Restorative Engagement and Redress Scheme', </w:t>
      </w:r>
      <w:r w:rsidRPr="00423FAF">
        <w:rPr>
          <w:rStyle w:val="Characteritalic"/>
        </w:rPr>
        <w:t>Engage Victoria</w:t>
      </w:r>
      <w:r>
        <w:t xml:space="preserve"> (Web Page) &lt;https://engage.vic.gov.au/victoria-police-redress-scheme&gt;.  </w:t>
      </w:r>
    </w:p>
  </w:endnote>
  <w:endnote w:id="319">
    <w:p w14:paraId="681D587E" w14:textId="77777777" w:rsidR="007E152B" w:rsidRDefault="007E152B" w:rsidP="00136E7B">
      <w:pPr>
        <w:pStyle w:val="EndnoteText"/>
      </w:pPr>
      <w:r>
        <w:rPr>
          <w:rStyle w:val="EndnoteReference"/>
        </w:rPr>
        <w:endnoteRef/>
      </w:r>
      <w:r>
        <w:t xml:space="preserve"> David Moore, '"</w:t>
      </w:r>
      <w:r w:rsidRPr="00DC282A">
        <w:t>Restoring right relations” – with oneself, with a place, with the past</w:t>
      </w:r>
      <w:r>
        <w:t xml:space="preserve">' in Pauline Collins, Victor Igreja and Patrick Alan Danaher (eds), </w:t>
      </w:r>
      <w:r w:rsidRPr="002D0658">
        <w:rPr>
          <w:rStyle w:val="Characteritalic"/>
        </w:rPr>
        <w:t>The Nexus Among Place, Conflict and Communication in a Globalising World</w:t>
      </w:r>
      <w:r>
        <w:t xml:space="preserve"> (Palgrave Macmillan, 2019) 145, 151. </w:t>
      </w:r>
    </w:p>
  </w:endnote>
  <w:endnote w:id="320">
    <w:p w14:paraId="48D8C00D" w14:textId="77777777" w:rsidR="007E152B" w:rsidRDefault="007E152B">
      <w:pPr>
        <w:pStyle w:val="EndnoteText"/>
      </w:pPr>
      <w:r>
        <w:rPr>
          <w:rStyle w:val="EndnoteReference"/>
        </w:rPr>
        <w:endnoteRef/>
      </w:r>
      <w:r>
        <w:t xml:space="preserve"> </w:t>
      </w:r>
      <w:r w:rsidRPr="00EE1B51">
        <w:t>Our Watch, Australia’s National Research Organisation for Women’s Safety</w:t>
      </w:r>
      <w:r>
        <w:t xml:space="preserve"> (ANROWS)</w:t>
      </w:r>
      <w:r w:rsidRPr="00EE1B51">
        <w:t xml:space="preserve"> and VicHealth</w:t>
      </w:r>
      <w:r>
        <w:t xml:space="preserve">, </w:t>
      </w:r>
      <w:r w:rsidRPr="00EE1B51">
        <w:rPr>
          <w:rStyle w:val="Characteritalic"/>
        </w:rPr>
        <w:t>Change the story: A shared framework for the primary prevention of violence against women and their children in Australia</w:t>
      </w:r>
      <w:r>
        <w:t xml:space="preserve"> (Our Watch, 2015) 26. </w:t>
      </w:r>
    </w:p>
  </w:endnote>
  <w:endnote w:id="321">
    <w:p w14:paraId="3E4C8A3D" w14:textId="77777777" w:rsidR="007E152B" w:rsidRDefault="007E152B" w:rsidP="00136E7B">
      <w:pPr>
        <w:pStyle w:val="EndnoteText"/>
      </w:pPr>
      <w:r>
        <w:rPr>
          <w:rStyle w:val="EndnoteReference"/>
        </w:rPr>
        <w:endnoteRef/>
      </w:r>
      <w:r>
        <w:t xml:space="preserve"> </w:t>
      </w:r>
      <w:r w:rsidRPr="006D4E9A">
        <w:t>Angela</w:t>
      </w:r>
      <w:r>
        <w:t xml:space="preserve"> L.</w:t>
      </w:r>
      <w:r w:rsidRPr="006D4E9A">
        <w:t xml:space="preserve"> Workman-Stark, </w:t>
      </w:r>
      <w:r w:rsidRPr="006D4E9A">
        <w:rPr>
          <w:rStyle w:val="Characteritalic"/>
        </w:rPr>
        <w:t>Inclusive Policing from the Inside Out</w:t>
      </w:r>
      <w:r w:rsidRPr="006D4E9A">
        <w:t xml:space="preserve"> (Springer, 2017) 116.</w:t>
      </w:r>
    </w:p>
  </w:endnote>
  <w:endnote w:id="322">
    <w:p w14:paraId="196025FF" w14:textId="4DFAB991" w:rsidR="007E152B" w:rsidRDefault="007E152B" w:rsidP="00136E7B">
      <w:pPr>
        <w:pStyle w:val="EndnoteText"/>
      </w:pPr>
      <w:r>
        <w:rPr>
          <w:rStyle w:val="EndnoteReference"/>
        </w:rPr>
        <w:endnoteRef/>
      </w:r>
      <w:r>
        <w:t xml:space="preserve"> </w:t>
      </w:r>
      <w:r w:rsidRPr="006D4E9A">
        <w:t>Achilles A</w:t>
      </w:r>
      <w:r>
        <w:t>.</w:t>
      </w:r>
      <w:r w:rsidRPr="006D4E9A">
        <w:t xml:space="preserve"> Armenakis and Stanley G</w:t>
      </w:r>
      <w:r>
        <w:t>.</w:t>
      </w:r>
      <w:r w:rsidRPr="006D4E9A">
        <w:t xml:space="preserve"> Harris, ‘Crafting a change message to create transformational readiness’ (2002) 15(2) </w:t>
      </w:r>
      <w:r w:rsidRPr="006D4E9A">
        <w:rPr>
          <w:rStyle w:val="Characteritalic"/>
        </w:rPr>
        <w:t>Journal of Organisational Change Management</w:t>
      </w:r>
      <w:r w:rsidRPr="006D4E9A">
        <w:t xml:space="preserve"> 169</w:t>
      </w:r>
      <w:r>
        <w:t>, 169.</w:t>
      </w:r>
    </w:p>
  </w:endnote>
  <w:endnote w:id="323">
    <w:p w14:paraId="189E6754" w14:textId="77777777" w:rsidR="007E152B" w:rsidRDefault="007E152B">
      <w:pPr>
        <w:pStyle w:val="EndnoteText"/>
      </w:pPr>
      <w:r>
        <w:rPr>
          <w:rStyle w:val="EndnoteReference"/>
        </w:rPr>
        <w:endnoteRef/>
      </w:r>
      <w:r>
        <w:t xml:space="preserve"> Victoria Police sought and received advice from the Commission on the new strategy's structure and content, adopting minor changes.</w:t>
      </w:r>
    </w:p>
  </w:endnote>
  <w:endnote w:id="324">
    <w:p w14:paraId="0FEEC421" w14:textId="77777777" w:rsidR="007E152B" w:rsidRDefault="007E152B">
      <w:pPr>
        <w:pStyle w:val="EndnoteText"/>
      </w:pPr>
      <w:r>
        <w:rPr>
          <w:rStyle w:val="EndnoteReference"/>
        </w:rPr>
        <w:endnoteRef/>
      </w:r>
      <w:r>
        <w:t xml:space="preserve"> Michael Flood, Molly Dragiewicz and Bob Pease, </w:t>
      </w:r>
      <w:r w:rsidRPr="00290AB8">
        <w:rPr>
          <w:rStyle w:val="Characteritalic"/>
        </w:rPr>
        <w:t>Resistance and Backlash to Gender Equality: An evidence review</w:t>
      </w:r>
      <w:r>
        <w:t xml:space="preserve"> (Crime and Justice Research Centre, Queensland University of Technology, 2018) 6-7.</w:t>
      </w:r>
    </w:p>
  </w:endnote>
  <w:endnote w:id="325">
    <w:p w14:paraId="55E6EBD2" w14:textId="77777777" w:rsidR="007E152B" w:rsidRDefault="007E152B">
      <w:pPr>
        <w:pStyle w:val="EndnoteText"/>
      </w:pPr>
      <w:r>
        <w:rPr>
          <w:rStyle w:val="EndnoteReference"/>
        </w:rPr>
        <w:endnoteRef/>
      </w:r>
      <w:r>
        <w:t xml:space="preserve"> Michael Flood, Molly Dragiewicz and Bob Pease, </w:t>
      </w:r>
      <w:r w:rsidRPr="00290AB8">
        <w:rPr>
          <w:rStyle w:val="Characteritalic"/>
        </w:rPr>
        <w:t>Resistance and Backlash to Gender Equality: An evidence review</w:t>
      </w:r>
      <w:r>
        <w:t xml:space="preserve"> (Crime and Justice Research Centre, Queensland University of Technology, 2018) 6.</w:t>
      </w:r>
    </w:p>
  </w:endnote>
  <w:endnote w:id="326">
    <w:p w14:paraId="16F1BC38" w14:textId="77777777" w:rsidR="007E152B" w:rsidRDefault="007E152B">
      <w:pPr>
        <w:pStyle w:val="EndnoteText"/>
      </w:pPr>
      <w:r>
        <w:rPr>
          <w:rStyle w:val="EndnoteReference"/>
        </w:rPr>
        <w:endnoteRef/>
      </w:r>
      <w:r>
        <w:t xml:space="preserve"> Michael Flood, Molly Dragiewicz and Bob Pease, </w:t>
      </w:r>
      <w:r w:rsidRPr="00290AB8">
        <w:rPr>
          <w:rStyle w:val="Characteritalic"/>
        </w:rPr>
        <w:t>Resistance and Backlash to Gender Equality: An evidence review</w:t>
      </w:r>
      <w:r>
        <w:t xml:space="preserve"> (Crime and Justice Research Centre, Queensland University of Technology, 2018) 16.</w:t>
      </w:r>
    </w:p>
  </w:endnote>
  <w:endnote w:id="327">
    <w:p w14:paraId="52CE7D85" w14:textId="77777777" w:rsidR="007E152B" w:rsidRDefault="007E152B">
      <w:pPr>
        <w:pStyle w:val="EndnoteText"/>
      </w:pPr>
      <w:r>
        <w:rPr>
          <w:rStyle w:val="EndnoteReference"/>
        </w:rPr>
        <w:endnoteRef/>
      </w:r>
      <w:r>
        <w:t xml:space="preserve"> </w:t>
      </w:r>
      <w:r w:rsidRPr="006D4E9A">
        <w:t>Angela</w:t>
      </w:r>
      <w:r>
        <w:t xml:space="preserve"> L.</w:t>
      </w:r>
      <w:r w:rsidRPr="006D4E9A">
        <w:t xml:space="preserve"> Workman-Stark, </w:t>
      </w:r>
      <w:r w:rsidRPr="006D4E9A">
        <w:rPr>
          <w:rStyle w:val="Characteritalic"/>
        </w:rPr>
        <w:t>Inclusive Policing from the Inside Out (</w:t>
      </w:r>
      <w:r w:rsidRPr="006D4E9A">
        <w:t xml:space="preserve">Springer, 2017) </w:t>
      </w:r>
      <w:r>
        <w:t>128.</w:t>
      </w:r>
    </w:p>
  </w:endnote>
  <w:endnote w:id="328">
    <w:p w14:paraId="56B2349A" w14:textId="77777777" w:rsidR="007E152B" w:rsidRDefault="007E152B">
      <w:pPr>
        <w:pStyle w:val="EndnoteText"/>
      </w:pPr>
      <w:r>
        <w:rPr>
          <w:rStyle w:val="EndnoteReference"/>
        </w:rPr>
        <w:endnoteRef/>
      </w:r>
      <w:r>
        <w:t xml:space="preserve"> </w:t>
      </w:r>
      <w:r w:rsidRPr="006D4E9A">
        <w:t>Angela</w:t>
      </w:r>
      <w:r>
        <w:t xml:space="preserve"> L.</w:t>
      </w:r>
      <w:r w:rsidRPr="006D4E9A">
        <w:t xml:space="preserve"> Workman-Stark</w:t>
      </w:r>
      <w:r w:rsidRPr="00D03B2F">
        <w:t xml:space="preserve">, </w:t>
      </w:r>
      <w:r w:rsidRPr="006D4E9A">
        <w:rPr>
          <w:rStyle w:val="Characteritalic"/>
        </w:rPr>
        <w:t>Inclusive Policing from the Inside Out</w:t>
      </w:r>
      <w:r w:rsidRPr="00D03B2F">
        <w:t xml:space="preserve"> (Springer, 2017) </w:t>
      </w:r>
      <w:r>
        <w:t xml:space="preserve">128. </w:t>
      </w:r>
    </w:p>
  </w:endnote>
  <w:endnote w:id="329">
    <w:p w14:paraId="0D98D742" w14:textId="77777777" w:rsidR="007E152B" w:rsidRDefault="007E152B" w:rsidP="00136E7B">
      <w:pPr>
        <w:pStyle w:val="EndnoteText"/>
      </w:pPr>
      <w:r>
        <w:rPr>
          <w:rStyle w:val="EndnoteReference"/>
        </w:rPr>
        <w:endnoteRef/>
      </w:r>
      <w:r>
        <w:t xml:space="preserve"> </w:t>
      </w:r>
      <w:r w:rsidRPr="006D4E9A">
        <w:t xml:space="preserve">Avivah Wittenberg-Cox and Alison Maitland, </w:t>
      </w:r>
      <w:r w:rsidRPr="006D4E9A">
        <w:rPr>
          <w:rStyle w:val="Characteritalic"/>
        </w:rPr>
        <w:t>Why women mean business: Understanding the emergence of our next economic revolution</w:t>
      </w:r>
      <w:r w:rsidRPr="006D4E9A">
        <w:t xml:space="preserve"> (John Wiley &amp; Sons Ltd</w:t>
      </w:r>
      <w:r>
        <w:t>, 2008</w:t>
      </w:r>
      <w:r w:rsidRPr="006D4E9A">
        <w:t>)</w:t>
      </w:r>
      <w:r>
        <w:t xml:space="preserve">. </w:t>
      </w:r>
    </w:p>
  </w:endnote>
  <w:endnote w:id="330">
    <w:p w14:paraId="3B86B440" w14:textId="77777777" w:rsidR="007E152B" w:rsidRDefault="007E152B">
      <w:pPr>
        <w:pStyle w:val="EndnoteText"/>
      </w:pPr>
      <w:r>
        <w:rPr>
          <w:rStyle w:val="EndnoteReference"/>
        </w:rPr>
        <w:endnoteRef/>
      </w:r>
      <w:r>
        <w:t xml:space="preserve"> </w:t>
      </w:r>
      <w:r w:rsidRPr="00AC2215">
        <w:t xml:space="preserve">Male Champions of Change, </w:t>
      </w:r>
      <w:r w:rsidRPr="00AC2215">
        <w:rPr>
          <w:rStyle w:val="Characteritalic"/>
        </w:rPr>
        <w:t>We Set the Tone: Eliminating Everyday Sexism</w:t>
      </w:r>
      <w:r w:rsidRPr="00AC2215">
        <w:t xml:space="preserve"> 11-12.</w:t>
      </w:r>
    </w:p>
  </w:endnote>
  <w:endnote w:id="331">
    <w:p w14:paraId="39BDDAB6" w14:textId="77777777" w:rsidR="007E152B" w:rsidRPr="00B935E7" w:rsidRDefault="007E152B" w:rsidP="00136E7B">
      <w:pPr>
        <w:pStyle w:val="CommentText"/>
        <w:rPr>
          <w:shd w:val="clear" w:color="auto" w:fill="FFFF00"/>
        </w:rPr>
      </w:pPr>
      <w:r>
        <w:rPr>
          <w:rStyle w:val="EndnoteReference"/>
        </w:rPr>
        <w:endnoteRef/>
      </w:r>
      <w:r>
        <w:t xml:space="preserve"> </w:t>
      </w:r>
      <w:r w:rsidRPr="008803F4">
        <w:t>For the August 2018 report, 22 employees were interviewed and 869 employees completed a voluntary survey about awareness of the review</w:t>
      </w:r>
      <w:r>
        <w:t xml:space="preserve">, including </w:t>
      </w:r>
      <w:r w:rsidRPr="008803F4">
        <w:t>the recommendations, perceptions of Victoria Police, perceptions of the review initiatives, including progression and promotion of women, and workplace harm. The January 2019 report was based on five focus groups and eight interviews in metropolitan Melbourne and regional Victoria. This research also queried employees about their attitudes and perceptions relating to review reforms, uptake of review communications, workplace harm initiatives and the rationale for diversity.</w:t>
      </w:r>
    </w:p>
  </w:endnote>
  <w:endnote w:id="332">
    <w:p w14:paraId="437C3B54" w14:textId="77777777" w:rsidR="007E152B" w:rsidRDefault="007E152B">
      <w:pPr>
        <w:pStyle w:val="EndnoteText"/>
      </w:pPr>
      <w:r>
        <w:rPr>
          <w:rStyle w:val="EndnoteReference"/>
        </w:rPr>
        <w:endnoteRef/>
      </w:r>
      <w:r>
        <w:t xml:space="preserve"> Of note, following consideration of the August 2018 report, in October 2018, the steering committee endorsed a proposal to work with the external consultants engaged to conduct the first study to refine the research methodology and draft a proposal to re-engage them to conduct the same research in 2019, using the 2018 findings as a baseline.</w:t>
      </w:r>
    </w:p>
  </w:endnote>
  <w:endnote w:id="333">
    <w:p w14:paraId="0FFCDCBC" w14:textId="77777777" w:rsidR="007E152B" w:rsidRDefault="007E152B" w:rsidP="00136E7B">
      <w:pPr>
        <w:pStyle w:val="EndnoteText"/>
      </w:pPr>
      <w:r>
        <w:rPr>
          <w:rStyle w:val="EndnoteReference"/>
        </w:rPr>
        <w:endnoteRef/>
      </w:r>
      <w:r>
        <w:t xml:space="preserve"> Victoria Police, </w:t>
      </w:r>
      <w:r w:rsidRPr="00283A85">
        <w:rPr>
          <w:rStyle w:val="Characteritalic"/>
        </w:rPr>
        <w:t>Gender Equality Strategy and Action Plan 2017-2020</w:t>
      </w:r>
      <w:r>
        <w:t xml:space="preserve"> (State of Victoria, 2017) 3; Victorian Government, </w:t>
      </w:r>
      <w:r w:rsidRPr="00283A85">
        <w:rPr>
          <w:rStyle w:val="Characteritalic"/>
        </w:rPr>
        <w:t xml:space="preserve">Safe and Strong: a Victorian Gender Equality Strategy </w:t>
      </w:r>
      <w:r>
        <w:t>(State of Victoria, 2016) 7.</w:t>
      </w:r>
    </w:p>
  </w:endnote>
  <w:endnote w:id="334">
    <w:p w14:paraId="72ACDC41" w14:textId="77777777" w:rsidR="007E152B" w:rsidRDefault="007E152B" w:rsidP="00136E7B">
      <w:pPr>
        <w:pStyle w:val="EndnoteText"/>
      </w:pPr>
      <w:r>
        <w:rPr>
          <w:rStyle w:val="EndnoteReference"/>
        </w:rPr>
        <w:endnoteRef/>
      </w:r>
      <w:r>
        <w:t xml:space="preserve"> Noting that in 2015, that the figure of 51 per cent female recruits was calculated using data for the first half of 2015</w:t>
      </w:r>
      <w:r w:rsidRPr="007C7A6E">
        <w:t xml:space="preserve">. </w:t>
      </w:r>
      <w:r>
        <w:t>Noting that in 2007 Victoria Police came close to achieving gender equality in recruit squads for that year, with 48 per cent female recruits.</w:t>
      </w:r>
    </w:p>
  </w:endnote>
  <w:endnote w:id="335">
    <w:p w14:paraId="6C8AA026" w14:textId="77777777" w:rsidR="007E152B" w:rsidRDefault="007E152B">
      <w:pPr>
        <w:pStyle w:val="EndnoteText"/>
      </w:pPr>
      <w:r>
        <w:rPr>
          <w:rStyle w:val="EndnoteReference"/>
        </w:rPr>
        <w:endnoteRef/>
      </w:r>
      <w:r>
        <w:t xml:space="preserve"> </w:t>
      </w:r>
      <w:r w:rsidRPr="005B7610">
        <w:t>Noting that in 2015, that the figure of</w:t>
      </w:r>
      <w:r>
        <w:t xml:space="preserve"> 14 per cent female PSO recruits was calculated using data for the first half of 2015.</w:t>
      </w:r>
    </w:p>
  </w:endnote>
  <w:endnote w:id="336">
    <w:p w14:paraId="1D2EB96F" w14:textId="77777777" w:rsidR="007E152B" w:rsidRDefault="007E152B" w:rsidP="00136E7B">
      <w:pPr>
        <w:pStyle w:val="EndnoteText"/>
      </w:pPr>
      <w:r>
        <w:rPr>
          <w:rStyle w:val="EndnoteReference"/>
        </w:rPr>
        <w:endnoteRef/>
      </w:r>
      <w:r>
        <w:t xml:space="preserve"> Victoria Police, </w:t>
      </w:r>
      <w:r w:rsidRPr="00FE31C1">
        <w:rPr>
          <w:rStyle w:val="Characteritalic"/>
        </w:rPr>
        <w:t>Gender Equality Strategy and Action Plan 2017-2020</w:t>
      </w:r>
      <w:r>
        <w:t xml:space="preserve"> (State of Victoria, 2017) 11.</w:t>
      </w:r>
    </w:p>
  </w:endnote>
  <w:endnote w:id="337">
    <w:p w14:paraId="248C92E5" w14:textId="77777777" w:rsidR="007E152B" w:rsidRDefault="007E152B" w:rsidP="00136E7B">
      <w:pPr>
        <w:pStyle w:val="EndnoteText"/>
      </w:pPr>
      <w:r>
        <w:rPr>
          <w:rStyle w:val="EndnoteReference"/>
        </w:rPr>
        <w:endnoteRef/>
      </w:r>
      <w:r>
        <w:t xml:space="preserve"> </w:t>
      </w:r>
      <w:r w:rsidRPr="002B72C5">
        <w:t xml:space="preserve">Victorian Government, </w:t>
      </w:r>
      <w:r w:rsidRPr="002B72C5">
        <w:rPr>
          <w:rStyle w:val="Characteritalic"/>
        </w:rPr>
        <w:t xml:space="preserve">Safe and Strong: a Victorian Gender Equality Strategy </w:t>
      </w:r>
      <w:r w:rsidRPr="002B72C5">
        <w:t>(</w:t>
      </w:r>
      <w:r>
        <w:t xml:space="preserve">State of Victoria, </w:t>
      </w:r>
      <w:r w:rsidRPr="002B72C5">
        <w:t>2016</w:t>
      </w:r>
      <w:r>
        <w:t xml:space="preserve">). </w:t>
      </w:r>
    </w:p>
  </w:endnote>
  <w:endnote w:id="338">
    <w:p w14:paraId="3FEC1E2D" w14:textId="77777777" w:rsidR="007E152B" w:rsidRDefault="007E152B">
      <w:pPr>
        <w:pStyle w:val="EndnoteText"/>
      </w:pPr>
      <w:r>
        <w:rPr>
          <w:rStyle w:val="EndnoteReference"/>
        </w:rPr>
        <w:endnoteRef/>
      </w:r>
      <w:r>
        <w:t xml:space="preserve"> Angela L. Workman-Stark, </w:t>
      </w:r>
      <w:r w:rsidRPr="00F26A26">
        <w:rPr>
          <w:rStyle w:val="Characteritalic"/>
        </w:rPr>
        <w:t>Inclusive Policing from the Inside Out</w:t>
      </w:r>
      <w:r>
        <w:t xml:space="preserve"> (Springer, 2017) 174.</w:t>
      </w:r>
    </w:p>
  </w:endnote>
  <w:endnote w:id="339">
    <w:p w14:paraId="604E8D05" w14:textId="77777777" w:rsidR="007E152B" w:rsidRDefault="007E152B">
      <w:pPr>
        <w:pStyle w:val="EndnoteText"/>
      </w:pPr>
      <w:r>
        <w:rPr>
          <w:rStyle w:val="EndnoteReference"/>
        </w:rPr>
        <w:endnoteRef/>
      </w:r>
      <w:r>
        <w:t xml:space="preserve"> The Victoria Police values are safety, integrity, leadership, flexibility, respect, support and professionalism. See Victoria Police, </w:t>
      </w:r>
      <w:r w:rsidRPr="00494F7B">
        <w:rPr>
          <w:rStyle w:val="Characteritalic"/>
        </w:rPr>
        <w:t>Annual Report 2017-2018</w:t>
      </w:r>
      <w:r>
        <w:t xml:space="preserve"> (State of Victoria 2018) 4. Victoria Police's professional and ethical standards, also known as the Code of Conduct, 'reflect[s] and reinforce[s]' these values. See Victoria Police Manual, </w:t>
      </w:r>
      <w:r w:rsidRPr="00494F7B">
        <w:rPr>
          <w:rStyle w:val="Characteritalic"/>
        </w:rPr>
        <w:t>Policy Rules</w:t>
      </w:r>
      <w:r>
        <w:rPr>
          <w:rStyle w:val="Characteritalic"/>
        </w:rPr>
        <w:t>:</w:t>
      </w:r>
      <w:r w:rsidRPr="00494F7B">
        <w:rPr>
          <w:rStyle w:val="Characteritalic"/>
        </w:rPr>
        <w:t xml:space="preserve"> Professional and ethical standards</w:t>
      </w:r>
      <w:r>
        <w:t xml:space="preserve"> (2016) 1-2.</w:t>
      </w:r>
    </w:p>
  </w:endnote>
  <w:endnote w:id="340">
    <w:p w14:paraId="4084EF81" w14:textId="77777777" w:rsidR="007E152B" w:rsidRDefault="007E152B">
      <w:pPr>
        <w:pStyle w:val="EndnoteText"/>
      </w:pPr>
      <w:r>
        <w:rPr>
          <w:rStyle w:val="EndnoteReference"/>
        </w:rPr>
        <w:endnoteRef/>
      </w:r>
      <w:r>
        <w:t xml:space="preserve"> Victoria Police informed the Commission that its methods of calculating the pass and fail rates of applicants at each recruitment gateway, and the overall conversion rate of applicants who are successfully inducted as recruits contains a margin of error, for example, because an applicant passes all stages of recruitment but declines their recruitment offer for personal reasons. This means that the number of women and men who pass each recruitment gateway, or successfully become recruits, may be slightly higher or lower, however Victoria Police was unable to provide the Commission with the exact margin of error. Victoria Police informed the Commission that it is currently reviewing its methods of calculating the pass and fail rates of recruits at each recruitment gateway and overall conversion rates for applicants, and this change will be implemented later in 2019, enabling a more accurate conversion rate.  </w:t>
      </w:r>
    </w:p>
  </w:endnote>
  <w:endnote w:id="341">
    <w:p w14:paraId="46E4F6EA" w14:textId="77777777" w:rsidR="007E152B" w:rsidRDefault="007E152B">
      <w:pPr>
        <w:pStyle w:val="EndnoteText"/>
      </w:pPr>
      <w:r>
        <w:rPr>
          <w:rStyle w:val="EndnoteReference"/>
        </w:rPr>
        <w:endnoteRef/>
      </w:r>
      <w:r>
        <w:t xml:space="preserve"> The phase one review did not contain data on the number of applicants, therefore a comparison between these years is not possible.</w:t>
      </w:r>
    </w:p>
  </w:endnote>
  <w:endnote w:id="342">
    <w:p w14:paraId="58E13AAF" w14:textId="040583DC" w:rsidR="007E152B" w:rsidRDefault="007E152B">
      <w:pPr>
        <w:pStyle w:val="EndnoteText"/>
      </w:pPr>
      <w:r>
        <w:rPr>
          <w:rStyle w:val="EndnoteReference"/>
        </w:rPr>
        <w:endnoteRef/>
      </w:r>
      <w:r>
        <w:t xml:space="preserve"> Across the review period, more men than women have progressed across recruitment gateways. This trend has been reflected in every financial year since 2015.</w:t>
      </w:r>
    </w:p>
  </w:endnote>
  <w:endnote w:id="343">
    <w:p w14:paraId="539536F2" w14:textId="77777777" w:rsidR="007E152B" w:rsidRDefault="007E152B">
      <w:pPr>
        <w:pStyle w:val="EndnoteText"/>
      </w:pPr>
      <w:r>
        <w:rPr>
          <w:rStyle w:val="EndnoteReference"/>
        </w:rPr>
        <w:endnoteRef/>
      </w:r>
      <w:r>
        <w:t xml:space="preserve"> Paula McDonald, 'Workplace Sexual Harassment 30 Years On: A Review of the Literature (2012) 14 </w:t>
      </w:r>
      <w:r w:rsidRPr="00FC31FF">
        <w:rPr>
          <w:rStyle w:val="Characteritalic"/>
        </w:rPr>
        <w:t>International Journal of Management Reviews</w:t>
      </w:r>
      <w:r>
        <w:t xml:space="preserve"> 1, 4; Serena Does, Seval </w:t>
      </w:r>
      <w:r w:rsidRPr="00433634">
        <w:t>Gündemir</w:t>
      </w:r>
      <w:r>
        <w:t xml:space="preserve"> and Margaret Shih, 'Research: How Sexual Harassment Affects a Company's Public Image' (June 2018) </w:t>
      </w:r>
      <w:r w:rsidRPr="00433634">
        <w:rPr>
          <w:rStyle w:val="Characteritalic"/>
        </w:rPr>
        <w:t>Harvard Business Review</w:t>
      </w:r>
      <w:r>
        <w:t>, &lt;</w:t>
      </w:r>
      <w:r w:rsidRPr="00433634">
        <w:t>https://hbr.org/2018/06/research-how-sexual-harassment-affects-a-companys-public-image</w:t>
      </w:r>
      <w:r>
        <w:t>&gt;; Seval Gündemir, Serena Does and Margaret Shih, 'Public Backlash Against Sexual Harassment and What Organisations Can Do About It (</w:t>
      </w:r>
      <w:r w:rsidRPr="00FC31FF">
        <w:t>Working Paper</w:t>
      </w:r>
      <w:r>
        <w:t xml:space="preserve">, </w:t>
      </w:r>
      <w:r w:rsidRPr="00FC31FF">
        <w:rPr>
          <w:rStyle w:val="Characteritalic"/>
        </w:rPr>
        <w:t>UCLA Anderson Review</w:t>
      </w:r>
      <w:r>
        <w:t>) 14.</w:t>
      </w:r>
    </w:p>
  </w:endnote>
  <w:endnote w:id="344">
    <w:p w14:paraId="1E69C6EB" w14:textId="77777777" w:rsidR="007E152B" w:rsidRPr="009112B9" w:rsidRDefault="007E152B" w:rsidP="00136E7B">
      <w:pPr>
        <w:pStyle w:val="EndnoteText"/>
      </w:pPr>
      <w:r>
        <w:rPr>
          <w:rStyle w:val="EndnoteReference"/>
        </w:rPr>
        <w:endnoteRef/>
      </w:r>
      <w:r>
        <w:t xml:space="preserve"> Victoria Police, </w:t>
      </w:r>
      <w:r>
        <w:rPr>
          <w:rStyle w:val="Characteritalic"/>
        </w:rPr>
        <w:t xml:space="preserve">Recruitment Gender Options Paper </w:t>
      </w:r>
      <w:r>
        <w:t>(internal policy paper, 25 September 2018) 4.</w:t>
      </w:r>
    </w:p>
  </w:endnote>
  <w:endnote w:id="345">
    <w:p w14:paraId="5B00F984" w14:textId="77777777" w:rsidR="007E152B" w:rsidRDefault="007E152B" w:rsidP="00136E7B">
      <w:pPr>
        <w:pStyle w:val="EndnoteText"/>
      </w:pPr>
      <w:r>
        <w:rPr>
          <w:rStyle w:val="EndnoteReference"/>
        </w:rPr>
        <w:endnoteRef/>
      </w:r>
      <w:r>
        <w:t xml:space="preserve"> Victorian Government, </w:t>
      </w:r>
      <w:r w:rsidRPr="00412855">
        <w:rPr>
          <w:rStyle w:val="Characteritalic"/>
        </w:rPr>
        <w:t>Community Safety Statement 2017</w:t>
      </w:r>
      <w:r>
        <w:t xml:space="preserve"> (State of Victoria, December 2016) 10.</w:t>
      </w:r>
    </w:p>
  </w:endnote>
  <w:endnote w:id="346">
    <w:p w14:paraId="4F71161E" w14:textId="77777777" w:rsidR="007E152B" w:rsidRDefault="007E152B" w:rsidP="00136E7B">
      <w:pPr>
        <w:pStyle w:val="EndnoteText"/>
      </w:pPr>
      <w:r>
        <w:rPr>
          <w:rStyle w:val="EndnoteReference"/>
        </w:rPr>
        <w:endnoteRef/>
      </w:r>
      <w:r>
        <w:t xml:space="preserve"> Noting that this does not specify sexual harassment, sex discrimination, predatory behaviour or victimisation, although it may include those reasons.</w:t>
      </w:r>
    </w:p>
  </w:endnote>
  <w:endnote w:id="347">
    <w:p w14:paraId="406A5C95" w14:textId="77777777" w:rsidR="007E152B" w:rsidRPr="00F36C4E" w:rsidRDefault="007E152B">
      <w:pPr>
        <w:pStyle w:val="EndnoteText"/>
        <w:rPr>
          <w:rStyle w:val="Characteritalic"/>
        </w:rPr>
      </w:pPr>
      <w:r>
        <w:rPr>
          <w:rStyle w:val="EndnoteReference"/>
        </w:rPr>
        <w:endnoteRef/>
      </w:r>
      <w:r>
        <w:t xml:space="preserve"> See for example, Fair Work Ombudsman, 'Flexible working arrangements', Employee entitlements (December 2018) &lt;</w:t>
      </w:r>
      <w:r w:rsidRPr="000236FC">
        <w:t>https://www.fairwork.gov.au/employee-entitlements/flexibility-in-the-workplace/flexible-working-arrangements</w:t>
      </w:r>
      <w:r>
        <w:t>&gt;.</w:t>
      </w:r>
    </w:p>
  </w:endnote>
  <w:endnote w:id="348">
    <w:p w14:paraId="4B6E983F" w14:textId="77777777" w:rsidR="007E152B" w:rsidRDefault="007E152B" w:rsidP="00136E7B">
      <w:pPr>
        <w:pStyle w:val="EndnoteText"/>
      </w:pPr>
      <w:r>
        <w:rPr>
          <w:rStyle w:val="EndnoteReference"/>
        </w:rPr>
        <w:endnoteRef/>
      </w:r>
      <w:r>
        <w:t xml:space="preserve"> Victorian Equal Opportunity and Human Rights Commission, </w:t>
      </w:r>
      <w:r w:rsidRPr="00DD35ED">
        <w:rPr>
          <w:rStyle w:val="Characteritalic"/>
        </w:rPr>
        <w:t xml:space="preserve">Building equality in the workplace: Family Responsibilities Guidelines for Employers and Employees </w:t>
      </w:r>
      <w:r>
        <w:t xml:space="preserve">(State of Victoria, 2012) 3; Victorian Equal Opportunity and Human Rights Commission, 'Chapter 4: </w:t>
      </w:r>
      <w:r w:rsidRPr="0037203F">
        <w:t>Workplace discrimination related to flexible work arrangements’</w:t>
      </w:r>
      <w:r>
        <w:t xml:space="preserve"> in </w:t>
      </w:r>
      <w:r w:rsidRPr="0037203F">
        <w:rPr>
          <w:rStyle w:val="Characteritalic"/>
        </w:rPr>
        <w:t>Raise It!: The Foundations – A summary evidence review of workplace interventions targeting sexual harassment and workplace equality</w:t>
      </w:r>
      <w:r w:rsidRPr="0037203F">
        <w:t xml:space="preserve"> (</w:t>
      </w:r>
      <w:r>
        <w:t xml:space="preserve">State of Victoria, </w:t>
      </w:r>
      <w:r w:rsidRPr="0037203F">
        <w:t>201</w:t>
      </w:r>
      <w:r>
        <w:t>9</w:t>
      </w:r>
      <w:r w:rsidRPr="0037203F">
        <w:t>)</w:t>
      </w:r>
      <w:r>
        <w:t>.</w:t>
      </w:r>
    </w:p>
  </w:endnote>
  <w:endnote w:id="349">
    <w:p w14:paraId="6CD373BD" w14:textId="77777777" w:rsidR="007E152B" w:rsidRPr="00125769" w:rsidRDefault="007E152B" w:rsidP="00136E7B">
      <w:pPr>
        <w:pStyle w:val="EndnoteText"/>
      </w:pPr>
      <w:r>
        <w:rPr>
          <w:rStyle w:val="EndnoteReference"/>
        </w:rPr>
        <w:endnoteRef/>
      </w:r>
      <w:r>
        <w:t xml:space="preserve"> Workplace Gender Equality Agency, </w:t>
      </w:r>
      <w:r w:rsidRPr="00E47385">
        <w:rPr>
          <w:rStyle w:val="Characteritalic"/>
        </w:rPr>
        <w:t xml:space="preserve">Flexible working is good for business: The Business Case </w:t>
      </w:r>
      <w:r>
        <w:t xml:space="preserve">(February 2019) 4; S. Harvey et al, </w:t>
      </w:r>
      <w:r>
        <w:rPr>
          <w:rStyle w:val="Characteritalic"/>
        </w:rPr>
        <w:t xml:space="preserve">Developing a mentally healthy workplace: A review of the literature: a report for the National Mental Health Commission and the Mentally Healthy Workplace Alliance </w:t>
      </w:r>
      <w:r>
        <w:t>(Report by the UNSW School of Psychiatry, Black Dog Institute and the UNSW Australian School of Business, November 2014) 32.</w:t>
      </w:r>
    </w:p>
  </w:endnote>
  <w:endnote w:id="350">
    <w:p w14:paraId="070C051C" w14:textId="77777777" w:rsidR="007E152B" w:rsidRDefault="007E152B">
      <w:pPr>
        <w:pStyle w:val="EndnoteText"/>
      </w:pPr>
      <w:r>
        <w:rPr>
          <w:rStyle w:val="EndnoteReference"/>
        </w:rPr>
        <w:endnoteRef/>
      </w:r>
      <w:r>
        <w:t xml:space="preserve"> McKinsey &amp; Company and Workplace Gender Equality Agency, </w:t>
      </w:r>
      <w:r w:rsidRPr="0025620B">
        <w:rPr>
          <w:rStyle w:val="Characteritalic"/>
        </w:rPr>
        <w:t>Women in leadership: Lessons from Australian companies leading the way</w:t>
      </w:r>
      <w:r>
        <w:t xml:space="preserve"> (November 2017) 13-15; Workplace Gender Equality Agency, </w:t>
      </w:r>
      <w:r w:rsidRPr="00E47385">
        <w:rPr>
          <w:rStyle w:val="Characteritalic"/>
        </w:rPr>
        <w:t xml:space="preserve">Flexible working is good for business: The Business Case </w:t>
      </w:r>
      <w:r>
        <w:t>(February 2019) 2-3.</w:t>
      </w:r>
    </w:p>
  </w:endnote>
  <w:endnote w:id="351">
    <w:p w14:paraId="732CC8ED" w14:textId="77777777" w:rsidR="007E152B" w:rsidRDefault="007E152B" w:rsidP="00136E7B">
      <w:pPr>
        <w:pStyle w:val="EndnoteText"/>
      </w:pPr>
      <w:r>
        <w:rPr>
          <w:rStyle w:val="EndnoteReference"/>
        </w:rPr>
        <w:endnoteRef/>
      </w:r>
      <w:r>
        <w:t xml:space="preserve"> Workplace Gender Equality Agency, </w:t>
      </w:r>
      <w:r w:rsidRPr="00E47385">
        <w:rPr>
          <w:rStyle w:val="Characteritalic"/>
        </w:rPr>
        <w:t xml:space="preserve">Flexible working is good for business: The Business Case </w:t>
      </w:r>
      <w:r>
        <w:t>(February 2019) 2.</w:t>
      </w:r>
    </w:p>
  </w:endnote>
  <w:endnote w:id="352">
    <w:p w14:paraId="1825306C" w14:textId="77777777" w:rsidR="007E152B" w:rsidRPr="00050746" w:rsidRDefault="007E152B">
      <w:pPr>
        <w:pStyle w:val="EndnoteText"/>
      </w:pPr>
      <w:r>
        <w:rPr>
          <w:rStyle w:val="EndnoteReference"/>
        </w:rPr>
        <w:endnoteRef/>
      </w:r>
      <w:r>
        <w:t xml:space="preserve"> Bain &amp; Company and Chief Executive Women, </w:t>
      </w:r>
      <w:r w:rsidRPr="0025620B">
        <w:rPr>
          <w:rStyle w:val="Characteritalic"/>
        </w:rPr>
        <w:t>What stops women from reaching the top? Confronting the tough issues</w:t>
      </w:r>
      <w:r>
        <w:t xml:space="preserve"> (2011) 15.</w:t>
      </w:r>
    </w:p>
  </w:endnote>
  <w:endnote w:id="353">
    <w:p w14:paraId="65BF70AE" w14:textId="77777777" w:rsidR="007E152B" w:rsidRDefault="007E152B" w:rsidP="00136E7B">
      <w:pPr>
        <w:pStyle w:val="EndnoteText"/>
      </w:pPr>
      <w:r>
        <w:rPr>
          <w:rStyle w:val="EndnoteReference"/>
        </w:rPr>
        <w:endnoteRef/>
      </w:r>
      <w:r>
        <w:t xml:space="preserve"> Workplace Gender Equality Agency, </w:t>
      </w:r>
      <w:r w:rsidRPr="00E47385">
        <w:rPr>
          <w:rStyle w:val="Characteritalic"/>
        </w:rPr>
        <w:t xml:space="preserve">Flexible working is good for business: The Business Case </w:t>
      </w:r>
      <w:r>
        <w:t>(February 2019) 3.</w:t>
      </w:r>
    </w:p>
  </w:endnote>
  <w:endnote w:id="354">
    <w:p w14:paraId="7C52AE0E" w14:textId="77777777" w:rsidR="007E152B" w:rsidRDefault="007E152B">
      <w:pPr>
        <w:pStyle w:val="EndnoteText"/>
      </w:pPr>
      <w:r>
        <w:rPr>
          <w:rStyle w:val="EndnoteReference"/>
        </w:rPr>
        <w:endnoteRef/>
      </w:r>
      <w:r>
        <w:t xml:space="preserve"> Victorian Government, </w:t>
      </w:r>
      <w:r w:rsidRPr="00283A85">
        <w:rPr>
          <w:rStyle w:val="Characteritalic"/>
        </w:rPr>
        <w:t xml:space="preserve">Safe and Strong: a Victorian Gender Equality Strategy </w:t>
      </w:r>
      <w:r>
        <w:t>(State of Victoria, 2016) 34.</w:t>
      </w:r>
    </w:p>
  </w:endnote>
  <w:endnote w:id="355">
    <w:p w14:paraId="0AEC500B" w14:textId="77777777" w:rsidR="007E152B" w:rsidRPr="005A7F1A" w:rsidRDefault="007E152B">
      <w:pPr>
        <w:pStyle w:val="EndnoteText"/>
      </w:pPr>
      <w:r>
        <w:rPr>
          <w:rStyle w:val="EndnoteReference"/>
        </w:rPr>
        <w:endnoteRef/>
      </w:r>
      <w:r>
        <w:t xml:space="preserve"> Nous Group and the Victorian Government, </w:t>
      </w:r>
      <w:r w:rsidRPr="00ED0445">
        <w:rPr>
          <w:rStyle w:val="Characteritalic"/>
        </w:rPr>
        <w:t>Flexible work, good for business? Modelling the bottom line impact of flexible work for the Office of Prevention and Women's Equality (OPWE)</w:t>
      </w:r>
      <w:r>
        <w:t xml:space="preserve"> (March 2018) 4; Tanya Smith, </w:t>
      </w:r>
      <w:r>
        <w:rPr>
          <w:rStyle w:val="Characteritalic"/>
        </w:rPr>
        <w:t xml:space="preserve">The benefits of flexible workplaces: From intuition to evidence </w:t>
      </w:r>
      <w:r>
        <w:t>(Nous Insight, undated, online) &lt;</w:t>
      </w:r>
      <w:r w:rsidRPr="002F09F7">
        <w:t>https://www.nousgroup.com/insights/benefits-flexible-workplaces-intuition-evidence</w:t>
      </w:r>
      <w:r>
        <w:t>&gt;.</w:t>
      </w:r>
    </w:p>
  </w:endnote>
  <w:endnote w:id="356">
    <w:p w14:paraId="26C75A57" w14:textId="77777777" w:rsidR="007E152B" w:rsidRDefault="007E152B" w:rsidP="00136E7B">
      <w:pPr>
        <w:pStyle w:val="EndnoteText"/>
      </w:pPr>
      <w:r>
        <w:rPr>
          <w:rStyle w:val="EndnoteReference"/>
        </w:rPr>
        <w:endnoteRef/>
      </w:r>
      <w:r>
        <w:t xml:space="preserve"> Victoria Police's central recording of flexible work includes parental leave. The Commission notes that parental leave is not a form of flexible work but is rather an entitlement to a particular form of leave. </w:t>
      </w:r>
    </w:p>
  </w:endnote>
  <w:endnote w:id="357">
    <w:p w14:paraId="48E172C1" w14:textId="77777777" w:rsidR="007E152B" w:rsidRDefault="007E152B">
      <w:pPr>
        <w:pStyle w:val="EndnoteText"/>
      </w:pPr>
      <w:r>
        <w:rPr>
          <w:rStyle w:val="EndnoteReference"/>
        </w:rPr>
        <w:endnoteRef/>
      </w:r>
      <w:r>
        <w:t xml:space="preserve"> This is due to the fact that Victoria Police only commenced centrally recording flexible work in 2017. To determine if there was a trend towards increased flexible work, more than two years data would be required.</w:t>
      </w:r>
    </w:p>
  </w:endnote>
  <w:endnote w:id="358">
    <w:p w14:paraId="0BFC23F8" w14:textId="77777777" w:rsidR="007E152B" w:rsidRDefault="007E152B">
      <w:pPr>
        <w:pStyle w:val="EndnoteText"/>
      </w:pPr>
      <w:r>
        <w:rPr>
          <w:rStyle w:val="EndnoteReference"/>
        </w:rPr>
        <w:endnoteRef/>
      </w:r>
      <w:r>
        <w:t xml:space="preserve"> Angela L. Workman-Stark, </w:t>
      </w:r>
      <w:r w:rsidRPr="00A20645">
        <w:rPr>
          <w:rStyle w:val="Characteritalic"/>
        </w:rPr>
        <w:t>Inclusive Policing from the Inside Out</w:t>
      </w:r>
      <w:r>
        <w:t xml:space="preserve"> (Springer, 2017) 61-62.</w:t>
      </w:r>
    </w:p>
  </w:endnote>
  <w:endnote w:id="359">
    <w:p w14:paraId="62FC8A01" w14:textId="77777777" w:rsidR="007E152B" w:rsidRDefault="007E152B">
      <w:pPr>
        <w:pStyle w:val="EndnoteText"/>
      </w:pPr>
      <w:r>
        <w:rPr>
          <w:rStyle w:val="EndnoteReference"/>
        </w:rPr>
        <w:endnoteRef/>
      </w:r>
      <w:r>
        <w:t xml:space="preserve"> Angela L. Workman-Stark, </w:t>
      </w:r>
      <w:r w:rsidRPr="00A20645">
        <w:rPr>
          <w:rStyle w:val="Characteritalic"/>
        </w:rPr>
        <w:t>Inclusive Policing from the Inside Out</w:t>
      </w:r>
      <w:r>
        <w:t xml:space="preserve"> (Springer, 2017) 63.</w:t>
      </w:r>
    </w:p>
  </w:endnote>
  <w:endnote w:id="360">
    <w:p w14:paraId="0D4728F3" w14:textId="77777777" w:rsidR="007E152B" w:rsidRDefault="007E152B">
      <w:pPr>
        <w:pStyle w:val="EndnoteText"/>
      </w:pPr>
      <w:r>
        <w:rPr>
          <w:rStyle w:val="EndnoteReference"/>
        </w:rPr>
        <w:endnoteRef/>
      </w:r>
      <w:r>
        <w:t xml:space="preserve"> Iris Bohnet and Jeni Klugman, </w:t>
      </w:r>
      <w:r w:rsidRPr="00715F25">
        <w:rPr>
          <w:rStyle w:val="Characteritalic"/>
        </w:rPr>
        <w:t>Behavioural insights &amp; gender equality: The second VicHealth Leading Thinkers residency</w:t>
      </w:r>
      <w:r>
        <w:t xml:space="preserve"> (VicHealth, State of Victoria, 2017) 11.</w:t>
      </w:r>
    </w:p>
  </w:endnote>
  <w:endnote w:id="361">
    <w:p w14:paraId="7DFAAAEB" w14:textId="77777777" w:rsidR="007E152B" w:rsidRDefault="007E152B">
      <w:pPr>
        <w:pStyle w:val="EndnoteText"/>
      </w:pPr>
      <w:r>
        <w:rPr>
          <w:rStyle w:val="EndnoteReference"/>
        </w:rPr>
        <w:endnoteRef/>
      </w:r>
      <w:r>
        <w:t xml:space="preserve"> </w:t>
      </w:r>
      <w:r w:rsidRPr="00A30849">
        <w:t xml:space="preserve">Iris Bohnet and Jeni Klugman, </w:t>
      </w:r>
      <w:r w:rsidRPr="00A30849">
        <w:rPr>
          <w:rStyle w:val="Characteritalic"/>
        </w:rPr>
        <w:t>Behavioural insights &amp; gender equality: The second VicHealth Leading Thinkers residency</w:t>
      </w:r>
      <w:r w:rsidRPr="00A30849">
        <w:t xml:space="preserve"> (VicHealth,</w:t>
      </w:r>
      <w:r>
        <w:t xml:space="preserve"> State of Victoria,</w:t>
      </w:r>
      <w:r w:rsidRPr="00A30849">
        <w:t xml:space="preserve"> 2017)</w:t>
      </w:r>
      <w:r>
        <w:t xml:space="preserve"> 15.</w:t>
      </w:r>
    </w:p>
  </w:endnote>
  <w:endnote w:id="362">
    <w:p w14:paraId="147C05DD" w14:textId="77777777" w:rsidR="007E152B" w:rsidRDefault="007E152B">
      <w:pPr>
        <w:pStyle w:val="EndnoteText"/>
      </w:pPr>
      <w:r>
        <w:rPr>
          <w:rStyle w:val="EndnoteReference"/>
        </w:rPr>
        <w:endnoteRef/>
      </w:r>
      <w:r>
        <w:t xml:space="preserve"> Harvard Business Review, 'Designing a Bias-Free Organisation: </w:t>
      </w:r>
      <w:r w:rsidRPr="002F09F7">
        <w:t>Interview with Iris Bohnet</w:t>
      </w:r>
      <w:r>
        <w:t xml:space="preserve"> (Gardiner Morse, </w:t>
      </w:r>
      <w:r w:rsidRPr="00715F25">
        <w:rPr>
          <w:rStyle w:val="Characteritalic"/>
        </w:rPr>
        <w:t>Harvard Business Review</w:t>
      </w:r>
      <w:r>
        <w:t>, July-August 2016) &lt;</w:t>
      </w:r>
      <w:r w:rsidRPr="002F09F7">
        <w:t>https://hbr.org/2016/07/designing-a-bias-free-organization</w:t>
      </w:r>
      <w:r>
        <w:t>&gt;.</w:t>
      </w:r>
    </w:p>
  </w:endnote>
  <w:endnote w:id="363">
    <w:p w14:paraId="74F9B8F0" w14:textId="77777777" w:rsidR="007E152B" w:rsidRPr="004279D8" w:rsidRDefault="007E152B" w:rsidP="00136E7B">
      <w:pPr>
        <w:pStyle w:val="EndnoteText"/>
      </w:pPr>
      <w:r>
        <w:rPr>
          <w:rStyle w:val="EndnoteReference"/>
        </w:rPr>
        <w:endnoteRef/>
      </w:r>
      <w:r>
        <w:t xml:space="preserve"> Michael Flood, Molly Dragiewicz and Bob Pease, </w:t>
      </w:r>
      <w:r w:rsidRPr="00D4074D">
        <w:rPr>
          <w:rStyle w:val="Characteritalic"/>
        </w:rPr>
        <w:t xml:space="preserve">Resistance and Backlash to Gender Equality: an evidence review </w:t>
      </w:r>
      <w:r>
        <w:t>(Crime and Justice Research Centre Report, Queensland University and VicHealth, 2018) 5.</w:t>
      </w:r>
    </w:p>
  </w:endnote>
  <w:endnote w:id="364">
    <w:p w14:paraId="2B38BE3C" w14:textId="77777777" w:rsidR="007E152B" w:rsidRDefault="007E152B">
      <w:pPr>
        <w:pStyle w:val="EndnoteText"/>
      </w:pPr>
      <w:r>
        <w:rPr>
          <w:rStyle w:val="EndnoteReference"/>
        </w:rPr>
        <w:endnoteRef/>
      </w:r>
      <w:r>
        <w:t xml:space="preserve"> Susan Robinson, </w:t>
      </w:r>
      <w:r w:rsidRPr="002F09F7">
        <w:t xml:space="preserve">'Rethinking Recruitment in Policing in Australia: Can the Continued Use of Masculinised Recruitment Tests and Pass Standards that Limit the Number of Women be Justified?' (2015) 3 (2) </w:t>
      </w:r>
      <w:r w:rsidRPr="002F09F7">
        <w:rPr>
          <w:rStyle w:val="Characteritalic"/>
        </w:rPr>
        <w:t>Salus Journal</w:t>
      </w:r>
      <w:r w:rsidRPr="002F09F7">
        <w:t xml:space="preserve"> 34,</w:t>
      </w:r>
      <w:r>
        <w:t xml:space="preserve"> 37; Amie M. Schuck, 'Female Officers and Community Policing: Examining the Connection between Gender Diversity and Organisational Change (2017) 27 </w:t>
      </w:r>
      <w:r w:rsidRPr="00986876">
        <w:rPr>
          <w:rStyle w:val="Characteritalic"/>
        </w:rPr>
        <w:t>Women &amp; Criminal Justice</w:t>
      </w:r>
      <w:r>
        <w:t xml:space="preserve"> 341, 346.</w:t>
      </w:r>
    </w:p>
  </w:endnote>
  <w:endnote w:id="365">
    <w:p w14:paraId="3AE6BEC4" w14:textId="77777777" w:rsidR="007E152B" w:rsidRDefault="007E152B" w:rsidP="00136E7B">
      <w:pPr>
        <w:pStyle w:val="EndnoteText"/>
      </w:pPr>
      <w:r>
        <w:rPr>
          <w:rStyle w:val="EndnoteReference"/>
        </w:rPr>
        <w:endnoteRef/>
      </w:r>
      <w:r>
        <w:t xml:space="preserve"> Angela L. Workman-Stark, </w:t>
      </w:r>
      <w:r w:rsidRPr="00A20645">
        <w:rPr>
          <w:rStyle w:val="Characteritalic"/>
        </w:rPr>
        <w:t>Inclusive Policing from the Inside Out</w:t>
      </w:r>
      <w:r>
        <w:t xml:space="preserve"> (Springer, 2017) 62; Susan Robinson, 'Rethinking Recruitment in Policing in Australia: Can the Continued Use of Masculinised Recruitment Tests and Pass Standards that Limit the Number of Women be Justified?' (2015) 3 (2) </w:t>
      </w:r>
      <w:r w:rsidRPr="00626BED">
        <w:rPr>
          <w:rStyle w:val="Characteritalic"/>
        </w:rPr>
        <w:t>Salus Journal</w:t>
      </w:r>
      <w:r>
        <w:t xml:space="preserve"> 34, 47.</w:t>
      </w:r>
    </w:p>
  </w:endnote>
  <w:endnote w:id="366">
    <w:p w14:paraId="41313D2B" w14:textId="77777777" w:rsidR="007E152B" w:rsidRDefault="007E152B">
      <w:pPr>
        <w:pStyle w:val="EndnoteText"/>
      </w:pPr>
      <w:r>
        <w:rPr>
          <w:rStyle w:val="EndnoteReference"/>
        </w:rPr>
        <w:endnoteRef/>
      </w:r>
      <w:r>
        <w:t xml:space="preserve"> Angela L. Workman-Stark, </w:t>
      </w:r>
      <w:r w:rsidRPr="00A20645">
        <w:rPr>
          <w:rStyle w:val="Characteritalic"/>
        </w:rPr>
        <w:t>Inclusive Policing from the Inside Out</w:t>
      </w:r>
      <w:r>
        <w:t xml:space="preserve"> (Springer, 2017) 62.</w:t>
      </w:r>
    </w:p>
  </w:endnote>
  <w:endnote w:id="367">
    <w:p w14:paraId="19047DE7" w14:textId="77777777" w:rsidR="007E152B" w:rsidRDefault="007E152B">
      <w:pPr>
        <w:pStyle w:val="EndnoteText"/>
      </w:pPr>
      <w:r>
        <w:rPr>
          <w:rStyle w:val="EndnoteReference"/>
        </w:rPr>
        <w:endnoteRef/>
      </w:r>
      <w:r>
        <w:t xml:space="preserve"> Angela L. Workman-Stark, </w:t>
      </w:r>
      <w:r w:rsidRPr="00A20645">
        <w:rPr>
          <w:rStyle w:val="Characteritalic"/>
        </w:rPr>
        <w:t>Inclusive Policing from the Inside Out</w:t>
      </w:r>
      <w:r>
        <w:t xml:space="preserve"> (Springer, 2017) 62.</w:t>
      </w:r>
    </w:p>
  </w:endnote>
  <w:endnote w:id="368">
    <w:p w14:paraId="5C5ED43E" w14:textId="77777777" w:rsidR="007E152B" w:rsidRDefault="007E152B">
      <w:pPr>
        <w:pStyle w:val="EndnoteText"/>
      </w:pPr>
      <w:r>
        <w:rPr>
          <w:rStyle w:val="EndnoteReference"/>
        </w:rPr>
        <w:endnoteRef/>
      </w:r>
      <w:r>
        <w:t xml:space="preserve"> T. Prenzler, 'Equal employment opportunity and policewomen in Australia' (1995) 28 (3) </w:t>
      </w:r>
      <w:r w:rsidRPr="00E41ECC">
        <w:rPr>
          <w:rStyle w:val="Characteritalic"/>
        </w:rPr>
        <w:t xml:space="preserve">Australia and New Zealand Journal of Criminology </w:t>
      </w:r>
      <w:r>
        <w:t xml:space="preserve">258; T. Whetstone, 'Copping out: why police officers decline to participate in the sergeant's promotional process' (2001) 25 (2) </w:t>
      </w:r>
      <w:r w:rsidRPr="000B1E62">
        <w:rPr>
          <w:rStyle w:val="Characteritalic"/>
        </w:rPr>
        <w:t>American Journal of Criminal Justice</w:t>
      </w:r>
      <w:r>
        <w:t xml:space="preserve"> 147; </w:t>
      </w:r>
      <w:r w:rsidRPr="000C3FBD">
        <w:t xml:space="preserve">Angela L. Workman-Stark, </w:t>
      </w:r>
      <w:r w:rsidRPr="000C3FBD">
        <w:rPr>
          <w:rStyle w:val="Characteritalic"/>
        </w:rPr>
        <w:t>Inclusive Policing from the Inside Out</w:t>
      </w:r>
      <w:r w:rsidRPr="000C3FBD">
        <w:t xml:space="preserve"> (Springer, 2017) 62.</w:t>
      </w:r>
    </w:p>
  </w:endnote>
  <w:endnote w:id="369">
    <w:p w14:paraId="3D0139BF" w14:textId="77777777" w:rsidR="007E152B" w:rsidRPr="00A20645" w:rsidRDefault="007E152B">
      <w:pPr>
        <w:pStyle w:val="EndnoteText"/>
      </w:pPr>
      <w:r>
        <w:rPr>
          <w:rStyle w:val="EndnoteReference"/>
        </w:rPr>
        <w:endnoteRef/>
      </w:r>
      <w:r>
        <w:t xml:space="preserve"> Katherine Stuart van Wormer and Clemens Bartollas, </w:t>
      </w:r>
      <w:r w:rsidRPr="00A20645">
        <w:rPr>
          <w:rStyle w:val="Characteritalic"/>
        </w:rPr>
        <w:t>Women and the Criminal Justice System (4th ed)</w:t>
      </w:r>
      <w:r>
        <w:t xml:space="preserve"> (Pearson, 2014) 310; Susan Robinson, 'Rethinking Recruitment in Policing in Australia: Can the Continued Use of Masculinised Recruitment Tests and Pass Standards that Limit the Number of Women be Justified?' (2015) 3 (2) </w:t>
      </w:r>
      <w:r w:rsidRPr="00626BED">
        <w:rPr>
          <w:rStyle w:val="Characteritalic"/>
        </w:rPr>
        <w:t>Salus Journal</w:t>
      </w:r>
      <w:r>
        <w:t xml:space="preserve"> 34, 47.</w:t>
      </w:r>
    </w:p>
  </w:endnote>
  <w:endnote w:id="370">
    <w:p w14:paraId="73112B73" w14:textId="77777777" w:rsidR="007E152B" w:rsidRDefault="007E152B">
      <w:pPr>
        <w:pStyle w:val="EndnoteText"/>
      </w:pPr>
      <w:r>
        <w:rPr>
          <w:rStyle w:val="EndnoteReference"/>
        </w:rPr>
        <w:endnoteRef/>
      </w:r>
      <w:r>
        <w:t xml:space="preserve"> The Commission notes that there are very few women at the VPS 1 grade.</w:t>
      </w:r>
    </w:p>
  </w:endnote>
  <w:endnote w:id="371">
    <w:p w14:paraId="74BCDD86" w14:textId="77777777" w:rsidR="007E152B" w:rsidRDefault="007E152B">
      <w:pPr>
        <w:pStyle w:val="EndnoteText"/>
      </w:pPr>
      <w:r>
        <w:rPr>
          <w:rStyle w:val="EndnoteReference"/>
        </w:rPr>
        <w:endnoteRef/>
      </w:r>
      <w:r>
        <w:t xml:space="preserve"> Workplace Gender Equality Agency, </w:t>
      </w:r>
      <w:r w:rsidRPr="0025620B">
        <w:rPr>
          <w:rStyle w:val="Characteritalic"/>
        </w:rPr>
        <w:t xml:space="preserve">Women's economic security in retirement </w:t>
      </w:r>
      <w:r>
        <w:t>(2017) 8-9.</w:t>
      </w:r>
    </w:p>
  </w:endnote>
  <w:endnote w:id="372">
    <w:p w14:paraId="0C8B5C89" w14:textId="77777777" w:rsidR="007E152B" w:rsidRDefault="007E152B">
      <w:pPr>
        <w:pStyle w:val="EndnoteText"/>
      </w:pPr>
      <w:r>
        <w:rPr>
          <w:rStyle w:val="EndnoteReference"/>
        </w:rPr>
        <w:endnoteRef/>
      </w:r>
      <w:r>
        <w:t xml:space="preserve"> Workplace Gender Equality Agency, </w:t>
      </w:r>
      <w:r w:rsidRPr="0025620B">
        <w:rPr>
          <w:rStyle w:val="Characteritalic"/>
        </w:rPr>
        <w:t xml:space="preserve">Women's economic security in retirement </w:t>
      </w:r>
      <w:r>
        <w:t>(2017) 4.</w:t>
      </w:r>
    </w:p>
  </w:endnote>
  <w:endnote w:id="373">
    <w:p w14:paraId="5969BB2D" w14:textId="77777777" w:rsidR="007E152B" w:rsidRDefault="007E152B">
      <w:pPr>
        <w:pStyle w:val="EndnoteText"/>
      </w:pPr>
      <w:r>
        <w:rPr>
          <w:rStyle w:val="EndnoteReference"/>
        </w:rPr>
        <w:endnoteRef/>
      </w:r>
      <w:r>
        <w:t xml:space="preserve"> Workplace Gender Equality Agency, </w:t>
      </w:r>
      <w:r w:rsidRPr="0025620B">
        <w:rPr>
          <w:rStyle w:val="Characteritalic"/>
        </w:rPr>
        <w:t xml:space="preserve">Women's economic security in retirement </w:t>
      </w:r>
      <w:r>
        <w:t>(2017) 9.</w:t>
      </w:r>
    </w:p>
  </w:endnote>
  <w:endnote w:id="374">
    <w:p w14:paraId="483E8B28" w14:textId="77777777" w:rsidR="007E152B" w:rsidRDefault="007E152B">
      <w:pPr>
        <w:pStyle w:val="EndnoteText"/>
      </w:pPr>
      <w:r>
        <w:rPr>
          <w:rStyle w:val="EndnoteReference"/>
        </w:rPr>
        <w:endnoteRef/>
      </w:r>
      <w:r>
        <w:t xml:space="preserve"> Workplace Gender Equality Agency, </w:t>
      </w:r>
      <w:r w:rsidRPr="0025620B">
        <w:rPr>
          <w:rStyle w:val="Characteritalic"/>
        </w:rPr>
        <w:t xml:space="preserve">Women's economic security in retirement </w:t>
      </w:r>
      <w:r>
        <w:t xml:space="preserve">(2017) 9. </w:t>
      </w:r>
    </w:p>
  </w:endnote>
  <w:endnote w:id="375">
    <w:p w14:paraId="226D6742" w14:textId="77777777" w:rsidR="007E152B" w:rsidRDefault="007E152B">
      <w:pPr>
        <w:pStyle w:val="EndnoteText"/>
      </w:pPr>
      <w:r>
        <w:rPr>
          <w:rStyle w:val="EndnoteReference"/>
        </w:rPr>
        <w:endnoteRef/>
      </w:r>
      <w:r>
        <w:t xml:space="preserve"> Senate Finance and Public Administration References Committee, </w:t>
      </w:r>
      <w:r w:rsidRPr="00F90D46">
        <w:rPr>
          <w:rStyle w:val="Characteritalic"/>
        </w:rPr>
        <w:t>Gender segregation in the workplace and its impact on women's economic equality</w:t>
      </w:r>
      <w:r>
        <w:t xml:space="preserve"> (June 2017). For example, the report recommended a guarantee that superannuation is paid during parental leave.</w:t>
      </w:r>
    </w:p>
  </w:endnote>
  <w:endnote w:id="376">
    <w:p w14:paraId="5A1F0DC4" w14:textId="77777777" w:rsidR="007E152B" w:rsidRDefault="007E152B">
      <w:pPr>
        <w:pStyle w:val="EndnoteText"/>
      </w:pPr>
      <w:r>
        <w:rPr>
          <w:rStyle w:val="EndnoteReference"/>
        </w:rPr>
        <w:endnoteRef/>
      </w:r>
      <w:r>
        <w:t xml:space="preserve"> Victorian Government, </w:t>
      </w:r>
      <w:r w:rsidRPr="00D7694D">
        <w:rPr>
          <w:rStyle w:val="Characteritalic"/>
        </w:rPr>
        <w:t>Delivering For All Victorians: Victorian Budget 19/20</w:t>
      </w:r>
      <w:r>
        <w:rPr>
          <w:rStyle w:val="Characteritalic"/>
        </w:rPr>
        <w:t>,</w:t>
      </w:r>
      <w:r w:rsidRPr="00D7694D">
        <w:rPr>
          <w:rStyle w:val="Characteritalic"/>
        </w:rPr>
        <w:t xml:space="preserve"> Service Delivery</w:t>
      </w:r>
      <w:r>
        <w:t xml:space="preserve"> (Budget Paper No. 3 Presented by Tim Pallas MP, Treasurer of the State of Victoria, 2019) 117.</w:t>
      </w:r>
    </w:p>
  </w:endnote>
  <w:endnote w:id="377">
    <w:p w14:paraId="745FFA48" w14:textId="77777777" w:rsidR="007E152B" w:rsidRDefault="007E152B">
      <w:pPr>
        <w:pStyle w:val="EndnoteText"/>
      </w:pPr>
      <w:r>
        <w:rPr>
          <w:rStyle w:val="EndnoteReference"/>
        </w:rPr>
        <w:endnoteRef/>
      </w:r>
      <w:r>
        <w:t xml:space="preserve"> </w:t>
      </w:r>
      <w:r w:rsidRPr="00871C47">
        <w:t xml:space="preserve">Victoria, </w:t>
      </w:r>
      <w:r w:rsidRPr="00871C47">
        <w:rPr>
          <w:rStyle w:val="Characteritalic"/>
        </w:rPr>
        <w:t>Parliamentary Debates</w:t>
      </w:r>
      <w:r w:rsidRPr="00871C47">
        <w:t xml:space="preserve">, Legislative Assembly, </w:t>
      </w:r>
      <w:r>
        <w:t>4</w:t>
      </w:r>
      <w:r w:rsidRPr="00871C47">
        <w:t xml:space="preserve"> June 2019 (Robin Scott).</w:t>
      </w:r>
    </w:p>
  </w:endnote>
  <w:endnote w:id="378">
    <w:p w14:paraId="21119372" w14:textId="77777777" w:rsidR="007E152B" w:rsidRPr="00FD0669" w:rsidRDefault="007E152B">
      <w:pPr>
        <w:pStyle w:val="EndnoteText"/>
      </w:pPr>
      <w:r>
        <w:rPr>
          <w:rStyle w:val="EndnoteReference"/>
        </w:rPr>
        <w:endnoteRef/>
      </w:r>
      <w:r>
        <w:t xml:space="preserve"> Victoria, </w:t>
      </w:r>
      <w:r>
        <w:rPr>
          <w:rStyle w:val="Characteritalic"/>
        </w:rPr>
        <w:t>Parliamentary Debates</w:t>
      </w:r>
      <w:r>
        <w:t>, Legislative Assembly, 5 June 2019 (Robin Scott).</w:t>
      </w:r>
    </w:p>
  </w:endnote>
  <w:endnote w:id="379">
    <w:p w14:paraId="3A52367C" w14:textId="77777777" w:rsidR="007E152B" w:rsidRDefault="007E152B" w:rsidP="00136E7B">
      <w:pPr>
        <w:pStyle w:val="EndnoteText"/>
      </w:pPr>
      <w:r>
        <w:rPr>
          <w:rStyle w:val="EndnoteReference"/>
        </w:rPr>
        <w:endnoteRef/>
      </w:r>
      <w:r>
        <w:t xml:space="preserve"> The 'maximum benefit multiple' refers to the multiple of 7.5 times of a members Final Average Salary, where members need to contribute at the maximum rate of 7 per cent for 30 years: ESS Super, ESSS DB Fund Members- Frequently asked questions about your benefit Factsheet (undated) 1. </w:t>
      </w:r>
    </w:p>
  </w:endnote>
  <w:endnote w:id="380">
    <w:p w14:paraId="7F01041E" w14:textId="77777777" w:rsidR="007E152B" w:rsidRDefault="007E152B">
      <w:pPr>
        <w:pStyle w:val="EndnoteText"/>
      </w:pPr>
      <w:r>
        <w:rPr>
          <w:rStyle w:val="EndnoteReference"/>
        </w:rPr>
        <w:endnoteRef/>
      </w:r>
      <w:r>
        <w:t xml:space="preserve"> </w:t>
      </w:r>
      <w:r w:rsidRPr="00FD0669">
        <w:t xml:space="preserve">Superannuation Legislation Amendment Bill 2019 </w:t>
      </w:r>
      <w:r>
        <w:t>(Vic) cl 5.</w:t>
      </w:r>
    </w:p>
  </w:endnote>
  <w:endnote w:id="381">
    <w:p w14:paraId="6507E144" w14:textId="77777777" w:rsidR="007E152B" w:rsidRDefault="007E152B">
      <w:pPr>
        <w:pStyle w:val="EndnoteText"/>
      </w:pPr>
      <w:r>
        <w:rPr>
          <w:rStyle w:val="EndnoteReference"/>
        </w:rPr>
        <w:endnoteRef/>
      </w:r>
      <w:r>
        <w:t xml:space="preserve"> </w:t>
      </w:r>
      <w:r w:rsidRPr="00FD0669">
        <w:t>Superannuation Legislation Amendment Bill 2019</w:t>
      </w:r>
      <w:r w:rsidRPr="0019623D">
        <w:t xml:space="preserve"> (Vic) cl</w:t>
      </w:r>
      <w:r>
        <w:t xml:space="preserve"> 3.</w:t>
      </w:r>
    </w:p>
  </w:endnote>
  <w:endnote w:id="382">
    <w:p w14:paraId="7A59DCF8" w14:textId="77777777" w:rsidR="007E152B" w:rsidRDefault="007E152B">
      <w:pPr>
        <w:pStyle w:val="EndnoteText"/>
      </w:pPr>
      <w:r>
        <w:rPr>
          <w:rStyle w:val="EndnoteReference"/>
        </w:rPr>
        <w:endnoteRef/>
      </w:r>
      <w:r>
        <w:t xml:space="preserve"> </w:t>
      </w:r>
      <w:r w:rsidRPr="00787743">
        <w:t>Superannuation Legislation Amendment Bill 2019 (Vic)</w:t>
      </w:r>
      <w:r>
        <w:t xml:space="preserve"> cl 4.</w:t>
      </w:r>
    </w:p>
  </w:endnote>
  <w:endnote w:id="383">
    <w:p w14:paraId="647F0C2E" w14:textId="77777777" w:rsidR="007E152B" w:rsidRDefault="007E152B">
      <w:pPr>
        <w:pStyle w:val="EndnoteText"/>
      </w:pPr>
      <w:r>
        <w:rPr>
          <w:rStyle w:val="EndnoteReference"/>
        </w:rPr>
        <w:endnoteRef/>
      </w:r>
      <w:r>
        <w:t xml:space="preserve"> </w:t>
      </w:r>
      <w:r w:rsidRPr="00787743">
        <w:t>Superannuation Legislation Amendment Bill 2019 (Vic) cl</w:t>
      </w:r>
      <w:r>
        <w:t xml:space="preserve"> 8.</w:t>
      </w:r>
    </w:p>
  </w:endnote>
  <w:endnote w:id="384">
    <w:p w14:paraId="790324BD" w14:textId="77777777" w:rsidR="007E152B" w:rsidRPr="00F36B68" w:rsidRDefault="007E152B">
      <w:pPr>
        <w:pStyle w:val="EndnoteText"/>
      </w:pPr>
      <w:r>
        <w:rPr>
          <w:rStyle w:val="EndnoteReference"/>
        </w:rPr>
        <w:endnoteRef/>
      </w:r>
      <w:r>
        <w:t xml:space="preserve"> Workplace Gender Equality Agency, </w:t>
      </w:r>
      <w:r>
        <w:rPr>
          <w:rStyle w:val="Characteritalic"/>
        </w:rPr>
        <w:t xml:space="preserve">Developing a Leading Practice Parental Leave Policy: A guide for employers </w:t>
      </w:r>
      <w:r>
        <w:t>(August 2018) 2.</w:t>
      </w:r>
    </w:p>
  </w:endnote>
  <w:endnote w:id="385">
    <w:p w14:paraId="08A5534F" w14:textId="77777777" w:rsidR="007E152B" w:rsidRDefault="007E152B">
      <w:pPr>
        <w:pStyle w:val="EndnoteText"/>
      </w:pPr>
      <w:r>
        <w:rPr>
          <w:rStyle w:val="EndnoteReference"/>
        </w:rPr>
        <w:endnoteRef/>
      </w:r>
      <w:r>
        <w:t xml:space="preserve"> For example, the Australian National University commenced providing superannuation contributions for periods of unpaid parental leave of up to 26 weeks in March 2019, </w:t>
      </w:r>
      <w:r w:rsidRPr="00F36B68">
        <w:rPr>
          <w:rStyle w:val="Characteritalic"/>
        </w:rPr>
        <w:t>Australian National University, Factsheet: Superannuation on Unpaid Parental Leave</w:t>
      </w:r>
      <w:r>
        <w:t xml:space="preserve"> (undated) 1; in 2017 Viva Energy Australia became the first Australian company to provide employees a full-time 12 per cent superannuation contributions for up to five years during unpaid parental leave and part-time work periods, Viva Energy Australia, 'Viva Energy becomes first Australian company to pay full super benefit to part-time parents for five years' (Media Release, 2017). </w:t>
      </w:r>
    </w:p>
  </w:endnote>
  <w:endnote w:id="386">
    <w:p w14:paraId="4979BFDC" w14:textId="77777777" w:rsidR="007E152B" w:rsidRDefault="007E152B" w:rsidP="00136E7B">
      <w:pPr>
        <w:pStyle w:val="EndnoteText"/>
      </w:pPr>
      <w:r>
        <w:rPr>
          <w:rStyle w:val="EndnoteReference"/>
        </w:rPr>
        <w:endnoteRef/>
      </w:r>
      <w:r>
        <w:t xml:space="preserve"> </w:t>
      </w:r>
      <w:r w:rsidRPr="007A0158">
        <w:t xml:space="preserve">Global Compact Network Australia and Australian National Committee for UN Women, </w:t>
      </w:r>
      <w:r w:rsidRPr="001F53BD">
        <w:rPr>
          <w:rStyle w:val="Characteritalic"/>
        </w:rPr>
        <w:t>Optimising Performance: Gender Equality in Business: Communiqué of the Women's Empowerment Principles Summit</w:t>
      </w:r>
      <w:r w:rsidRPr="007A0158">
        <w:t xml:space="preserve"> (October 2014) 12.</w:t>
      </w:r>
    </w:p>
  </w:endnote>
  <w:endnote w:id="387">
    <w:p w14:paraId="5EC243AC" w14:textId="77777777" w:rsidR="007E152B" w:rsidRDefault="007E152B" w:rsidP="00136E7B">
      <w:pPr>
        <w:pStyle w:val="EndnoteText"/>
      </w:pPr>
      <w:r>
        <w:rPr>
          <w:rStyle w:val="EndnoteReference"/>
        </w:rPr>
        <w:endnoteRef/>
      </w:r>
      <w:r>
        <w:t xml:space="preserve"> </w:t>
      </w:r>
      <w:r w:rsidRPr="007A0158">
        <w:t xml:space="preserve">Global Compact Network Australia and Australian National Committee for UN Women, </w:t>
      </w:r>
      <w:r w:rsidRPr="001F53BD">
        <w:rPr>
          <w:rStyle w:val="Characteritalic"/>
        </w:rPr>
        <w:t>Optimising Performance: Gender Equality in Business: Communiqué of the Women's Empowerment Principles Summit</w:t>
      </w:r>
      <w:r w:rsidRPr="007A0158">
        <w:t xml:space="preserve"> (October 2014) 12.</w:t>
      </w:r>
    </w:p>
  </w:endnote>
  <w:endnote w:id="388">
    <w:p w14:paraId="5DAAF4C6" w14:textId="77777777" w:rsidR="007E152B" w:rsidRDefault="007E152B" w:rsidP="00136E7B">
      <w:pPr>
        <w:pStyle w:val="EndnoteText"/>
      </w:pPr>
      <w:r>
        <w:rPr>
          <w:rStyle w:val="EndnoteReference"/>
        </w:rPr>
        <w:endnoteRef/>
      </w:r>
      <w:r w:rsidRPr="007A0158">
        <w:t xml:space="preserve"> Global Compact Network Australia and Australian National Committee for UN Women, </w:t>
      </w:r>
      <w:r w:rsidRPr="001F53BD">
        <w:rPr>
          <w:rStyle w:val="Characteritalic"/>
        </w:rPr>
        <w:t>Optimising Performance: Gender Equality in Business: Communiqué of the Women's Empowerment Principles Summit</w:t>
      </w:r>
      <w:r w:rsidRPr="007A0158">
        <w:t xml:space="preserve"> (October 2014) 12.</w:t>
      </w:r>
    </w:p>
  </w:endnote>
  <w:endnote w:id="389">
    <w:p w14:paraId="027D413A" w14:textId="77777777" w:rsidR="007E152B" w:rsidRPr="008647BB" w:rsidRDefault="007E152B" w:rsidP="00136E7B">
      <w:pPr>
        <w:pStyle w:val="EndnoteText"/>
      </w:pPr>
      <w:r>
        <w:rPr>
          <w:rStyle w:val="EndnoteReference"/>
        </w:rPr>
        <w:endnoteRef/>
      </w:r>
      <w:r>
        <w:t xml:space="preserve"> </w:t>
      </w:r>
      <w:r w:rsidRPr="007A0158">
        <w:t xml:space="preserve">Angela </w:t>
      </w:r>
      <w:r>
        <w:t xml:space="preserve">L. </w:t>
      </w:r>
      <w:r w:rsidRPr="007A0158">
        <w:t xml:space="preserve">Workman-Stark, </w:t>
      </w:r>
      <w:r w:rsidRPr="00FA2A9F">
        <w:rPr>
          <w:rStyle w:val="Characteritalic"/>
        </w:rPr>
        <w:t>Inclusive Policing from the Inside Out</w:t>
      </w:r>
      <w:r w:rsidRPr="007A0158">
        <w:t xml:space="preserve"> (Springer, 2017) </w:t>
      </w:r>
      <w:r>
        <w:t>28</w:t>
      </w:r>
      <w:r w:rsidRPr="007A0158">
        <w:t>.</w:t>
      </w:r>
    </w:p>
  </w:endnote>
  <w:endnote w:id="390">
    <w:p w14:paraId="1A3BF3C3" w14:textId="77777777" w:rsidR="007E152B" w:rsidRDefault="007E152B" w:rsidP="00136E7B">
      <w:pPr>
        <w:pStyle w:val="EndnoteText"/>
      </w:pPr>
      <w:r>
        <w:rPr>
          <w:rStyle w:val="EndnoteReference"/>
        </w:rPr>
        <w:endnoteRef/>
      </w:r>
      <w:r>
        <w:t xml:space="preserve"> </w:t>
      </w:r>
      <w:r w:rsidRPr="003C3410">
        <w:t>P</w:t>
      </w:r>
      <w:r>
        <w:t xml:space="preserve">eople </w:t>
      </w:r>
      <w:r w:rsidRPr="003C3410">
        <w:t>D</w:t>
      </w:r>
      <w:r>
        <w:t xml:space="preserve">evelopment </w:t>
      </w:r>
      <w:r w:rsidRPr="003C3410">
        <w:t>C</w:t>
      </w:r>
      <w:r>
        <w:t>ommand</w:t>
      </w:r>
      <w:r w:rsidRPr="003C3410">
        <w:t xml:space="preserve"> </w:t>
      </w:r>
      <w:r>
        <w:t xml:space="preserve">checks </w:t>
      </w:r>
      <w:r w:rsidRPr="003C3410">
        <w:t>all curriculum against the key criteria</w:t>
      </w:r>
      <w:r>
        <w:t>.</w:t>
      </w:r>
    </w:p>
  </w:endnote>
  <w:endnote w:id="391">
    <w:p w14:paraId="09034155" w14:textId="77777777" w:rsidR="007E152B" w:rsidRDefault="007E152B" w:rsidP="00136E7B">
      <w:pPr>
        <w:pStyle w:val="EndnoteText"/>
      </w:pPr>
      <w:r>
        <w:rPr>
          <w:rStyle w:val="EndnoteReference"/>
        </w:rPr>
        <w:endnoteRef/>
      </w:r>
      <w:r>
        <w:t xml:space="preserve"> </w:t>
      </w:r>
      <w:r w:rsidRPr="007D21B2">
        <w:t>Other courses being reviewed</w:t>
      </w:r>
      <w:r>
        <w:t xml:space="preserve"> are: </w:t>
      </w:r>
      <w:r w:rsidRPr="007D21B2">
        <w:t>Constables Qualifying Program, Protective Service Officer Program, Road Policing Investigation Course, Safe Vehicle Inspection Course and Advanced Diploma of Police Investigation</w:t>
      </w:r>
      <w:r>
        <w:t>.</w:t>
      </w:r>
    </w:p>
  </w:endnote>
  <w:endnote w:id="392">
    <w:p w14:paraId="5CEE1AEA" w14:textId="77777777" w:rsidR="007E152B" w:rsidRDefault="007E152B" w:rsidP="00136E7B">
      <w:pPr>
        <w:pStyle w:val="EndnoteText"/>
      </w:pPr>
      <w:r>
        <w:rPr>
          <w:rStyle w:val="EndnoteReference"/>
        </w:rPr>
        <w:endnoteRef/>
      </w:r>
      <w:r>
        <w:t xml:space="preserve"> Taught at the Centre for Crime Investigation, formerly known as Detective Training School (Victoria Police informed the Commission that the name changed in 2019). .</w:t>
      </w:r>
    </w:p>
  </w:endnote>
  <w:endnote w:id="393">
    <w:p w14:paraId="358B7653" w14:textId="77777777" w:rsidR="007E152B" w:rsidRDefault="007E152B">
      <w:pPr>
        <w:pStyle w:val="EndnoteText"/>
      </w:pPr>
      <w:r>
        <w:rPr>
          <w:rStyle w:val="EndnoteReference"/>
        </w:rPr>
        <w:endnoteRef/>
      </w:r>
      <w:r>
        <w:t xml:space="preserve">  The phase 3 review survey did not ask participants about their current work patterns (e.g. part-time or flexible) work. Therefore, the survey did not collect data about the impact of current work pattern on access to training.</w:t>
      </w:r>
    </w:p>
  </w:endnote>
  <w:endnote w:id="394">
    <w:p w14:paraId="1FD6C978" w14:textId="23A5F0CF" w:rsidR="007E152B" w:rsidRDefault="007E152B">
      <w:pPr>
        <w:pStyle w:val="EndnoteText"/>
      </w:pPr>
      <w:r>
        <w:rPr>
          <w:rStyle w:val="EndnoteReference"/>
        </w:rPr>
        <w:endnoteRef/>
      </w:r>
      <w:r>
        <w:t xml:space="preserve"> </w:t>
      </w:r>
      <w:r w:rsidRPr="00DF5264">
        <w:t>Other response options were ‘not at all’ and ‘a little’. Responses that could not be analysed (‘unsure’ and ‘not applicable’) are not included in this analysis.</w:t>
      </w:r>
    </w:p>
  </w:endnote>
  <w:endnote w:id="395">
    <w:p w14:paraId="42471689" w14:textId="77777777" w:rsidR="007E152B" w:rsidRDefault="007E152B">
      <w:pPr>
        <w:pStyle w:val="EndnoteText"/>
      </w:pPr>
      <w:r>
        <w:rPr>
          <w:rStyle w:val="EndnoteReference"/>
        </w:rPr>
        <w:endnoteRef/>
      </w:r>
      <w:r>
        <w:t xml:space="preserve"> See for example, Sarah Sholl et al, 'Balancing student/trainee learning with the delivery of patient care in the healthcare workplace: a protocol for a realist synthesis' (2016) 6 </w:t>
      </w:r>
      <w:r w:rsidRPr="00BF0BFC">
        <w:rPr>
          <w:rStyle w:val="Characteritalic"/>
        </w:rPr>
        <w:t>British Medical Journal Open</w:t>
      </w:r>
      <w:r>
        <w:t xml:space="preserve"> 1136; Sarah Sholl et al, 'Balancing health care education and patient care in the UK workplace: a realist synthesis' (2017) 51 </w:t>
      </w:r>
      <w:r w:rsidRPr="00BF0BFC">
        <w:rPr>
          <w:rStyle w:val="Characteritalic"/>
        </w:rPr>
        <w:t>Medical Education in Review</w:t>
      </w:r>
      <w:r>
        <w:t xml:space="preserve"> 787.</w:t>
      </w:r>
    </w:p>
  </w:endnote>
  <w:endnote w:id="396">
    <w:p w14:paraId="3C384B14" w14:textId="77777777" w:rsidR="007E152B" w:rsidRDefault="007E152B">
      <w:pPr>
        <w:pStyle w:val="EndnoteText"/>
      </w:pPr>
      <w:r>
        <w:rPr>
          <w:rStyle w:val="EndnoteReference"/>
        </w:rPr>
        <w:endnoteRef/>
      </w:r>
      <w:r>
        <w:t xml:space="preserve"> This combined approach </w:t>
      </w:r>
      <w:r w:rsidRPr="009454D8">
        <w:t>was approved by the Academic Governance Board and the VEOHRC Review Implementation Steering Committee</w:t>
      </w:r>
      <w:r>
        <w:t>.</w:t>
      </w:r>
    </w:p>
  </w:endnote>
  <w:endnote w:id="397">
    <w:p w14:paraId="56A518C7" w14:textId="77777777" w:rsidR="007E152B" w:rsidRDefault="007E152B" w:rsidP="00136E7B">
      <w:pPr>
        <w:pStyle w:val="EndnoteText"/>
      </w:pPr>
      <w:r>
        <w:rPr>
          <w:rStyle w:val="EndnoteReference"/>
        </w:rPr>
        <w:endnoteRef/>
      </w:r>
      <w:r>
        <w:t xml:space="preserve"> The online module </w:t>
      </w:r>
      <w:r w:rsidRPr="00212895">
        <w:t xml:space="preserve">was developed in consultation with </w:t>
      </w:r>
      <w:r>
        <w:t>Victoria Police's</w:t>
      </w:r>
      <w:r w:rsidRPr="00212895">
        <w:t xml:space="preserve"> Academic Governance Board.</w:t>
      </w:r>
    </w:p>
  </w:endnote>
  <w:endnote w:id="398">
    <w:p w14:paraId="16B47452" w14:textId="77777777" w:rsidR="007E152B" w:rsidRDefault="007E152B" w:rsidP="00136E7B">
      <w:pPr>
        <w:pStyle w:val="EndnoteText"/>
      </w:pPr>
      <w:r>
        <w:rPr>
          <w:rStyle w:val="EndnoteReference"/>
        </w:rPr>
        <w:endnoteRef/>
      </w:r>
      <w:r>
        <w:t xml:space="preserve"> The Commission understands </w:t>
      </w:r>
      <w:r w:rsidRPr="00204B18">
        <w:t xml:space="preserve">that Victoria Police had expected all employees to have completed the training by 31 December 2018 and that it </w:t>
      </w:r>
      <w:r>
        <w:t xml:space="preserve">is </w:t>
      </w:r>
      <w:r w:rsidRPr="00204B18">
        <w:t>actively exploring ways to ensure maximum engagement.</w:t>
      </w:r>
    </w:p>
  </w:endnote>
  <w:endnote w:id="399">
    <w:p w14:paraId="23DF2217" w14:textId="77777777" w:rsidR="007E152B" w:rsidRDefault="007E152B" w:rsidP="00136E7B">
      <w:pPr>
        <w:pStyle w:val="EndnoteText"/>
      </w:pPr>
      <w:r>
        <w:rPr>
          <w:rStyle w:val="EndnoteReference"/>
        </w:rPr>
        <w:endnoteRef/>
      </w:r>
      <w:r>
        <w:t xml:space="preserve"> Victoria Police's </w:t>
      </w:r>
      <w:r w:rsidRPr="006B5F60">
        <w:t xml:space="preserve">Academic Governance Board has suggested that any decisions regarding </w:t>
      </w:r>
      <w:r>
        <w:t>the ongoing delivery of face-to-face training</w:t>
      </w:r>
      <w:r w:rsidRPr="006B5F60">
        <w:t xml:space="preserve"> be made during the initial two-year rollout</w:t>
      </w:r>
      <w:r>
        <w:t>,</w:t>
      </w:r>
      <w:r w:rsidRPr="006B5F60">
        <w:t xml:space="preserve"> set to finish at the end of 2020</w:t>
      </w:r>
      <w:r>
        <w:t>.</w:t>
      </w:r>
    </w:p>
  </w:endnote>
  <w:endnote w:id="400">
    <w:p w14:paraId="422B9DF4" w14:textId="77777777" w:rsidR="007E152B" w:rsidRDefault="007E152B">
      <w:pPr>
        <w:pStyle w:val="EndnoteText"/>
      </w:pPr>
      <w:r>
        <w:rPr>
          <w:rStyle w:val="EndnoteReference"/>
        </w:rPr>
        <w:endnoteRef/>
      </w:r>
      <w:r>
        <w:t xml:space="preserve"> </w:t>
      </w:r>
      <w:r w:rsidRPr="006B5F60">
        <w:t>This is due to the significant cost involved with using an external partner and the desire to build internal capability for future training delivery</w:t>
      </w:r>
      <w:r>
        <w:t>.</w:t>
      </w:r>
    </w:p>
  </w:endnote>
  <w:endnote w:id="401">
    <w:p w14:paraId="677B3E7E" w14:textId="05F7D4AA" w:rsidR="007E152B" w:rsidRDefault="007E152B">
      <w:pPr>
        <w:pStyle w:val="EndnoteText"/>
      </w:pPr>
      <w:r>
        <w:rPr>
          <w:rStyle w:val="EndnoteReference"/>
        </w:rPr>
        <w:endnoteRef/>
      </w:r>
      <w:r>
        <w:t xml:space="preserve"> </w:t>
      </w:r>
      <w:r w:rsidRPr="00DF5264">
        <w:t>Questions were answered on a five-point scale from ‘strongly disagree’ to ‘strongly agree’, with ‘disagree’, ‘neither agree nor disagree’ and ‘agree’ in between.</w:t>
      </w:r>
    </w:p>
  </w:endnote>
  <w:endnote w:id="402">
    <w:p w14:paraId="1E576C10" w14:textId="77777777" w:rsidR="007E152B" w:rsidRDefault="007E152B" w:rsidP="00136E7B">
      <w:pPr>
        <w:pStyle w:val="EndnoteText"/>
      </w:pPr>
      <w:r>
        <w:rPr>
          <w:rStyle w:val="EndnoteReference"/>
        </w:rPr>
        <w:endnoteRef/>
      </w:r>
      <w:r>
        <w:t xml:space="preserve"> </w:t>
      </w:r>
      <w:r w:rsidRPr="004E5311">
        <w:t>Doris C</w:t>
      </w:r>
      <w:r>
        <w:t>.</w:t>
      </w:r>
      <w:r w:rsidRPr="004E5311">
        <w:t xml:space="preserve"> Chu and Chang-Chi Tsao, 'Attitudes toward women in policing: An empirical inquiry into the gender views of police cadets in Taiwan' (2014) 37(2) </w:t>
      </w:r>
      <w:r w:rsidRPr="00AE79DD">
        <w:rPr>
          <w:rStyle w:val="Characteritalic"/>
        </w:rPr>
        <w:t>Policing: An International Journal of Police Studies &amp; Management</w:t>
      </w:r>
      <w:r w:rsidRPr="004E5311">
        <w:t xml:space="preserve"> 324, 32</w:t>
      </w:r>
      <w:r>
        <w:t>5</w:t>
      </w:r>
      <w:r w:rsidRPr="004E5311">
        <w:t xml:space="preserve">; Abby McLeod and Victoria Herrington, 'Valuing different shades of blue: From diversity to inclusion and the challenge of harnessing difference' (2017) 6(3) </w:t>
      </w:r>
      <w:r w:rsidRPr="00AE79DD">
        <w:rPr>
          <w:rStyle w:val="Characteritalic"/>
        </w:rPr>
        <w:t>International Journal of Emergency Services</w:t>
      </w:r>
      <w:r w:rsidRPr="004E5311">
        <w:t xml:space="preserve"> 177, 183.</w:t>
      </w:r>
    </w:p>
  </w:endnote>
  <w:endnote w:id="403">
    <w:p w14:paraId="1AD97429" w14:textId="77777777" w:rsidR="007E152B" w:rsidRDefault="007E152B">
      <w:pPr>
        <w:pStyle w:val="EndnoteText"/>
      </w:pPr>
      <w:r>
        <w:rPr>
          <w:rStyle w:val="EndnoteReference"/>
        </w:rPr>
        <w:endnoteRef/>
      </w:r>
      <w:r>
        <w:t xml:space="preserve"> Angela L. Workman-Stark, </w:t>
      </w:r>
      <w:r w:rsidRPr="00B16C7A">
        <w:rPr>
          <w:rStyle w:val="Characteritalic"/>
        </w:rPr>
        <w:t>Inclusive Policing from the Inside Out</w:t>
      </w:r>
      <w:r>
        <w:t xml:space="preserve"> (Springer, 2017) 125.</w:t>
      </w:r>
    </w:p>
  </w:endnote>
  <w:endnote w:id="404">
    <w:p w14:paraId="234A1446" w14:textId="77777777" w:rsidR="007E152B" w:rsidRDefault="007E152B">
      <w:pPr>
        <w:pStyle w:val="EndnoteText"/>
      </w:pPr>
      <w:r>
        <w:rPr>
          <w:rStyle w:val="EndnoteReference"/>
        </w:rPr>
        <w:endnoteRef/>
      </w:r>
      <w:r>
        <w:t xml:space="preserve"> Field coaches guide the work of recruits at a D</w:t>
      </w:r>
      <w:r w:rsidRPr="00121D55">
        <w:t>e</w:t>
      </w:r>
      <w:r>
        <w:t>sign</w:t>
      </w:r>
      <w:r w:rsidRPr="00121D55">
        <w:t xml:space="preserve">ated </w:t>
      </w:r>
      <w:r>
        <w:t>T</w:t>
      </w:r>
      <w:r w:rsidRPr="00121D55">
        <w:t xml:space="preserve">raining </w:t>
      </w:r>
      <w:r>
        <w:t>W</w:t>
      </w:r>
      <w:r w:rsidRPr="00121D55">
        <w:t>orkplace,</w:t>
      </w:r>
      <w:r>
        <w:t xml:space="preserve"> designated 24-hour police stations where probationary constables (recruits who have completed the first part of their training) work during their foundation training.</w:t>
      </w:r>
    </w:p>
  </w:endnote>
  <w:endnote w:id="405">
    <w:p w14:paraId="74BB6295" w14:textId="0E9497F6" w:rsidR="007E152B" w:rsidRDefault="007E152B">
      <w:pPr>
        <w:pStyle w:val="EndnoteText"/>
      </w:pPr>
      <w:r>
        <w:rPr>
          <w:rStyle w:val="EndnoteReference"/>
        </w:rPr>
        <w:endnoteRef/>
      </w:r>
      <w:r>
        <w:t xml:space="preserve"> </w:t>
      </w:r>
      <w:r w:rsidRPr="00DF5264">
        <w:t>There were 214 (145 male and 69 female) and 212 (144 male and 68 female) responses to these questions respectively, excluding those who said they were ‘Unsure’.</w:t>
      </w:r>
    </w:p>
  </w:endnote>
  <w:endnote w:id="406">
    <w:p w14:paraId="6BF890ED" w14:textId="77777777" w:rsidR="007E152B" w:rsidRDefault="007E152B" w:rsidP="00136E7B">
      <w:pPr>
        <w:pStyle w:val="EndnoteText"/>
      </w:pPr>
      <w:r>
        <w:rPr>
          <w:rStyle w:val="EndnoteReference"/>
        </w:rPr>
        <w:endnoteRef/>
      </w:r>
      <w:r>
        <w:t xml:space="preserve"> Noting that recruits and probationary constables who participated in the survey would not have been employed in Victoria Police for the entire period of time (from December 2015) that the survey collected data on participant experiences.</w:t>
      </w:r>
    </w:p>
  </w:endnote>
  <w:endnote w:id="407">
    <w:p w14:paraId="39DCC996" w14:textId="77777777" w:rsidR="007E152B" w:rsidRDefault="007E152B" w:rsidP="00136E7B">
      <w:pPr>
        <w:pStyle w:val="EndnoteText"/>
      </w:pPr>
      <w:r>
        <w:rPr>
          <w:rStyle w:val="EndnoteReference"/>
        </w:rPr>
        <w:endnoteRef/>
      </w:r>
      <w:r>
        <w:t xml:space="preserve"> Angela L. Workman-Stark, </w:t>
      </w:r>
      <w:r w:rsidRPr="00B16C7A">
        <w:rPr>
          <w:rStyle w:val="Characteritalic"/>
        </w:rPr>
        <w:t>Inclusive Policing from the Inside Out</w:t>
      </w:r>
      <w:r>
        <w:t xml:space="preserve"> (Springer, 2017) 135. </w:t>
      </w:r>
    </w:p>
  </w:endnote>
  <w:endnote w:id="408">
    <w:p w14:paraId="662E5223" w14:textId="77777777" w:rsidR="007E152B" w:rsidRDefault="007E152B">
      <w:pPr>
        <w:pStyle w:val="EndnoteText"/>
      </w:pPr>
      <w:r>
        <w:rPr>
          <w:rStyle w:val="EndnoteReference"/>
        </w:rPr>
        <w:endnoteRef/>
      </w:r>
      <w:r>
        <w:t xml:space="preserve"> Angela L. Workman-Stark,</w:t>
      </w:r>
      <w:r w:rsidRPr="000F23EB">
        <w:rPr>
          <w:rStyle w:val="Characteritalic"/>
        </w:rPr>
        <w:t xml:space="preserve"> Inclusive Policing from the Inside Out </w:t>
      </w:r>
      <w:r>
        <w:t>(Springer, 2017) 168.</w:t>
      </w:r>
    </w:p>
  </w:endnote>
  <w:endnote w:id="409">
    <w:p w14:paraId="1A11EFF8" w14:textId="77777777" w:rsidR="007E152B" w:rsidRDefault="007E152B">
      <w:pPr>
        <w:pStyle w:val="EndnoteText"/>
      </w:pPr>
      <w:r>
        <w:rPr>
          <w:rStyle w:val="EndnoteReference"/>
        </w:rPr>
        <w:endnoteRef/>
      </w:r>
      <w:r>
        <w:t xml:space="preserve"> </w:t>
      </w:r>
      <w:r w:rsidRPr="005B6D41">
        <w:t>Australian Human Rights Commission</w:t>
      </w:r>
      <w:r w:rsidRPr="005B6D41">
        <w:rPr>
          <w:rStyle w:val="Characteritalic"/>
        </w:rPr>
        <w:t>, Everyone's business: Fourth national survey on sexual harassment in Australian workplaces</w:t>
      </w:r>
      <w:r w:rsidRPr="005B6D41">
        <w:t xml:space="preserve"> (2018) 69.</w:t>
      </w:r>
    </w:p>
  </w:endnote>
  <w:endnote w:id="410">
    <w:p w14:paraId="3D2FBC1C" w14:textId="77777777" w:rsidR="007E152B" w:rsidRDefault="007E152B" w:rsidP="00136E7B">
      <w:pPr>
        <w:pStyle w:val="EndnoteText"/>
      </w:pPr>
      <w:r>
        <w:rPr>
          <w:rStyle w:val="EndnoteReference"/>
        </w:rPr>
        <w:endnoteRef/>
      </w:r>
      <w:r>
        <w:t xml:space="preserve"> </w:t>
      </w:r>
      <w:r w:rsidRPr="005B6D41">
        <w:t>U</w:t>
      </w:r>
      <w:r>
        <w:t>nited States</w:t>
      </w:r>
      <w:r w:rsidRPr="005B6D41">
        <w:t xml:space="preserve"> Equal Employment Opportunity Commission, </w:t>
      </w:r>
      <w:r w:rsidRPr="005B6D41">
        <w:rPr>
          <w:rStyle w:val="Characteritalic"/>
        </w:rPr>
        <w:t>Select Task Force on the Study of Harassment in the Workplace: Report of Co-Chairs Chai R. Feldblum &amp; Victoria A. Lipnic</w:t>
      </w:r>
      <w:r w:rsidRPr="005B6D41">
        <w:t xml:space="preserve"> (2016) 36, 40.</w:t>
      </w:r>
    </w:p>
  </w:endnote>
  <w:endnote w:id="411">
    <w:p w14:paraId="6B504ECB" w14:textId="77777777" w:rsidR="007E152B" w:rsidRDefault="007E152B" w:rsidP="00136E7B">
      <w:pPr>
        <w:pStyle w:val="EndnoteText"/>
      </w:pPr>
      <w:r>
        <w:rPr>
          <w:rStyle w:val="EndnoteReference"/>
        </w:rPr>
        <w:endnoteRef/>
      </w:r>
      <w:r>
        <w:t xml:space="preserve"> As discussed in phase 2, while the initial scoping of the model in 2017 involved six positions, only four of them were actually HR business partners.</w:t>
      </w:r>
    </w:p>
  </w:endnote>
  <w:endnote w:id="412">
    <w:p w14:paraId="02EBACAC" w14:textId="77777777" w:rsidR="007E152B" w:rsidRDefault="007E152B" w:rsidP="00BF7598">
      <w:pPr>
        <w:pStyle w:val="EndnoteText"/>
      </w:pPr>
      <w:r>
        <w:rPr>
          <w:rStyle w:val="EndnoteReference"/>
        </w:rPr>
        <w:endnoteRef/>
      </w:r>
      <w:r>
        <w:t xml:space="preserve"> Angela L. Workman-Stark, </w:t>
      </w:r>
      <w:r>
        <w:rPr>
          <w:rStyle w:val="Characteritalic"/>
        </w:rPr>
        <w:t xml:space="preserve">Inclusive Policing from the Inside Out </w:t>
      </w:r>
      <w:r>
        <w:t>(Springer, 2017) 22.</w:t>
      </w:r>
    </w:p>
  </w:endnote>
  <w:endnote w:id="413">
    <w:p w14:paraId="264BFDC1" w14:textId="77777777" w:rsidR="007E152B" w:rsidRDefault="007E152B" w:rsidP="00BF7598">
      <w:pPr>
        <w:pStyle w:val="EndnoteText"/>
      </w:pPr>
      <w:r>
        <w:rPr>
          <w:rStyle w:val="EndnoteReference"/>
        </w:rPr>
        <w:endnoteRef/>
      </w:r>
      <w:r>
        <w:t xml:space="preserve"> Angela L. Workman-Stark, </w:t>
      </w:r>
      <w:r>
        <w:rPr>
          <w:rStyle w:val="Characteritalic"/>
        </w:rPr>
        <w:t xml:space="preserve">Inclusive Policing from the Inside Out </w:t>
      </w:r>
      <w:r>
        <w:t xml:space="preserve">(Springer, 2017) 23; R. Ely and D. Meyerson, 'An organisational approach to undoing gender: the unlikely case of offshore oil platforms' (2010) 30 </w:t>
      </w:r>
      <w:r w:rsidRPr="00143DB4">
        <w:rPr>
          <w:rStyle w:val="Characteritalic"/>
        </w:rPr>
        <w:t>Research in Organisational Behaviour</w:t>
      </w:r>
      <w:r>
        <w:t xml:space="preserve"> 3.</w:t>
      </w:r>
    </w:p>
  </w:endnote>
  <w:endnote w:id="414">
    <w:p w14:paraId="4C52A297" w14:textId="77777777" w:rsidR="007E152B" w:rsidRDefault="007E152B" w:rsidP="00BF7598">
      <w:pPr>
        <w:pStyle w:val="EndnoteText"/>
      </w:pPr>
      <w:r>
        <w:rPr>
          <w:rStyle w:val="EndnoteReference"/>
        </w:rPr>
        <w:endnoteRef/>
      </w:r>
      <w:r>
        <w:t xml:space="preserve"> </w:t>
      </w:r>
      <w:r w:rsidRPr="00152FE4">
        <w:t xml:space="preserve">Angela L. Workman-Stark, </w:t>
      </w:r>
      <w:r w:rsidRPr="00152FE4">
        <w:rPr>
          <w:rStyle w:val="Characteritalic"/>
        </w:rPr>
        <w:t xml:space="preserve">Inclusive Policing from the Inside Out </w:t>
      </w:r>
      <w:r w:rsidRPr="00152FE4">
        <w:t>(Springer, 2017)</w:t>
      </w:r>
      <w:r>
        <w:t xml:space="preserve"> 23.</w:t>
      </w:r>
    </w:p>
  </w:endnote>
  <w:endnote w:id="415">
    <w:p w14:paraId="193464A8" w14:textId="77777777" w:rsidR="007E152B" w:rsidRDefault="007E152B" w:rsidP="00BF7598">
      <w:pPr>
        <w:pStyle w:val="EndnoteText"/>
      </w:pPr>
      <w:r>
        <w:rPr>
          <w:rStyle w:val="EndnoteReference"/>
        </w:rPr>
        <w:endnoteRef/>
      </w:r>
      <w:r>
        <w:t xml:space="preserve"> Hillary Odiakaose, ‘Organisational Culture and Dynamics’ (2018) </w:t>
      </w:r>
      <w:r>
        <w:rPr>
          <w:i/>
        </w:rPr>
        <w:t>Global Journal of Management and Business Research</w:t>
      </w:r>
      <w:r>
        <w:t xml:space="preserve"> 18, 23-25; Angela L. Workman-Stark, </w:t>
      </w:r>
      <w:r>
        <w:rPr>
          <w:rStyle w:val="Characteritalic"/>
        </w:rPr>
        <w:t xml:space="preserve">Inclusive Policing from the Inside Out </w:t>
      </w:r>
      <w:r>
        <w:t>(Springer, 2017) 19.</w:t>
      </w:r>
    </w:p>
  </w:endnote>
  <w:endnote w:id="416">
    <w:p w14:paraId="0A0646CB" w14:textId="77777777" w:rsidR="007E152B" w:rsidRDefault="007E152B" w:rsidP="00BF7598">
      <w:pPr>
        <w:pStyle w:val="EndnoteText"/>
      </w:pPr>
      <w:r>
        <w:rPr>
          <w:rStyle w:val="EndnoteReference"/>
        </w:rPr>
        <w:endnoteRef/>
      </w:r>
      <w:r>
        <w:t xml:space="preserve"> Victoria Police, </w:t>
      </w:r>
      <w:r w:rsidRPr="00494F7B">
        <w:rPr>
          <w:rStyle w:val="Characteritalic"/>
        </w:rPr>
        <w:t>Annual Report 2017-2018</w:t>
      </w:r>
      <w:r>
        <w:t xml:space="preserve"> (State of Victoria, 2018) 4.</w:t>
      </w:r>
    </w:p>
  </w:endnote>
  <w:endnote w:id="417">
    <w:p w14:paraId="2DD69158" w14:textId="77777777" w:rsidR="007E152B" w:rsidRDefault="007E152B" w:rsidP="00BF7598">
      <w:pPr>
        <w:pStyle w:val="EndnoteText"/>
      </w:pPr>
      <w:r>
        <w:rPr>
          <w:rStyle w:val="EndnoteReference"/>
        </w:rPr>
        <w:endnoteRef/>
      </w:r>
      <w:r>
        <w:t xml:space="preserve"> Victoria Police, </w:t>
      </w:r>
      <w:r w:rsidRPr="00BA04C0">
        <w:rPr>
          <w:rStyle w:val="Characteritalic"/>
        </w:rPr>
        <w:t>Victoria Police Manual - Policy Rules - Professional and ethical standards</w:t>
      </w:r>
      <w:r>
        <w:t xml:space="preserve"> (2016) 1.</w:t>
      </w:r>
    </w:p>
  </w:endnote>
  <w:endnote w:id="418">
    <w:p w14:paraId="1B92AE45" w14:textId="77777777" w:rsidR="007E152B" w:rsidRPr="00D625CC" w:rsidRDefault="007E152B" w:rsidP="00BF7598">
      <w:pPr>
        <w:pStyle w:val="EndnoteText"/>
      </w:pPr>
      <w:r>
        <w:rPr>
          <w:rStyle w:val="EndnoteReference"/>
        </w:rPr>
        <w:endnoteRef/>
      </w:r>
      <w:r>
        <w:t xml:space="preserve"> See for example, Victoria Police, 'Code of Conduct', </w:t>
      </w:r>
      <w:r>
        <w:rPr>
          <w:rStyle w:val="Characteritalic"/>
        </w:rPr>
        <w:t xml:space="preserve">Police- about the role </w:t>
      </w:r>
      <w:r>
        <w:t>(PDF, 2016) &lt;</w:t>
      </w:r>
      <w:r w:rsidRPr="00B7406B">
        <w:t>https://content.police.vic.gov.au/sites/default/files/2019-01/VictoriaPoliceManual_ProfessionalStandards.pdf?_ga=2.117940480.82247372.1561341143-501753845.1560834226</w:t>
      </w:r>
      <w:r>
        <w:t>&gt;.</w:t>
      </w:r>
    </w:p>
  </w:endnote>
  <w:endnote w:id="419">
    <w:p w14:paraId="6534439D" w14:textId="77777777" w:rsidR="007E152B" w:rsidRDefault="007E152B" w:rsidP="00BF7598">
      <w:pPr>
        <w:pStyle w:val="EndnoteText"/>
      </w:pPr>
      <w:r>
        <w:rPr>
          <w:rStyle w:val="EndnoteReference"/>
        </w:rPr>
        <w:endnoteRef/>
      </w:r>
      <w:r>
        <w:t xml:space="preserve"> </w:t>
      </w:r>
      <w:r w:rsidRPr="0034457D">
        <w:t xml:space="preserve">Victoria Police, </w:t>
      </w:r>
      <w:r w:rsidRPr="00BA04C0">
        <w:rPr>
          <w:rStyle w:val="Characteritalic"/>
        </w:rPr>
        <w:t>Victoria Police Manual- Policy Rules- Professional and ethical standards</w:t>
      </w:r>
      <w:r w:rsidRPr="0034457D">
        <w:t xml:space="preserve"> (2016) 1</w:t>
      </w:r>
      <w:r>
        <w:t>.</w:t>
      </w:r>
    </w:p>
  </w:endnote>
  <w:endnote w:id="420">
    <w:p w14:paraId="2112C0DE" w14:textId="77777777" w:rsidR="007E152B" w:rsidRDefault="007E152B" w:rsidP="00BF7598">
      <w:pPr>
        <w:pStyle w:val="EndnoteText"/>
      </w:pPr>
      <w:r>
        <w:rPr>
          <w:rStyle w:val="EndnoteReference"/>
        </w:rPr>
        <w:endnoteRef/>
      </w:r>
      <w:r>
        <w:t xml:space="preserve"> Victorian Public Sector Commission, </w:t>
      </w:r>
      <w:r w:rsidRPr="00D625CC">
        <w:rPr>
          <w:rStyle w:val="Characteritalic"/>
        </w:rPr>
        <w:t>Code of Conduct for Victorian Public Sector Employees of Special Bodies</w:t>
      </w:r>
      <w:r>
        <w:t xml:space="preserve"> (State of Victoria, 2015).</w:t>
      </w:r>
    </w:p>
  </w:endnote>
  <w:endnote w:id="421">
    <w:p w14:paraId="677DCE87" w14:textId="77777777" w:rsidR="007E152B" w:rsidRDefault="007E152B" w:rsidP="00BF7598">
      <w:pPr>
        <w:pStyle w:val="EndnoteText"/>
      </w:pPr>
      <w:r>
        <w:rPr>
          <w:rStyle w:val="EndnoteReference"/>
        </w:rPr>
        <w:endnoteRef/>
      </w:r>
      <w:r>
        <w:t xml:space="preserve"> The Victorian Public Sector values are set out in section 7 of the </w:t>
      </w:r>
      <w:r w:rsidRPr="00D625CC">
        <w:rPr>
          <w:rStyle w:val="Characteritalic"/>
        </w:rPr>
        <w:t>Public Administration Act 2004</w:t>
      </w:r>
      <w:r>
        <w:t xml:space="preserve"> (Vic): responsiveness, integrity, impartiality, accountability, respect, leadership and human rights.</w:t>
      </w:r>
    </w:p>
  </w:endnote>
  <w:endnote w:id="422">
    <w:p w14:paraId="6068EEA0" w14:textId="77777777" w:rsidR="007E152B" w:rsidRDefault="007E152B" w:rsidP="00BF7598">
      <w:pPr>
        <w:pStyle w:val="EndnoteText"/>
      </w:pPr>
      <w:r>
        <w:rPr>
          <w:rStyle w:val="EndnoteReference"/>
        </w:rPr>
        <w:endnoteRef/>
      </w:r>
      <w:r>
        <w:t xml:space="preserve"> </w:t>
      </w:r>
      <w:r w:rsidRPr="00C92F52">
        <w:t>Royal Commission into Institutional Responses to Child Sexual Abuse</w:t>
      </w:r>
      <w:r>
        <w:t xml:space="preserve">, </w:t>
      </w:r>
      <w:r w:rsidRPr="00C92F52">
        <w:rPr>
          <w:rStyle w:val="Characteritalic"/>
        </w:rPr>
        <w:t xml:space="preserve">Final Report: Improving institutional responding and reporting, Volume 7 </w:t>
      </w:r>
      <w:r>
        <w:t xml:space="preserve">(Commonwealth of Australia, 2017) 211; </w:t>
      </w:r>
      <w:r w:rsidRPr="00DD6813">
        <w:t xml:space="preserve">Australian Human Rights Commission, </w:t>
      </w:r>
      <w:r w:rsidRPr="00DD6813">
        <w:rPr>
          <w:rStyle w:val="Characteritalic"/>
        </w:rPr>
        <w:t>Review into the Treatment of Women in the Australian Defence Force</w:t>
      </w:r>
      <w:r>
        <w:rPr>
          <w:rStyle w:val="Characteritalic"/>
        </w:rPr>
        <w:t>: Phase 2 Report</w:t>
      </w:r>
      <w:r w:rsidRPr="00DD6813">
        <w:rPr>
          <w:rStyle w:val="Characteritalic"/>
        </w:rPr>
        <w:t xml:space="preserve"> </w:t>
      </w:r>
      <w:r w:rsidRPr="00DD6813">
        <w:t>(2012)</w:t>
      </w:r>
      <w:r>
        <w:t xml:space="preserve"> 272.</w:t>
      </w:r>
    </w:p>
  </w:endnote>
  <w:endnote w:id="423">
    <w:p w14:paraId="34976B4F" w14:textId="77777777" w:rsidR="007E152B" w:rsidRPr="00DD6813" w:rsidRDefault="007E152B" w:rsidP="00BF7598">
      <w:pPr>
        <w:pStyle w:val="EndnoteText"/>
      </w:pPr>
      <w:r>
        <w:rPr>
          <w:rStyle w:val="EndnoteReference"/>
        </w:rPr>
        <w:endnoteRef/>
      </w:r>
      <w:r>
        <w:t xml:space="preserve"> </w:t>
      </w:r>
      <w:bookmarkStart w:id="200" w:name="_Hlk12538183"/>
      <w:r w:rsidRPr="00BA04C0">
        <w:t>Royal Commission into Institutional Responses to Child Sexual Abuse</w:t>
      </w:r>
      <w:r>
        <w:t xml:space="preserve">, </w:t>
      </w:r>
      <w:r w:rsidRPr="00BA04C0">
        <w:rPr>
          <w:rStyle w:val="Characteritalic"/>
        </w:rPr>
        <w:t xml:space="preserve">Final Report: Improving institutional responding and reporting, Volume 7 </w:t>
      </w:r>
      <w:r>
        <w:t>(Commonwealth of Australia, 2017) 211</w:t>
      </w:r>
      <w:bookmarkEnd w:id="200"/>
      <w:r>
        <w:t xml:space="preserve">; </w:t>
      </w:r>
      <w:r w:rsidRPr="00DD6813">
        <w:t xml:space="preserve">Australian Human Rights Commission, </w:t>
      </w:r>
      <w:r w:rsidRPr="00DD6813">
        <w:rPr>
          <w:rStyle w:val="Characteritalic"/>
        </w:rPr>
        <w:t>Review into the Treatment of Women in the Australian Defence Force</w:t>
      </w:r>
      <w:r>
        <w:rPr>
          <w:rStyle w:val="Characteritalic"/>
        </w:rPr>
        <w:t>: Phase 2 Report</w:t>
      </w:r>
      <w:r w:rsidRPr="00DD6813">
        <w:rPr>
          <w:rStyle w:val="Characteritalic"/>
        </w:rPr>
        <w:t xml:space="preserve"> </w:t>
      </w:r>
      <w:r w:rsidRPr="00DD6813">
        <w:t>(2012)</w:t>
      </w:r>
      <w:r>
        <w:t xml:space="preserve"> 272. </w:t>
      </w:r>
    </w:p>
  </w:endnote>
  <w:endnote w:id="424">
    <w:p w14:paraId="2FFC80DB" w14:textId="77777777" w:rsidR="007E152B" w:rsidRDefault="007E152B" w:rsidP="00BF7598">
      <w:pPr>
        <w:pStyle w:val="EndnoteText"/>
      </w:pPr>
      <w:r>
        <w:rPr>
          <w:rStyle w:val="EndnoteReference"/>
        </w:rPr>
        <w:endnoteRef/>
      </w:r>
      <w:r>
        <w:t xml:space="preserve"> See for example, Australian Human Rights Commission, </w:t>
      </w:r>
      <w:r>
        <w:rPr>
          <w:rStyle w:val="Characteritalic"/>
        </w:rPr>
        <w:t xml:space="preserve">Change the course: National Report on Sexual Assault and Sexual Harassment at Australian Universities </w:t>
      </w:r>
      <w:r>
        <w:t xml:space="preserve">(Australian Human Rights Commission, 2017) 180. </w:t>
      </w:r>
    </w:p>
  </w:endnote>
  <w:endnote w:id="425">
    <w:p w14:paraId="04E80C28" w14:textId="77777777" w:rsidR="007E152B" w:rsidRDefault="007E152B" w:rsidP="00BF7598">
      <w:pPr>
        <w:pStyle w:val="EndnoteText"/>
      </w:pPr>
      <w:r>
        <w:rPr>
          <w:rStyle w:val="EndnoteReference"/>
        </w:rPr>
        <w:endnoteRef/>
      </w:r>
      <w:r>
        <w:t xml:space="preserve"> </w:t>
      </w:r>
      <w:r w:rsidRPr="00C92F52">
        <w:t>Royal Commission into Institutional Responses to Child Sexual Abuse</w:t>
      </w:r>
      <w:r>
        <w:t xml:space="preserve">, </w:t>
      </w:r>
      <w:r w:rsidRPr="00C92F52">
        <w:rPr>
          <w:rStyle w:val="Characteritalic"/>
        </w:rPr>
        <w:t xml:space="preserve">Final Report: Improving institutional responding and reporting, Volume 7 </w:t>
      </w:r>
      <w:r>
        <w:t>(Commonwealth of Australia, 2017) 140.</w:t>
      </w:r>
    </w:p>
  </w:endnote>
  <w:endnote w:id="426">
    <w:p w14:paraId="55270FA8" w14:textId="77777777" w:rsidR="007E152B" w:rsidRDefault="007E152B" w:rsidP="00BF7598">
      <w:pPr>
        <w:pStyle w:val="EndnoteText"/>
      </w:pPr>
      <w:r>
        <w:rPr>
          <w:rStyle w:val="EndnoteReference"/>
        </w:rPr>
        <w:endnoteRef/>
      </w:r>
      <w:r>
        <w:t xml:space="preserve"> See </w:t>
      </w:r>
      <w:r w:rsidRPr="00E032F4">
        <w:t>Chapter 5 for</w:t>
      </w:r>
      <w:r>
        <w:t xml:space="preserve"> more information regarding the role of the Independent Advisory Group. </w:t>
      </w:r>
    </w:p>
  </w:endnote>
  <w:endnote w:id="427">
    <w:p w14:paraId="5690718D" w14:textId="77777777" w:rsidR="007E152B" w:rsidRDefault="007E152B" w:rsidP="00BF7598">
      <w:pPr>
        <w:pStyle w:val="EndnoteText"/>
      </w:pPr>
      <w:r>
        <w:rPr>
          <w:rStyle w:val="EndnoteReference"/>
        </w:rPr>
        <w:endnoteRef/>
      </w:r>
      <w:r>
        <w:t xml:space="preserve"> The Commission</w:t>
      </w:r>
      <w:r w:rsidRPr="00216C81">
        <w:t xml:space="preserve"> did not receive data on the number of complaints made to Safe Space.</w:t>
      </w:r>
    </w:p>
  </w:endnote>
  <w:endnote w:id="428">
    <w:p w14:paraId="7E612009" w14:textId="77777777" w:rsidR="007E152B" w:rsidRDefault="007E152B" w:rsidP="00BF7598">
      <w:pPr>
        <w:pStyle w:val="EndnoteText"/>
      </w:pPr>
      <w:r>
        <w:rPr>
          <w:rStyle w:val="EndnoteReference"/>
        </w:rPr>
        <w:endnoteRef/>
      </w:r>
      <w:r>
        <w:t xml:space="preserve"> </w:t>
      </w:r>
      <w:r w:rsidRPr="00B32B6D">
        <w:t>The Commission requested data from 2018 on: how many matters reported to OneLink are referred back to a manager</w:t>
      </w:r>
      <w:r>
        <w:t xml:space="preserve">; </w:t>
      </w:r>
      <w:r w:rsidRPr="00B32B6D">
        <w:t>how many matters reported to OneLink are referred to Taskforce Salus or Professional Standards Command</w:t>
      </w:r>
      <w:r>
        <w:t xml:space="preserve">; </w:t>
      </w:r>
      <w:r w:rsidRPr="00B32B6D">
        <w:t>how many matters reported to OneLink are subsequently resolved at a local level</w:t>
      </w:r>
      <w:r>
        <w:t xml:space="preserve">; </w:t>
      </w:r>
      <w:r w:rsidRPr="00B32B6D">
        <w:t>the number of reports of workplace harm received by Safe Space</w:t>
      </w:r>
      <w:r>
        <w:t xml:space="preserve">; </w:t>
      </w:r>
      <w:r w:rsidRPr="00B32B6D">
        <w:t>the outcomes of all matters resolved by OneLink</w:t>
      </w:r>
      <w:r>
        <w:t xml:space="preserve">; and </w:t>
      </w:r>
      <w:r w:rsidRPr="00B32B6D">
        <w:t>the outcomes of matters resolved by Taskforce Salus.</w:t>
      </w:r>
      <w:r>
        <w:t xml:space="preserve"> </w:t>
      </w:r>
      <w:r w:rsidRPr="00B32B6D">
        <w:t>These data were not provided to the Commission.</w:t>
      </w:r>
    </w:p>
  </w:endnote>
  <w:endnote w:id="429">
    <w:p w14:paraId="171C8E72" w14:textId="2E426127" w:rsidR="007E152B" w:rsidRDefault="007E152B">
      <w:pPr>
        <w:pStyle w:val="EndnoteText"/>
      </w:pPr>
      <w:r>
        <w:rPr>
          <w:rStyle w:val="EndnoteReference"/>
        </w:rPr>
        <w:endnoteRef/>
      </w:r>
      <w:r>
        <w:t xml:space="preserve"> </w:t>
      </w:r>
      <w:r w:rsidRPr="001439A6">
        <w:t xml:space="preserve">This includes developing specialist expertise and a sophisticated understanding of sexual and child abuse offences and providing victims/survivors with empathetic and empowering support. This victim-centric response is aimed at minimising re-traumatisation and assisting victims/survivors to recover. See Victoria Police, </w:t>
      </w:r>
      <w:r w:rsidRPr="001439A6">
        <w:rPr>
          <w:i/>
          <w:iCs/>
        </w:rPr>
        <w:t>Policing Harm,</w:t>
      </w:r>
      <w:r w:rsidRPr="001439A6">
        <w:t xml:space="preserve"> </w:t>
      </w:r>
      <w:r w:rsidRPr="001439A6">
        <w:rPr>
          <w:i/>
          <w:iCs/>
        </w:rPr>
        <w:t>Upholding the Right: Victoria Police Strategy for Family Violence, Sexual Offences and Child Abuse 2018–2023</w:t>
      </w:r>
      <w:r w:rsidRPr="001439A6">
        <w:t xml:space="preserve"> (State of Victoria, 2018) 4, 14.</w:t>
      </w:r>
    </w:p>
  </w:endnote>
  <w:endnote w:id="430">
    <w:p w14:paraId="6F16F619" w14:textId="77777777" w:rsidR="007E152B" w:rsidRDefault="007E152B" w:rsidP="00BF7598">
      <w:pPr>
        <w:pStyle w:val="EndnoteText"/>
      </w:pPr>
      <w:r>
        <w:rPr>
          <w:rStyle w:val="EndnoteReference"/>
        </w:rPr>
        <w:endnoteRef/>
      </w:r>
      <w:r>
        <w:t xml:space="preserve"> </w:t>
      </w:r>
      <w:r w:rsidRPr="00897709">
        <w:t>Jennifer E</w:t>
      </w:r>
      <w:r>
        <w:t>.</w:t>
      </w:r>
      <w:r w:rsidRPr="00897709">
        <w:t xml:space="preserve"> Swanberg, ‘Illuminating Gendered Organization </w:t>
      </w:r>
      <w:r>
        <w:t>A</w:t>
      </w:r>
      <w:r w:rsidRPr="00897709">
        <w:t xml:space="preserve">ssumptions: An Important </w:t>
      </w:r>
      <w:r>
        <w:t>S</w:t>
      </w:r>
      <w:r w:rsidRPr="00897709">
        <w:t xml:space="preserve">tep in Creating a Family Friendly Organization: A Case Study’ (2004) 7(3) </w:t>
      </w:r>
      <w:r w:rsidRPr="00897709">
        <w:rPr>
          <w:rStyle w:val="Characteritalic"/>
        </w:rPr>
        <w:t>Community, Work &amp; Family</w:t>
      </w:r>
      <w:r w:rsidRPr="00897709">
        <w:t xml:space="preserve"> 3</w:t>
      </w:r>
      <w:r>
        <w:t>, 5.</w:t>
      </w:r>
    </w:p>
  </w:endnote>
  <w:endnote w:id="431">
    <w:p w14:paraId="5EEC0E99" w14:textId="77777777" w:rsidR="007E152B" w:rsidRDefault="007E152B" w:rsidP="00BF7598">
      <w:pPr>
        <w:pStyle w:val="EndnoteText"/>
      </w:pPr>
      <w:r>
        <w:rPr>
          <w:rStyle w:val="EndnoteReference"/>
        </w:rPr>
        <w:endnoteRef/>
      </w:r>
      <w:r>
        <w:t xml:space="preserve"> Victoria Police, </w:t>
      </w:r>
      <w:r>
        <w:rPr>
          <w:rStyle w:val="Characteritalic"/>
        </w:rPr>
        <w:t xml:space="preserve">Victoria Police Mental Health Review: An Independent Review into the Mental Health and Wellbeing of Victoria Police Employees </w:t>
      </w:r>
      <w:r>
        <w:t>(State of Victoria, May 2016) 10-13.</w:t>
      </w:r>
    </w:p>
  </w:endnote>
  <w:endnote w:id="432">
    <w:p w14:paraId="20F8E49E" w14:textId="77777777" w:rsidR="007E152B" w:rsidRDefault="007E152B" w:rsidP="00BF7598">
      <w:pPr>
        <w:pStyle w:val="EndnoteText"/>
      </w:pPr>
      <w:r>
        <w:rPr>
          <w:rStyle w:val="EndnoteReference"/>
        </w:rPr>
        <w:endnoteRef/>
      </w:r>
      <w:r>
        <w:t xml:space="preserve"> See </w:t>
      </w:r>
      <w:r w:rsidRPr="00E032F4">
        <w:t>Chapter 5 for further</w:t>
      </w:r>
      <w:r>
        <w:t xml:space="preserve"> details on the Gender Equality Strategy and Action Plan. </w:t>
      </w:r>
    </w:p>
  </w:endnote>
  <w:endnote w:id="433">
    <w:p w14:paraId="07673D7F" w14:textId="77777777" w:rsidR="007E152B" w:rsidRPr="00AE0D82" w:rsidRDefault="007E152B" w:rsidP="00BF7598">
      <w:pPr>
        <w:pStyle w:val="EndnoteText"/>
      </w:pPr>
      <w:r>
        <w:rPr>
          <w:rStyle w:val="EndnoteReference"/>
        </w:rPr>
        <w:endnoteRef/>
      </w:r>
      <w:r>
        <w:t xml:space="preserve"> Robert MacCoun, 'Voice, Control, and Belonging: The Double-Edged Sword of Procedural Fairness' (2005) 1 </w:t>
      </w:r>
      <w:r>
        <w:rPr>
          <w:rStyle w:val="Characteritalic"/>
        </w:rPr>
        <w:t xml:space="preserve">Annual Review of Law and Social Science </w:t>
      </w:r>
      <w:r>
        <w:t xml:space="preserve">171, 185. </w:t>
      </w:r>
    </w:p>
  </w:endnote>
  <w:endnote w:id="434">
    <w:p w14:paraId="1EAED82D" w14:textId="77777777" w:rsidR="007E152B" w:rsidRDefault="007E152B" w:rsidP="00BF7598">
      <w:pPr>
        <w:pStyle w:val="EndnoteText"/>
      </w:pPr>
      <w:r>
        <w:rPr>
          <w:rStyle w:val="EndnoteReference"/>
        </w:rPr>
        <w:endnoteRef/>
      </w:r>
      <w:r>
        <w:t xml:space="preserve"> Australian Human Rights Commission, 'Good Practice Guidelines for Internal Complaint Processes' (November 2014) 1-2. </w:t>
      </w:r>
    </w:p>
  </w:endnote>
  <w:endnote w:id="435">
    <w:p w14:paraId="34A8022D" w14:textId="77777777" w:rsidR="007E152B" w:rsidRDefault="007E152B" w:rsidP="00BF7598">
      <w:pPr>
        <w:pStyle w:val="EndnoteText"/>
      </w:pPr>
      <w:r>
        <w:rPr>
          <w:rStyle w:val="EndnoteReference"/>
        </w:rPr>
        <w:endnoteRef/>
      </w:r>
      <w:r>
        <w:t xml:space="preserve"> </w:t>
      </w:r>
      <w:r w:rsidRPr="00C92F52">
        <w:t>Royal Commission into Institutional Responses to Child Sexual Abuse</w:t>
      </w:r>
      <w:r>
        <w:t xml:space="preserve">, </w:t>
      </w:r>
      <w:r w:rsidRPr="00C92F52">
        <w:rPr>
          <w:rStyle w:val="Characteritalic"/>
        </w:rPr>
        <w:t xml:space="preserve">Final Report: Improving institutional responding and reporting, Volume 7 </w:t>
      </w:r>
      <w:r>
        <w:t>(Commonwealth of Australia, 2017) 140.</w:t>
      </w:r>
    </w:p>
  </w:endnote>
  <w:endnote w:id="436">
    <w:p w14:paraId="2C684B4B" w14:textId="77777777" w:rsidR="007E152B" w:rsidRPr="00E969A2" w:rsidRDefault="007E152B" w:rsidP="00BF7598">
      <w:pPr>
        <w:pStyle w:val="EndnoteText"/>
      </w:pPr>
      <w:r>
        <w:rPr>
          <w:rStyle w:val="EndnoteReference"/>
        </w:rPr>
        <w:endnoteRef/>
      </w:r>
      <w:r>
        <w:t xml:space="preserve"> United States Equal Employment Opportunity Commission, </w:t>
      </w:r>
      <w:r>
        <w:rPr>
          <w:rStyle w:val="Characteritalic"/>
        </w:rPr>
        <w:t xml:space="preserve">Select Task Force on the Study of Harassment in the Workplace </w:t>
      </w:r>
      <w:r>
        <w:t xml:space="preserve">(June 2016) 40, 43. </w:t>
      </w:r>
    </w:p>
  </w:endnote>
  <w:endnote w:id="437">
    <w:p w14:paraId="381D5902" w14:textId="77777777" w:rsidR="007E152B" w:rsidRDefault="007E152B" w:rsidP="00BF7598">
      <w:pPr>
        <w:pStyle w:val="EndnoteText"/>
      </w:pPr>
      <w:r>
        <w:rPr>
          <w:rStyle w:val="EndnoteReference"/>
        </w:rPr>
        <w:endnoteRef/>
      </w:r>
      <w:r>
        <w:t xml:space="preserve"> </w:t>
      </w:r>
      <w:r w:rsidRPr="00AD5AC4">
        <w:t xml:space="preserve">Office of Police Integrity Victoria, </w:t>
      </w:r>
      <w:r w:rsidRPr="00AD5AC4">
        <w:rPr>
          <w:rStyle w:val="Characteritalic"/>
        </w:rPr>
        <w:t>A Fair and Effective Victoria Police Discipline System</w:t>
      </w:r>
      <w:r w:rsidRPr="00AD5AC4">
        <w:t xml:space="preserve"> (</w:t>
      </w:r>
      <w:r>
        <w:t>State of Victoria,</w:t>
      </w:r>
      <w:r w:rsidRPr="00AD5AC4">
        <w:t xml:space="preserve"> October 2007)</w:t>
      </w:r>
      <w:r>
        <w:t xml:space="preserve">; </w:t>
      </w:r>
      <w:r w:rsidRPr="009B78F1">
        <w:t xml:space="preserve">Office of Police Integrity Victoria, </w:t>
      </w:r>
      <w:r w:rsidRPr="009B78F1">
        <w:rPr>
          <w:rStyle w:val="Characteritalic"/>
        </w:rPr>
        <w:t>Improving Victoria Police Discipline and Complaint Handling Systems</w:t>
      </w:r>
      <w:r w:rsidRPr="009B78F1">
        <w:t xml:space="preserve"> (</w:t>
      </w:r>
      <w:r>
        <w:t>State of Victoria,</w:t>
      </w:r>
      <w:r w:rsidRPr="009B78F1">
        <w:t xml:space="preserve"> July 2008)</w:t>
      </w:r>
      <w:r>
        <w:t xml:space="preserve">; </w:t>
      </w:r>
      <w:r w:rsidRPr="009B78F1">
        <w:t xml:space="preserve">Office of Police Integrity Victoria, </w:t>
      </w:r>
      <w:r w:rsidRPr="009B78F1">
        <w:rPr>
          <w:rStyle w:val="Characteritalic"/>
        </w:rPr>
        <w:t>Improving Victoria Police Discipline and Complaint Handling Systems: A Progress Report</w:t>
      </w:r>
      <w:r w:rsidRPr="009B78F1">
        <w:t xml:space="preserve"> (</w:t>
      </w:r>
      <w:r>
        <w:t>State of Victoria,</w:t>
      </w:r>
      <w:r w:rsidRPr="009B78F1">
        <w:t xml:space="preserve"> June 2011)</w:t>
      </w:r>
      <w:r>
        <w:t xml:space="preserve">; </w:t>
      </w:r>
      <w:r w:rsidRPr="009B78F1">
        <w:t xml:space="preserve">Office of Police Integrity Victoria, </w:t>
      </w:r>
      <w:r w:rsidRPr="009B78F1">
        <w:rPr>
          <w:rStyle w:val="Characteritalic"/>
        </w:rPr>
        <w:t>Enabling a Flexible Workforce for Policing Victoria</w:t>
      </w:r>
      <w:r w:rsidRPr="009B78F1">
        <w:t xml:space="preserve"> (</w:t>
      </w:r>
      <w:r>
        <w:t>State of Victoria,</w:t>
      </w:r>
      <w:r w:rsidRPr="009B78F1">
        <w:t xml:space="preserve"> September 2011)</w:t>
      </w:r>
      <w:r>
        <w:t xml:space="preserve">; </w:t>
      </w:r>
      <w:r w:rsidRPr="009B78F1">
        <w:t xml:space="preserve">State Services Authority Victoria, </w:t>
      </w:r>
      <w:r w:rsidRPr="009B78F1">
        <w:rPr>
          <w:rStyle w:val="Characteritalic"/>
        </w:rPr>
        <w:t>Inquiry into the Command, Management and Functions of the Senior Structure of Victoria Police</w:t>
      </w:r>
      <w:r w:rsidRPr="009B78F1">
        <w:t xml:space="preserve"> (</w:t>
      </w:r>
      <w:r>
        <w:t>State of Victoria,</w:t>
      </w:r>
      <w:r w:rsidRPr="009B78F1">
        <w:t xml:space="preserve"> November 2011)</w:t>
      </w:r>
      <w:r>
        <w:t xml:space="preserve">; </w:t>
      </w:r>
      <w:r w:rsidRPr="009B78F1">
        <w:t xml:space="preserve">Independent Broad-based Ant-corruption Commission, </w:t>
      </w:r>
      <w:r w:rsidRPr="009B78F1">
        <w:rPr>
          <w:rStyle w:val="Characteritalic"/>
        </w:rPr>
        <w:t>Audit of Victoria Police Complaints Handling Systems at Regional Level</w:t>
      </w:r>
      <w:r w:rsidRPr="009B78F1">
        <w:t xml:space="preserve"> (</w:t>
      </w:r>
      <w:r>
        <w:t>State of Victoria,</w:t>
      </w:r>
      <w:r w:rsidRPr="009B78F1">
        <w:t xml:space="preserve"> September 2016)</w:t>
      </w:r>
      <w:r>
        <w:t xml:space="preserve">; </w:t>
      </w:r>
      <w:r w:rsidRPr="009B78F1">
        <w:t>Independent Broad-based Anti-corruption Commission</w:t>
      </w:r>
      <w:r w:rsidRPr="009B78F1">
        <w:rPr>
          <w:rStyle w:val="Characteritalic"/>
        </w:rPr>
        <w:t>, Operation Ross: An Investigation into Police Conduct in the Ballarat Police Service Area</w:t>
      </w:r>
      <w:r w:rsidRPr="009B78F1">
        <w:t xml:space="preserve"> (</w:t>
      </w:r>
      <w:r>
        <w:t>State of Victoria,</w:t>
      </w:r>
      <w:r w:rsidRPr="009B78F1">
        <w:t xml:space="preserve"> November 2016).</w:t>
      </w:r>
    </w:p>
  </w:endnote>
  <w:endnote w:id="438">
    <w:p w14:paraId="58EC769E" w14:textId="77777777" w:rsidR="007E152B" w:rsidRDefault="007E152B" w:rsidP="00BF7598">
      <w:pPr>
        <w:pStyle w:val="EndnoteText"/>
      </w:pPr>
      <w:r>
        <w:rPr>
          <w:rStyle w:val="EndnoteReference"/>
        </w:rPr>
        <w:endnoteRef/>
      </w:r>
      <w:r>
        <w:t xml:space="preserve"> </w:t>
      </w:r>
      <w:r w:rsidRPr="00AD5AC4">
        <w:t xml:space="preserve">Office of Police Integrity Victoria, </w:t>
      </w:r>
      <w:r w:rsidRPr="00AD5AC4">
        <w:rPr>
          <w:rStyle w:val="Characteritalic"/>
        </w:rPr>
        <w:t>A Fair and Effective Victoria Police Discipline System</w:t>
      </w:r>
      <w:r w:rsidRPr="00AD5AC4">
        <w:t xml:space="preserve"> (</w:t>
      </w:r>
      <w:r>
        <w:t>State of Victoria,</w:t>
      </w:r>
      <w:r w:rsidRPr="00AD5AC4">
        <w:t xml:space="preserve"> October 2007).</w:t>
      </w:r>
    </w:p>
  </w:endnote>
  <w:endnote w:id="439">
    <w:p w14:paraId="028F83E3" w14:textId="77777777" w:rsidR="007E152B" w:rsidRDefault="007E152B" w:rsidP="00BF7598">
      <w:pPr>
        <w:pStyle w:val="EndnoteText"/>
      </w:pPr>
      <w:r>
        <w:rPr>
          <w:rStyle w:val="EndnoteReference"/>
        </w:rPr>
        <w:endnoteRef/>
      </w:r>
      <w:r>
        <w:t xml:space="preserve"> Independent Broad-based Anti-corruption Commission Committee, Parliament of Victoria, </w:t>
      </w:r>
      <w:r>
        <w:rPr>
          <w:rStyle w:val="Characteritalic"/>
        </w:rPr>
        <w:t xml:space="preserve">Inquiry into the External Oversight of Police Corruption and Misconduct in Victoria </w:t>
      </w:r>
      <w:r>
        <w:t xml:space="preserve">(Parliamentary Paper No 432, September 2018) 169-310. </w:t>
      </w:r>
    </w:p>
  </w:endnote>
  <w:endnote w:id="440">
    <w:p w14:paraId="56C351F0" w14:textId="77777777" w:rsidR="007E152B" w:rsidRPr="003875E4" w:rsidRDefault="007E152B" w:rsidP="00BF7598">
      <w:pPr>
        <w:pStyle w:val="EndnoteText"/>
      </w:pPr>
      <w:r>
        <w:rPr>
          <w:rStyle w:val="EndnoteReference"/>
        </w:rPr>
        <w:endnoteRef/>
      </w:r>
      <w:r>
        <w:t xml:space="preserve"> </w:t>
      </w:r>
      <w:bookmarkStart w:id="212" w:name="_Hlk3281135"/>
      <w:r w:rsidRPr="00AC7E67">
        <w:rPr>
          <w:rStyle w:val="Characteritalic"/>
        </w:rPr>
        <w:t>Independent Broad-based Anti-corruption Commission Act 2011</w:t>
      </w:r>
      <w:r>
        <w:t xml:space="preserve"> (Vic) s 4. </w:t>
      </w:r>
      <w:bookmarkEnd w:id="212"/>
    </w:p>
  </w:endnote>
  <w:endnote w:id="441">
    <w:p w14:paraId="1E2B400E" w14:textId="77777777" w:rsidR="007E152B" w:rsidRDefault="007E152B" w:rsidP="00BF7598">
      <w:pPr>
        <w:pStyle w:val="EndnoteText"/>
      </w:pPr>
      <w:r>
        <w:rPr>
          <w:rStyle w:val="EndnoteReference"/>
        </w:rPr>
        <w:endnoteRef/>
      </w:r>
      <w:r>
        <w:t xml:space="preserve"> </w:t>
      </w:r>
      <w:r w:rsidRPr="00AC7E67">
        <w:rPr>
          <w:rStyle w:val="Characteritalic"/>
        </w:rPr>
        <w:t>Victoria Police Act 2013</w:t>
      </w:r>
      <w:r>
        <w:t xml:space="preserve"> (Vic) </w:t>
      </w:r>
      <w:r w:rsidRPr="0051319D">
        <w:t>s 16</w:t>
      </w:r>
      <w:r>
        <w:t>6.</w:t>
      </w:r>
    </w:p>
  </w:endnote>
  <w:endnote w:id="442">
    <w:p w14:paraId="7C4517B9" w14:textId="77777777" w:rsidR="007E152B" w:rsidRDefault="007E152B" w:rsidP="00BF7598">
      <w:pPr>
        <w:pStyle w:val="EndnoteText"/>
      </w:pPr>
      <w:r>
        <w:rPr>
          <w:rStyle w:val="EndnoteReference"/>
        </w:rPr>
        <w:endnoteRef/>
      </w:r>
      <w:r>
        <w:t xml:space="preserve"> </w:t>
      </w:r>
      <w:r w:rsidRPr="00AC7E67">
        <w:rPr>
          <w:rStyle w:val="Characteritalic"/>
        </w:rPr>
        <w:t>Victoria Police Act</w:t>
      </w:r>
      <w:r>
        <w:rPr>
          <w:rStyle w:val="Characteritalic"/>
        </w:rPr>
        <w:t xml:space="preserve"> 2013</w:t>
      </w:r>
      <w:r>
        <w:t xml:space="preserve"> (Vic) s 167(3). </w:t>
      </w:r>
    </w:p>
  </w:endnote>
  <w:endnote w:id="443">
    <w:p w14:paraId="01AC0EB8" w14:textId="77777777" w:rsidR="007E152B" w:rsidRDefault="007E152B" w:rsidP="00BF7598">
      <w:pPr>
        <w:pStyle w:val="EndnoteText"/>
      </w:pPr>
      <w:r>
        <w:rPr>
          <w:rStyle w:val="EndnoteReference"/>
        </w:rPr>
        <w:endnoteRef/>
      </w:r>
      <w:r>
        <w:t xml:space="preserve"> </w:t>
      </w:r>
      <w:r w:rsidRPr="00AC7E67">
        <w:rPr>
          <w:rStyle w:val="Characteritalic"/>
        </w:rPr>
        <w:t>Independent Broad-based Anti-corruption Commission Act 2011</w:t>
      </w:r>
      <w:r>
        <w:t xml:space="preserve"> (Vic) ss 52, 54.</w:t>
      </w:r>
    </w:p>
  </w:endnote>
  <w:endnote w:id="444">
    <w:p w14:paraId="40BD5BB8" w14:textId="77777777" w:rsidR="007E152B" w:rsidRPr="00D93B8B" w:rsidRDefault="007E152B" w:rsidP="00BF7598">
      <w:pPr>
        <w:pStyle w:val="EndnoteText"/>
      </w:pPr>
      <w:r>
        <w:rPr>
          <w:rStyle w:val="EndnoteReference"/>
        </w:rPr>
        <w:endnoteRef/>
      </w:r>
      <w:r>
        <w:t xml:space="preserve"> Victorian Equal Opportunity and Human Rights Commission, </w:t>
      </w:r>
      <w:r w:rsidRPr="00BA04C0">
        <w:rPr>
          <w:rStyle w:val="Characteritalic"/>
        </w:rPr>
        <w:t>Independent review into sex discrimination and sexual harassment, including predatory behaviour, in Victoria Police: Phase 2 audit</w:t>
      </w:r>
      <w:r>
        <w:t xml:space="preserve"> (State of Victoria, 2017) 256.</w:t>
      </w:r>
    </w:p>
  </w:endnote>
  <w:endnote w:id="445">
    <w:p w14:paraId="3B748880" w14:textId="77777777" w:rsidR="007E152B" w:rsidRDefault="007E152B" w:rsidP="00BF7598">
      <w:pPr>
        <w:pStyle w:val="EndnoteText"/>
      </w:pPr>
      <w:r>
        <w:rPr>
          <w:rStyle w:val="EndnoteReference"/>
        </w:rPr>
        <w:endnoteRef/>
      </w:r>
      <w:r>
        <w:t xml:space="preserve"> </w:t>
      </w:r>
      <w:r>
        <w:rPr>
          <w:rStyle w:val="Characteritalic"/>
        </w:rPr>
        <w:t xml:space="preserve">Integrity and Accountability Legislation Amendment (Public Interest Disclosures, Oversight and Independence) Act 2019 </w:t>
      </w:r>
      <w:r>
        <w:t xml:space="preserve">(Vic) pt 2. </w:t>
      </w:r>
    </w:p>
  </w:endnote>
  <w:endnote w:id="446">
    <w:p w14:paraId="00A55B23" w14:textId="77777777" w:rsidR="007E152B" w:rsidRDefault="007E152B" w:rsidP="00BF7598">
      <w:pPr>
        <w:pStyle w:val="EndnoteText"/>
      </w:pPr>
      <w:r>
        <w:rPr>
          <w:rStyle w:val="EndnoteReference"/>
        </w:rPr>
        <w:endnoteRef/>
      </w:r>
      <w:r>
        <w:t xml:space="preserve"> </w:t>
      </w:r>
      <w:r>
        <w:rPr>
          <w:rStyle w:val="Characteritalic"/>
        </w:rPr>
        <w:t xml:space="preserve">Integrity and Accountability Legislation Amendment (Public Interest Disclosures, Oversight and Independence) Act 2019 </w:t>
      </w:r>
      <w:r>
        <w:t xml:space="preserve">(Vic) ss 32, 185. </w:t>
      </w:r>
    </w:p>
  </w:endnote>
  <w:endnote w:id="447">
    <w:p w14:paraId="62A60FE0" w14:textId="77777777" w:rsidR="007E152B" w:rsidRDefault="007E152B" w:rsidP="00BF7598">
      <w:pPr>
        <w:pStyle w:val="EndnoteText"/>
      </w:pPr>
      <w:r>
        <w:rPr>
          <w:rStyle w:val="EndnoteReference"/>
        </w:rPr>
        <w:endnoteRef/>
      </w:r>
      <w:r>
        <w:t xml:space="preserve"> </w:t>
      </w:r>
      <w:r w:rsidRPr="00AC7E67">
        <w:rPr>
          <w:rStyle w:val="Characteritalic"/>
        </w:rPr>
        <w:t>Victoria Police Act 2013</w:t>
      </w:r>
      <w:r>
        <w:t xml:space="preserve"> (Vic) </w:t>
      </w:r>
      <w:r w:rsidRPr="0051319D">
        <w:t>s 16</w:t>
      </w:r>
      <w:r>
        <w:t>7(3).</w:t>
      </w:r>
    </w:p>
  </w:endnote>
  <w:endnote w:id="448">
    <w:p w14:paraId="17BBED21" w14:textId="77777777" w:rsidR="007E152B" w:rsidRDefault="007E152B" w:rsidP="00BF7598">
      <w:pPr>
        <w:pStyle w:val="EndnoteText"/>
      </w:pPr>
      <w:r>
        <w:rPr>
          <w:rStyle w:val="EndnoteReference"/>
        </w:rPr>
        <w:endnoteRef/>
      </w:r>
      <w:r>
        <w:t xml:space="preserve"> See </w:t>
      </w:r>
      <w:r w:rsidRPr="00E032F4">
        <w:t>Section 8.3 for further</w:t>
      </w:r>
      <w:r>
        <w:t xml:space="preserve"> details on Victoria Police's progress in implementing Recommendation 20.</w:t>
      </w:r>
    </w:p>
  </w:endnote>
  <w:endnote w:id="449">
    <w:p w14:paraId="1F84C762" w14:textId="77777777" w:rsidR="007E152B" w:rsidRDefault="007E152B" w:rsidP="00BF7598">
      <w:pPr>
        <w:pStyle w:val="EndnoteText"/>
      </w:pPr>
      <w:r>
        <w:rPr>
          <w:rStyle w:val="EndnoteReference"/>
        </w:rPr>
        <w:endnoteRef/>
      </w:r>
      <w:r>
        <w:t xml:space="preserve"> </w:t>
      </w:r>
      <w:r>
        <w:rPr>
          <w:rStyle w:val="Characteritalic"/>
        </w:rPr>
        <w:t xml:space="preserve">Independent Broad-based Anti-corruption Commission Act 2011 </w:t>
      </w:r>
      <w:r>
        <w:t>(Vic) ss 4.</w:t>
      </w:r>
    </w:p>
  </w:endnote>
  <w:endnote w:id="450">
    <w:p w14:paraId="43E1BD83" w14:textId="77777777" w:rsidR="007E152B" w:rsidRDefault="007E152B" w:rsidP="00BF7598">
      <w:pPr>
        <w:pStyle w:val="EndnoteText"/>
      </w:pPr>
      <w:r>
        <w:rPr>
          <w:rStyle w:val="EndnoteReference"/>
        </w:rPr>
        <w:endnoteRef/>
      </w:r>
      <w:r>
        <w:t xml:space="preserve"> </w:t>
      </w:r>
      <w:r w:rsidRPr="00AC7E67">
        <w:rPr>
          <w:rStyle w:val="Characteritalic"/>
        </w:rPr>
        <w:t>Victoria Police Act 2013</w:t>
      </w:r>
      <w:r>
        <w:t xml:space="preserve"> (Vic) </w:t>
      </w:r>
      <w:r w:rsidRPr="0051319D">
        <w:t>s 1</w:t>
      </w:r>
      <w:r>
        <w:t>25</w:t>
      </w:r>
    </w:p>
  </w:endnote>
  <w:endnote w:id="451">
    <w:p w14:paraId="46302C4C" w14:textId="77777777" w:rsidR="007E152B" w:rsidRDefault="007E152B" w:rsidP="00BF7598">
      <w:pPr>
        <w:pStyle w:val="EndnoteText"/>
      </w:pPr>
      <w:r>
        <w:rPr>
          <w:rStyle w:val="EndnoteReference"/>
        </w:rPr>
        <w:endnoteRef/>
      </w:r>
      <w:r>
        <w:t xml:space="preserve"> </w:t>
      </w:r>
      <w:r w:rsidRPr="00AC7E67">
        <w:rPr>
          <w:rStyle w:val="Characteritalic"/>
        </w:rPr>
        <w:t>Victoria Police Act 2013</w:t>
      </w:r>
      <w:r>
        <w:t xml:space="preserve"> (Vic)</w:t>
      </w:r>
      <w:r w:rsidRPr="0051319D">
        <w:t xml:space="preserve"> s</w:t>
      </w:r>
      <w:r>
        <w:t xml:space="preserve">s </w:t>
      </w:r>
      <w:r w:rsidRPr="0051319D">
        <w:t>1</w:t>
      </w:r>
      <w:r>
        <w:t>25(1)(j),</w:t>
      </w:r>
      <w:r w:rsidRPr="0051319D">
        <w:t xml:space="preserve"> 1</w:t>
      </w:r>
      <w:r>
        <w:t xml:space="preserve">32. </w:t>
      </w:r>
    </w:p>
  </w:endnote>
  <w:endnote w:id="452">
    <w:p w14:paraId="4120340E" w14:textId="77777777" w:rsidR="007E152B" w:rsidRDefault="007E152B" w:rsidP="00BF7598">
      <w:pPr>
        <w:pStyle w:val="EndnoteText"/>
      </w:pPr>
      <w:r>
        <w:rPr>
          <w:rStyle w:val="EndnoteReference"/>
        </w:rPr>
        <w:endnoteRef/>
      </w:r>
      <w:r>
        <w:t xml:space="preserve"> </w:t>
      </w:r>
      <w:r w:rsidRPr="00AC7E67">
        <w:rPr>
          <w:rStyle w:val="Characteritalic"/>
        </w:rPr>
        <w:t>Victoria Police Act 2013</w:t>
      </w:r>
      <w:r>
        <w:t xml:space="preserve"> (Vic)</w:t>
      </w:r>
      <w:r w:rsidRPr="0051319D">
        <w:t xml:space="preserve"> s 1</w:t>
      </w:r>
      <w:r>
        <w:t>46.</w:t>
      </w:r>
    </w:p>
  </w:endnote>
  <w:endnote w:id="453">
    <w:p w14:paraId="0B79CBC4" w14:textId="77777777" w:rsidR="007E152B" w:rsidRDefault="007E152B" w:rsidP="00BF7598">
      <w:pPr>
        <w:pStyle w:val="EndnoteText"/>
      </w:pPr>
      <w:r>
        <w:rPr>
          <w:rStyle w:val="EndnoteReference"/>
        </w:rPr>
        <w:endnoteRef/>
      </w:r>
      <w:r>
        <w:t xml:space="preserve"> </w:t>
      </w:r>
      <w:r w:rsidRPr="00AC7E67">
        <w:rPr>
          <w:rStyle w:val="Characteritalic"/>
        </w:rPr>
        <w:t>Victoria Police Act 2013</w:t>
      </w:r>
      <w:r>
        <w:t xml:space="preserve"> (Vic)</w:t>
      </w:r>
      <w:r w:rsidRPr="0051319D">
        <w:t xml:space="preserve"> s 1</w:t>
      </w:r>
      <w:r>
        <w:t xml:space="preserve">52(2). </w:t>
      </w:r>
    </w:p>
  </w:endnote>
  <w:endnote w:id="454">
    <w:p w14:paraId="5A8AC70A" w14:textId="77777777" w:rsidR="007E152B" w:rsidRDefault="007E152B" w:rsidP="00BF7598">
      <w:pPr>
        <w:pStyle w:val="EndnoteText"/>
      </w:pPr>
      <w:r>
        <w:rPr>
          <w:rStyle w:val="EndnoteReference"/>
        </w:rPr>
        <w:endnoteRef/>
      </w:r>
      <w:r>
        <w:t xml:space="preserve"> </w:t>
      </w:r>
      <w:r w:rsidRPr="00AC7E67">
        <w:rPr>
          <w:rStyle w:val="Characteritalic"/>
        </w:rPr>
        <w:t>Victoria Police Act 2013</w:t>
      </w:r>
      <w:r>
        <w:t xml:space="preserve"> (Vic)</w:t>
      </w:r>
      <w:r w:rsidRPr="0051319D">
        <w:t xml:space="preserve"> s 1</w:t>
      </w:r>
      <w:r>
        <w:t>51.</w:t>
      </w:r>
    </w:p>
  </w:endnote>
  <w:endnote w:id="455">
    <w:p w14:paraId="1902A440" w14:textId="77777777" w:rsidR="007E152B" w:rsidRDefault="007E152B" w:rsidP="00BF7598">
      <w:pPr>
        <w:pStyle w:val="EndnoteText"/>
      </w:pPr>
      <w:r>
        <w:rPr>
          <w:rStyle w:val="EndnoteReference"/>
        </w:rPr>
        <w:endnoteRef/>
      </w:r>
      <w:r>
        <w:t xml:space="preserve"> </w:t>
      </w:r>
      <w:r w:rsidRPr="00AC7E67">
        <w:rPr>
          <w:rStyle w:val="Characteritalic"/>
        </w:rPr>
        <w:t>Victoria Police Act 2013</w:t>
      </w:r>
      <w:r>
        <w:t xml:space="preserve"> (Vic)</w:t>
      </w:r>
      <w:r w:rsidRPr="0051319D">
        <w:t xml:space="preserve"> s 1</w:t>
      </w:r>
      <w:r>
        <w:t>51.</w:t>
      </w:r>
    </w:p>
  </w:endnote>
  <w:endnote w:id="456">
    <w:p w14:paraId="1563E805" w14:textId="77777777" w:rsidR="007E152B" w:rsidRPr="0096538D" w:rsidRDefault="007E152B" w:rsidP="00BF7598">
      <w:pPr>
        <w:pStyle w:val="EndnoteText"/>
      </w:pPr>
      <w:r>
        <w:rPr>
          <w:rStyle w:val="EndnoteReference"/>
        </w:rPr>
        <w:endnoteRef/>
      </w:r>
      <w:r>
        <w:t xml:space="preserve"> </w:t>
      </w:r>
      <w:r>
        <w:rPr>
          <w:rStyle w:val="Characteritalic"/>
        </w:rPr>
        <w:t xml:space="preserve">Applicant D Smith </w:t>
      </w:r>
      <w:r>
        <w:t xml:space="preserve">(2017) PRSB Decision A107/2016; </w:t>
      </w:r>
      <w:r>
        <w:rPr>
          <w:rStyle w:val="Characteritalic"/>
        </w:rPr>
        <w:t xml:space="preserve">Applicant G Lambden </w:t>
      </w:r>
      <w:r>
        <w:t xml:space="preserve">(2017) </w:t>
      </w:r>
      <w:r w:rsidRPr="007A2A24">
        <w:t xml:space="preserve">PRSB Decision </w:t>
      </w:r>
      <w:r>
        <w:t xml:space="preserve">A74/2017; </w:t>
      </w:r>
      <w:r>
        <w:rPr>
          <w:rStyle w:val="Characteritalic"/>
        </w:rPr>
        <w:t xml:space="preserve">Applicant 'PCT' </w:t>
      </w:r>
      <w:r>
        <w:t xml:space="preserve">(2017) </w:t>
      </w:r>
      <w:r w:rsidRPr="007A2A24">
        <w:t xml:space="preserve">PRSB </w:t>
      </w:r>
      <w:r>
        <w:t xml:space="preserve">Decision A151/2017; </w:t>
      </w:r>
      <w:r>
        <w:rPr>
          <w:rStyle w:val="Characteritalic"/>
        </w:rPr>
        <w:t xml:space="preserve">Applicant 'ASM' </w:t>
      </w:r>
      <w:r>
        <w:t xml:space="preserve">(2018) </w:t>
      </w:r>
      <w:r w:rsidRPr="007A2A24">
        <w:t xml:space="preserve">PRSB Decision </w:t>
      </w:r>
      <w:r>
        <w:t xml:space="preserve">A169/2017. </w:t>
      </w:r>
    </w:p>
  </w:endnote>
  <w:endnote w:id="457">
    <w:p w14:paraId="34C8C735" w14:textId="77777777" w:rsidR="007E152B" w:rsidRDefault="007E152B" w:rsidP="00BF7598">
      <w:pPr>
        <w:pStyle w:val="EndnoteText"/>
      </w:pPr>
      <w:r>
        <w:rPr>
          <w:rStyle w:val="EndnoteReference"/>
        </w:rPr>
        <w:endnoteRef/>
      </w:r>
      <w:r>
        <w:t xml:space="preserve"> The decisions were chosen based on date and relevance to the review's Terms of Reference. We analysed all four of the decisions published since 2017 that related to inappropriate workplace conduct or sexual harassment and/or sex discrimination occurring within the organisation. We analysed these decisions based on the elements of Recommendation 19 in 2015, specifically: the extent to which decision-makers were taking into account public interest implications, evidence as to the impact of the behaviour on any victims/survivors and equal opportunity and anti-discrimination law. </w:t>
      </w:r>
    </w:p>
  </w:endnote>
  <w:endnote w:id="458">
    <w:p w14:paraId="158F095C" w14:textId="77777777" w:rsidR="007E152B" w:rsidRDefault="007E152B" w:rsidP="00136E7B">
      <w:pPr>
        <w:pStyle w:val="EndnoteText"/>
      </w:pPr>
      <w:r>
        <w:rPr>
          <w:rStyle w:val="EndnoteReference"/>
        </w:rPr>
        <w:endnoteRef/>
      </w:r>
      <w:r>
        <w:t xml:space="preserve"> Victorian Government, </w:t>
      </w:r>
      <w:r w:rsidRPr="007B2895">
        <w:rPr>
          <w:rStyle w:val="Characteritalic"/>
        </w:rPr>
        <w:t>Community Safety Statement 2017</w:t>
      </w:r>
      <w:r>
        <w:t xml:space="preserve"> (State of Victoria, 2017) 55.</w:t>
      </w:r>
    </w:p>
  </w:endnote>
  <w:endnote w:id="459">
    <w:p w14:paraId="2B66BE61" w14:textId="77777777" w:rsidR="007E152B" w:rsidRPr="007B2895" w:rsidRDefault="007E152B" w:rsidP="00136E7B">
      <w:pPr>
        <w:pStyle w:val="EndnoteText"/>
      </w:pPr>
      <w:r>
        <w:rPr>
          <w:rStyle w:val="EndnoteReference"/>
        </w:rPr>
        <w:endnoteRef/>
      </w:r>
      <w:r>
        <w:t xml:space="preserve"> </w:t>
      </w:r>
      <w:r w:rsidRPr="004B37B5">
        <w:t>These include New Zealand Police, the Royal Canadian Mounted Police, the London Metropolitan Police, the Australian Federal Police and the South Australia Police.</w:t>
      </w:r>
      <w:r>
        <w:t xml:space="preserve"> See Commission of Inquiry into Police Conduct, </w:t>
      </w:r>
      <w:r>
        <w:rPr>
          <w:rStyle w:val="Characteritalic"/>
        </w:rPr>
        <w:t xml:space="preserve">Report of the Commission of Inquiry into Police Conduct Volume 1 </w:t>
      </w:r>
      <w:r>
        <w:t xml:space="preserve">(March 2007); Government of Canada, </w:t>
      </w:r>
      <w:r>
        <w:rPr>
          <w:rStyle w:val="Characteritalic"/>
        </w:rPr>
        <w:t xml:space="preserve">Rebuilding the Trust </w:t>
      </w:r>
      <w:r>
        <w:t xml:space="preserve">(Report of the Task Force on Governance and Cultural Change in the RCMP, December 2007); London Assembly, </w:t>
      </w:r>
      <w:r w:rsidRPr="002D3D20">
        <w:rPr>
          <w:rStyle w:val="Characteritalic"/>
        </w:rPr>
        <w:t xml:space="preserve">The diversity of the Met’s frontline </w:t>
      </w:r>
      <w:r>
        <w:t xml:space="preserve">(Report of the Police and Crime Committee, December 2014); Elizabeth Broderick and Co, </w:t>
      </w:r>
      <w:r w:rsidRPr="002D3D20">
        <w:rPr>
          <w:rStyle w:val="Characteritalic"/>
        </w:rPr>
        <w:t xml:space="preserve">Cultural Change: Gender, Diversity and Inclusion in the Australian Federal Police </w:t>
      </w:r>
      <w:r>
        <w:t xml:space="preserve">(2016) and South Australian Equal Opportunity Commission, </w:t>
      </w:r>
      <w:r w:rsidRPr="00290AB8">
        <w:rPr>
          <w:rStyle w:val="Characteritalic"/>
        </w:rPr>
        <w:t>Sex Discrimination, Sexual Harassment and Predatory Behaviour in South Australia Police Independent Review</w:t>
      </w:r>
      <w:r w:rsidRPr="008B12B0">
        <w:t xml:space="preserve"> </w:t>
      </w:r>
      <w:r>
        <w:t>(State of South Australia, 2016).</w:t>
      </w:r>
    </w:p>
  </w:endnote>
  <w:endnote w:id="460">
    <w:p w14:paraId="1FA24C4F" w14:textId="77777777" w:rsidR="007E152B" w:rsidRDefault="007E152B" w:rsidP="00136E7B">
      <w:pPr>
        <w:pStyle w:val="EndnoteText"/>
      </w:pPr>
      <w:r>
        <w:rPr>
          <w:rStyle w:val="EndnoteReference"/>
        </w:rPr>
        <w:endnoteRef/>
      </w:r>
      <w:r>
        <w:t xml:space="preserve"> Michael Flood, Molly Dragiewicz and Bob Pease, </w:t>
      </w:r>
      <w:r w:rsidRPr="00290AB8">
        <w:rPr>
          <w:rStyle w:val="Characteritalic"/>
        </w:rPr>
        <w:t xml:space="preserve">Resistance and Backlash to Gender Equality: An </w:t>
      </w:r>
      <w:r>
        <w:rPr>
          <w:rStyle w:val="Characteritalic"/>
        </w:rPr>
        <w:t>e</w:t>
      </w:r>
      <w:r w:rsidRPr="00290AB8">
        <w:rPr>
          <w:rStyle w:val="Characteritalic"/>
        </w:rPr>
        <w:t xml:space="preserve">vidence </w:t>
      </w:r>
      <w:r>
        <w:rPr>
          <w:rStyle w:val="Characteritalic"/>
        </w:rPr>
        <w:t>r</w:t>
      </w:r>
      <w:r w:rsidRPr="00290AB8">
        <w:rPr>
          <w:rStyle w:val="Characteritalic"/>
        </w:rPr>
        <w:t>eview</w:t>
      </w:r>
      <w:r>
        <w:t xml:space="preserve"> (2018) (Crime and Justice Research Centre, Queensland University of Technology) 5.</w:t>
      </w:r>
      <w:r w:rsidDel="00FB1066">
        <w:t xml:space="preserve"> </w:t>
      </w:r>
    </w:p>
  </w:endnote>
  <w:endnote w:id="461">
    <w:p w14:paraId="3056279A" w14:textId="77777777" w:rsidR="007E152B" w:rsidRDefault="007E152B" w:rsidP="00136E7B">
      <w:pPr>
        <w:pStyle w:val="EndnoteText"/>
      </w:pPr>
      <w:r>
        <w:rPr>
          <w:rStyle w:val="EndnoteReference"/>
        </w:rPr>
        <w:endnoteRef/>
      </w:r>
      <w:r>
        <w:t xml:space="preserve"> Michael Flood, Molly Dragiewicz and Bob Pease, </w:t>
      </w:r>
      <w:r w:rsidRPr="00290AB8">
        <w:rPr>
          <w:rStyle w:val="Characteritalic"/>
        </w:rPr>
        <w:t>Resistance and Backlash to Gender Equality: An evidence review</w:t>
      </w:r>
      <w:r>
        <w:t xml:space="preserve"> (Crime and Justice Research Centre, Queensland University of Technology, 2018) 5.</w:t>
      </w:r>
    </w:p>
  </w:endnote>
  <w:endnote w:id="462">
    <w:p w14:paraId="7439FB8F" w14:textId="77777777" w:rsidR="007E152B" w:rsidRDefault="007E152B" w:rsidP="00136E7B">
      <w:pPr>
        <w:pStyle w:val="EndnoteText"/>
      </w:pPr>
      <w:r>
        <w:rPr>
          <w:rStyle w:val="EndnoteReference"/>
        </w:rPr>
        <w:endnoteRef/>
      </w:r>
      <w:r>
        <w:t xml:space="preserve"> Michael Flood, Molly Dragiewicz and Bob Pease, </w:t>
      </w:r>
      <w:r w:rsidRPr="00290AB8">
        <w:rPr>
          <w:rStyle w:val="Characteritalic"/>
        </w:rPr>
        <w:t>Resistance and Backlash to Gender Equality: An evidence review</w:t>
      </w:r>
      <w:r>
        <w:t xml:space="preserve"> (Crime and Justice Research Centre, Queensland University of Technology, 2018) 10-11.</w:t>
      </w:r>
    </w:p>
  </w:endnote>
  <w:endnote w:id="463">
    <w:p w14:paraId="6F749B20" w14:textId="77777777" w:rsidR="007E152B" w:rsidRPr="0045423A" w:rsidRDefault="007E152B" w:rsidP="00136E7B">
      <w:pPr>
        <w:pStyle w:val="EndnoteText"/>
      </w:pPr>
      <w:r>
        <w:rPr>
          <w:rStyle w:val="EndnoteReference"/>
        </w:rPr>
        <w:endnoteRef/>
      </w:r>
      <w:r>
        <w:t xml:space="preserve"> VicHealth, </w:t>
      </w:r>
      <w:r w:rsidRPr="007B2895">
        <w:rPr>
          <w:rStyle w:val="Characteritalic"/>
        </w:rPr>
        <w:t>(En)countering resistance: Strategies to respond to resistance to gender equality initiatives</w:t>
      </w:r>
      <w:r>
        <w:t xml:space="preserve"> (State of Victoria, 2018) 3.</w:t>
      </w:r>
    </w:p>
  </w:endnote>
  <w:endnote w:id="464">
    <w:p w14:paraId="67701654" w14:textId="77777777" w:rsidR="007E152B" w:rsidRDefault="007E152B" w:rsidP="00136E7B">
      <w:pPr>
        <w:pStyle w:val="EndnoteText"/>
      </w:pPr>
      <w:r>
        <w:rPr>
          <w:rStyle w:val="EndnoteReference"/>
        </w:rPr>
        <w:endnoteRef/>
      </w:r>
      <w:r>
        <w:t xml:space="preserve"> Michael Flood, Molly Dragiewicz and Bob Pease, </w:t>
      </w:r>
      <w:r w:rsidRPr="00290AB8">
        <w:rPr>
          <w:rStyle w:val="Characteritalic"/>
        </w:rPr>
        <w:t>Resistance and Backlash to Gender Equality: An evidence review</w:t>
      </w:r>
      <w:r>
        <w:t xml:space="preserve"> (Crime and Justice Research Centre, Queensland University of Technology, 2018) 10-11.</w:t>
      </w:r>
      <w:r w:rsidRPr="00683FA2" w:rsidDel="00A7605A">
        <w:rPr>
          <w:rStyle w:val="Characteryellowhighlight"/>
        </w:rPr>
        <w:t xml:space="preserve"> </w:t>
      </w:r>
    </w:p>
  </w:endnote>
  <w:endnote w:id="465">
    <w:p w14:paraId="52159085" w14:textId="77777777" w:rsidR="007E152B" w:rsidRDefault="007E152B" w:rsidP="00136E7B">
      <w:pPr>
        <w:pStyle w:val="EndnoteText"/>
      </w:pPr>
      <w:r>
        <w:rPr>
          <w:rStyle w:val="EndnoteReference"/>
        </w:rPr>
        <w:endnoteRef/>
      </w:r>
      <w:r>
        <w:t xml:space="preserve"> Adapted from Chief Executive Women and Male Champions of Change, </w:t>
      </w:r>
      <w:r w:rsidRPr="007B2895">
        <w:rPr>
          <w:rStyle w:val="Characteritalic"/>
        </w:rPr>
        <w:t>Backlash &amp; Buy-in: Responding to the challenges in achieving gender equality</w:t>
      </w:r>
      <w:r>
        <w:t xml:space="preserve"> (2018) 10.</w:t>
      </w:r>
    </w:p>
  </w:endnote>
  <w:endnote w:id="466">
    <w:p w14:paraId="20562FC3" w14:textId="77777777" w:rsidR="007E152B" w:rsidRDefault="007E152B" w:rsidP="00136E7B">
      <w:pPr>
        <w:pStyle w:val="EndnoteText"/>
      </w:pPr>
      <w:r>
        <w:rPr>
          <w:rStyle w:val="EndnoteReference"/>
        </w:rPr>
        <w:endnoteRef/>
      </w:r>
      <w:r>
        <w:t xml:space="preserve"> Rebecca Solnit, </w:t>
      </w:r>
      <w:r w:rsidRPr="007B2895">
        <w:rPr>
          <w:rStyle w:val="Characteritalic"/>
        </w:rPr>
        <w:t xml:space="preserve">Men Explain Things To Me </w:t>
      </w:r>
      <w:r>
        <w:t>(Haymarket Books, 2014).</w:t>
      </w:r>
    </w:p>
  </w:endnote>
  <w:endnote w:id="467">
    <w:p w14:paraId="2572FF78" w14:textId="77777777" w:rsidR="007E152B" w:rsidRPr="00622B8C" w:rsidRDefault="007E152B" w:rsidP="00136E7B">
      <w:pPr>
        <w:pStyle w:val="EndnoteText"/>
      </w:pPr>
      <w:r>
        <w:rPr>
          <w:rStyle w:val="EndnoteReference"/>
        </w:rPr>
        <w:endnoteRef/>
      </w:r>
      <w:r>
        <w:t xml:space="preserve"> </w:t>
      </w:r>
      <w:r w:rsidRPr="00622B8C">
        <w:t>Abby McLeod</w:t>
      </w:r>
      <w:r>
        <w:t xml:space="preserve"> and</w:t>
      </w:r>
      <w:r w:rsidRPr="00622B8C">
        <w:t xml:space="preserve"> Victoria Herrington</w:t>
      </w:r>
      <w:r>
        <w:t>, '</w:t>
      </w:r>
      <w:r w:rsidRPr="00622B8C">
        <w:t>Valuing different shades of blue: From diversity to</w:t>
      </w:r>
    </w:p>
    <w:p w14:paraId="47BF57D7" w14:textId="77777777" w:rsidR="007E152B" w:rsidRDefault="007E152B" w:rsidP="00136E7B">
      <w:pPr>
        <w:pStyle w:val="EndnoteText"/>
      </w:pPr>
      <w:r w:rsidRPr="00622B8C">
        <w:t>inclusion and the challenge of harnessing difference</w:t>
      </w:r>
      <w:r>
        <w:t xml:space="preserve">' </w:t>
      </w:r>
      <w:r w:rsidRPr="00622B8C">
        <w:t xml:space="preserve">(2017) </w:t>
      </w:r>
      <w:r>
        <w:t xml:space="preserve">6 </w:t>
      </w:r>
      <w:r w:rsidRPr="007B2895">
        <w:rPr>
          <w:rStyle w:val="Characteritalic"/>
        </w:rPr>
        <w:t>International Journal of Emergency Services</w:t>
      </w:r>
      <w:r>
        <w:t xml:space="preserve"> </w:t>
      </w:r>
      <w:r w:rsidRPr="00622B8C">
        <w:t>177</w:t>
      </w:r>
      <w:r>
        <w:t>, 181.</w:t>
      </w:r>
    </w:p>
  </w:endnote>
  <w:endnote w:id="468">
    <w:p w14:paraId="1299A442" w14:textId="77777777" w:rsidR="007E152B" w:rsidRDefault="007E152B" w:rsidP="00136E7B">
      <w:pPr>
        <w:pStyle w:val="EndnoteText"/>
      </w:pPr>
      <w:r>
        <w:rPr>
          <w:rStyle w:val="EndnoteReference"/>
        </w:rPr>
        <w:endnoteRef/>
      </w:r>
      <w:r>
        <w:t xml:space="preserve"> Jennifer Brown et al, 'Implications of police occupational culture in discriminatory experiences of senior women in police forces in England and Wales' (2019) 29(2) </w:t>
      </w:r>
      <w:r>
        <w:rPr>
          <w:rStyle w:val="Characteritalic"/>
        </w:rPr>
        <w:t>Policing and Society: An International Journal of Research and Policy</w:t>
      </w:r>
      <w:r>
        <w:t xml:space="preserve"> 3, 12.</w:t>
      </w:r>
    </w:p>
  </w:endnote>
  <w:endnote w:id="469">
    <w:p w14:paraId="2B3F2097" w14:textId="77777777" w:rsidR="007E152B" w:rsidRPr="00C951B8" w:rsidRDefault="007E152B" w:rsidP="00136E7B">
      <w:pPr>
        <w:pStyle w:val="EndnoteText"/>
      </w:pPr>
      <w:r>
        <w:rPr>
          <w:rStyle w:val="EndnoteReference"/>
        </w:rPr>
        <w:endnoteRef/>
      </w:r>
      <w:r>
        <w:t xml:space="preserve"> Angela L. Workman-Stark, 'Chapter 3: Identity and Belonging in Policing' in </w:t>
      </w:r>
      <w:r w:rsidRPr="00C951B8">
        <w:rPr>
          <w:rStyle w:val="Characteritalic"/>
        </w:rPr>
        <w:t>Inclusive Policing From the Inside Out</w:t>
      </w:r>
      <w:r>
        <w:rPr>
          <w:rStyle w:val="Characteritalic"/>
        </w:rPr>
        <w:t xml:space="preserve"> </w:t>
      </w:r>
      <w:r>
        <w:t>(Springer, 2017) 37-59.</w:t>
      </w:r>
    </w:p>
  </w:endnote>
  <w:endnote w:id="470">
    <w:p w14:paraId="2FD20591" w14:textId="77777777" w:rsidR="007E152B" w:rsidRPr="00696444" w:rsidRDefault="007E152B" w:rsidP="00136E7B">
      <w:pPr>
        <w:pStyle w:val="EndnoteText"/>
      </w:pPr>
      <w:r>
        <w:rPr>
          <w:rStyle w:val="EndnoteReference"/>
        </w:rPr>
        <w:endnoteRef/>
      </w:r>
      <w:r>
        <w:t xml:space="preserve"> Angela L. Workman-Stark, </w:t>
      </w:r>
      <w:r w:rsidRPr="007B2895">
        <w:rPr>
          <w:rStyle w:val="Characteritalic"/>
        </w:rPr>
        <w:t>Inclusive Policing from the Inside Out</w:t>
      </w:r>
      <w:r>
        <w:t xml:space="preserve"> (Springer, 2017) 38-41.</w:t>
      </w:r>
    </w:p>
  </w:endnote>
  <w:endnote w:id="471">
    <w:p w14:paraId="272C54CF" w14:textId="77777777" w:rsidR="007E152B" w:rsidRPr="001E128A" w:rsidRDefault="007E152B" w:rsidP="00136E7B">
      <w:pPr>
        <w:pStyle w:val="EndnoteText"/>
      </w:pPr>
      <w:r>
        <w:rPr>
          <w:rStyle w:val="EndnoteReference"/>
        </w:rPr>
        <w:endnoteRef/>
      </w:r>
      <w:r>
        <w:t xml:space="preserve"> Jennifer Brown et al, 'Implications of police occupational culture in discriminatory experiences of senior women in police forces in England and Wales' (2019) 29(2) </w:t>
      </w:r>
      <w:r>
        <w:rPr>
          <w:rStyle w:val="Characteritalic"/>
        </w:rPr>
        <w:t>Policing and Society: An International Journal of Research and Policy</w:t>
      </w:r>
      <w:r>
        <w:t>, 12.</w:t>
      </w:r>
    </w:p>
  </w:endnote>
  <w:endnote w:id="472">
    <w:p w14:paraId="6ABE4776" w14:textId="77777777" w:rsidR="007E152B" w:rsidRDefault="007E152B" w:rsidP="00136E7B">
      <w:pPr>
        <w:pStyle w:val="EndnoteText"/>
      </w:pPr>
      <w:r>
        <w:rPr>
          <w:rStyle w:val="EndnoteReference"/>
        </w:rPr>
        <w:endnoteRef/>
      </w:r>
      <w:r>
        <w:t xml:space="preserve"> Michael Flood, Molly Dragiewicz and Bob Pease, </w:t>
      </w:r>
      <w:r w:rsidRPr="00290AB8">
        <w:rPr>
          <w:rStyle w:val="Characteritalic"/>
        </w:rPr>
        <w:t>Resistance and Backlash to Gender Equality: An evidence review</w:t>
      </w:r>
      <w:r>
        <w:t xml:space="preserve"> (Crime and Justice Research Centre, Queensland University of Technology, 2018) 22.</w:t>
      </w:r>
      <w:r w:rsidRPr="00683FA2" w:rsidDel="00B90FB1">
        <w:rPr>
          <w:rStyle w:val="Characteryellowhighlight"/>
        </w:rPr>
        <w:t xml:space="preserve"> </w:t>
      </w:r>
    </w:p>
  </w:endnote>
  <w:endnote w:id="473">
    <w:p w14:paraId="20C877E6" w14:textId="77777777" w:rsidR="007E152B" w:rsidRDefault="007E152B" w:rsidP="00136E7B">
      <w:pPr>
        <w:pStyle w:val="EndnoteText"/>
      </w:pPr>
      <w:r>
        <w:rPr>
          <w:rStyle w:val="EndnoteReference"/>
        </w:rPr>
        <w:endnoteRef/>
      </w:r>
      <w:r>
        <w:t xml:space="preserve"> Michael Flood, Molly Dragiewicz and Bob Pease, </w:t>
      </w:r>
      <w:r w:rsidRPr="00290AB8">
        <w:rPr>
          <w:rStyle w:val="Characteritalic"/>
        </w:rPr>
        <w:t>Resistance and Backlash to Gender Equality: An evidence review</w:t>
      </w:r>
      <w:r>
        <w:t xml:space="preserve"> (Crime and Justice Research Centre, Queensland University of Technology, 2018) 20.</w:t>
      </w:r>
      <w:r w:rsidRPr="00683FA2" w:rsidDel="00B90FB1">
        <w:rPr>
          <w:rStyle w:val="Characteryellowhighlight"/>
        </w:rPr>
        <w:t xml:space="preserve"> </w:t>
      </w:r>
    </w:p>
  </w:endnote>
  <w:endnote w:id="474">
    <w:p w14:paraId="45AC79F6" w14:textId="77777777" w:rsidR="007E152B" w:rsidRDefault="007E152B" w:rsidP="00136E7B">
      <w:pPr>
        <w:pStyle w:val="EndnoteText"/>
      </w:pPr>
      <w:r>
        <w:rPr>
          <w:rStyle w:val="EndnoteReference"/>
        </w:rPr>
        <w:endnoteRef/>
      </w:r>
      <w:r>
        <w:t xml:space="preserve"> Department of Premier and Cabinet, </w:t>
      </w:r>
      <w:r>
        <w:rPr>
          <w:rStyle w:val="Characteritalic"/>
        </w:rPr>
        <w:t xml:space="preserve">Outcomes reform in Victoria </w:t>
      </w:r>
      <w:r w:rsidRPr="00836195">
        <w:t xml:space="preserve">(State of Victoria, </w:t>
      </w:r>
      <w:r>
        <w:t>undated</w:t>
      </w:r>
      <w:r w:rsidRPr="00836195">
        <w:t>)</w:t>
      </w:r>
      <w:r>
        <w:t xml:space="preserve"> 5</w:t>
      </w:r>
      <w:r w:rsidRPr="00836195">
        <w:t>.</w:t>
      </w:r>
    </w:p>
  </w:endnote>
  <w:endnote w:id="475">
    <w:p w14:paraId="04CFB02E" w14:textId="77777777" w:rsidR="007E152B" w:rsidRPr="00294DC2" w:rsidRDefault="007E152B">
      <w:pPr>
        <w:pStyle w:val="EndnoteText"/>
        <w:rPr>
          <w:rStyle w:val="Characteritalic"/>
        </w:rPr>
      </w:pPr>
      <w:r>
        <w:rPr>
          <w:rStyle w:val="EndnoteReference"/>
        </w:rPr>
        <w:endnoteRef/>
      </w:r>
      <w:r>
        <w:t xml:space="preserve"> As explained in </w:t>
      </w:r>
      <w:r w:rsidRPr="00E032F4">
        <w:t>Chapter 1, the</w:t>
      </w:r>
      <w:r>
        <w:t xml:space="preserve"> term 'victimisation' is used in this report to mean when a person: punishes or threatens someone because they have made a complaint; helped someone else make a complaint; or refused to do something because it would be discrimination, sexual harassment or victimisation. See </w:t>
      </w:r>
      <w:r>
        <w:rPr>
          <w:rStyle w:val="Characteritalic"/>
        </w:rPr>
        <w:t xml:space="preserve">Equal Opportunity Act 2010 </w:t>
      </w:r>
      <w:r w:rsidRPr="00294DC2">
        <w:t>(Vic)</w:t>
      </w:r>
      <w:r>
        <w:t xml:space="preserve"> s 104.</w:t>
      </w:r>
    </w:p>
  </w:endnote>
  <w:endnote w:id="476">
    <w:p w14:paraId="2EA69813" w14:textId="77777777" w:rsidR="007E152B" w:rsidRDefault="007E152B" w:rsidP="00136E7B">
      <w:pPr>
        <w:pStyle w:val="EndnoteText"/>
      </w:pPr>
      <w:r>
        <w:rPr>
          <w:rStyle w:val="EndnoteReference"/>
        </w:rPr>
        <w:endnoteRef/>
      </w:r>
      <w:r>
        <w:t xml:space="preserve"> </w:t>
      </w:r>
      <w:r w:rsidRPr="00C21CCF">
        <w:t xml:space="preserve">Our Watch, </w:t>
      </w:r>
      <w:r w:rsidRPr="00F755FE">
        <w:rPr>
          <w:rStyle w:val="Characteritalic"/>
        </w:rPr>
        <w:t>Australia’s National Research Organisation for Women’s Safety (ANROWS) and VicHealth, Change the story: A shared framework for the primary prevention of violence against women and their children in Australia</w:t>
      </w:r>
      <w:r w:rsidRPr="00C21CCF">
        <w:t xml:space="preserve"> (Our Watch, 2015)</w:t>
      </w:r>
      <w:r w:rsidRPr="00C21CCF" w:rsidDel="00C21CCF">
        <w:t xml:space="preserve"> </w:t>
      </w:r>
      <w:r>
        <w:t>57-59.</w:t>
      </w:r>
    </w:p>
  </w:endnote>
  <w:endnote w:id="477">
    <w:p w14:paraId="4824CFB1" w14:textId="77777777" w:rsidR="007E152B" w:rsidRDefault="007E152B" w:rsidP="00136E7B">
      <w:pPr>
        <w:pStyle w:val="EndnoteText"/>
      </w:pPr>
      <w:r>
        <w:rPr>
          <w:rStyle w:val="EndnoteReference"/>
        </w:rPr>
        <w:endnoteRef/>
      </w:r>
      <w:r>
        <w:t xml:space="preserve"> </w:t>
      </w:r>
      <w:r w:rsidRPr="003835E8">
        <w:t xml:space="preserve">Our Watch, </w:t>
      </w:r>
      <w:r w:rsidRPr="003835E8">
        <w:rPr>
          <w:rStyle w:val="Characteritalic"/>
        </w:rPr>
        <w:t>Australia’s National Research Organisation for Women’s Safety (ANROWS) and VicHealth, Change the story: A shared framework for the primary prevention of violence against women and their children in Australia</w:t>
      </w:r>
      <w:r w:rsidRPr="003835E8">
        <w:t xml:space="preserve"> (Our Watch, 2015)</w:t>
      </w:r>
      <w:r w:rsidRPr="003835E8" w:rsidDel="00C21CCF">
        <w:t xml:space="preserve"> </w:t>
      </w:r>
      <w:r>
        <w:t>57.</w:t>
      </w:r>
    </w:p>
  </w:endnote>
  <w:endnote w:id="478">
    <w:p w14:paraId="47409B62" w14:textId="77777777" w:rsidR="007E152B" w:rsidRPr="00305DE9" w:rsidRDefault="007E152B" w:rsidP="00136E7B">
      <w:pPr>
        <w:pStyle w:val="EndnoteText"/>
      </w:pPr>
      <w:r>
        <w:rPr>
          <w:rStyle w:val="EndnoteReference"/>
        </w:rPr>
        <w:endnoteRef/>
      </w:r>
      <w:r>
        <w:t xml:space="preserve"> See for example, </w:t>
      </w:r>
      <w:r w:rsidRPr="00F755FE">
        <w:t>Royal Commission into Family Violence</w:t>
      </w:r>
      <w:r>
        <w:t>,</w:t>
      </w:r>
      <w:r w:rsidRPr="00305DE9">
        <w:rPr>
          <w:rStyle w:val="Characteritalic"/>
        </w:rPr>
        <w:t xml:space="preserve"> Report and recommendations</w:t>
      </w:r>
      <w:r>
        <w:t xml:space="preserve"> (State of Victoria, March 2016) 7; Family Safety Victoria, </w:t>
      </w:r>
      <w:r>
        <w:rPr>
          <w:rStyle w:val="Characteritalic"/>
        </w:rPr>
        <w:t xml:space="preserve">Building From Strength: 10-Year Industry Plan for Family Violence Prevention and Response </w:t>
      </w:r>
      <w:r>
        <w:t xml:space="preserve">(State of Victoria, 2017) 87; Paula McDonald, 'Workplace Sexual Harassment 30 Years On: A Review of the Literature (2012) 14 </w:t>
      </w:r>
      <w:r w:rsidRPr="00C00BC5">
        <w:rPr>
          <w:rStyle w:val="Characteritalic"/>
        </w:rPr>
        <w:t xml:space="preserve">International Journal of Management Reviews </w:t>
      </w:r>
      <w:r>
        <w:t>1, 11.</w:t>
      </w:r>
    </w:p>
  </w:endnote>
  <w:endnote w:id="479">
    <w:p w14:paraId="1495CF87" w14:textId="77777777" w:rsidR="007E152B" w:rsidRPr="00862E94" w:rsidRDefault="007E152B" w:rsidP="00136E7B">
      <w:pPr>
        <w:pStyle w:val="EndnoteText"/>
      </w:pPr>
      <w:r>
        <w:rPr>
          <w:rStyle w:val="EndnoteReference"/>
        </w:rPr>
        <w:endnoteRef/>
      </w:r>
      <w:r>
        <w:t xml:space="preserve"> Nicole T. Buchanan et al, 'A Review of Organisational Strategies for Reducing Sexual Harassment: Insights from the U.S. Military' (2014) 70 </w:t>
      </w:r>
      <w:r w:rsidRPr="00862E94">
        <w:rPr>
          <w:rStyle w:val="Characteritalic"/>
        </w:rPr>
        <w:t>Journal of Social Issues</w:t>
      </w:r>
      <w:r>
        <w:t xml:space="preserve"> 687, 691; Kimberley A. Lonsway, Lilia M. Cortina and Vicki J. Magley, 'Sexual Harassment Mythology: Definition, Conceptualisation and Measurement' (2008) 58 </w:t>
      </w:r>
      <w:r w:rsidRPr="00862E94">
        <w:rPr>
          <w:rStyle w:val="Characteritalic"/>
        </w:rPr>
        <w:t>Sex Roles</w:t>
      </w:r>
      <w:r>
        <w:t xml:space="preserve"> 599, 611; European Institute for Gender Equality, </w:t>
      </w:r>
      <w:r>
        <w:rPr>
          <w:rStyle w:val="Characteritalic"/>
        </w:rPr>
        <w:t xml:space="preserve">Institutional Transformation: Gender Mainstreaming Toolkit </w:t>
      </w:r>
      <w:r>
        <w:t>(Office of the European Union, 2016) 33.</w:t>
      </w:r>
    </w:p>
  </w:endnote>
  <w:endnote w:id="480">
    <w:p w14:paraId="5247281D" w14:textId="77777777" w:rsidR="007E152B" w:rsidRDefault="007E152B">
      <w:pPr>
        <w:pStyle w:val="EndnoteText"/>
      </w:pPr>
      <w:r>
        <w:rPr>
          <w:rStyle w:val="EndnoteReference"/>
        </w:rPr>
        <w:endnoteRef/>
      </w:r>
      <w:r>
        <w:t xml:space="preserve"> </w:t>
      </w:r>
      <w:r>
        <w:rPr>
          <w:rStyle w:val="Characteritalic"/>
        </w:rPr>
        <w:t xml:space="preserve">Equal Opportunity Act 2010 </w:t>
      </w:r>
      <w:r w:rsidRPr="00294DC2">
        <w:t>(Vic)</w:t>
      </w:r>
      <w:r>
        <w:t xml:space="preserve"> s 7.</w:t>
      </w:r>
    </w:p>
  </w:endnote>
  <w:endnote w:id="481">
    <w:p w14:paraId="0EDAB19C" w14:textId="247141C8" w:rsidR="007E152B" w:rsidRDefault="007E152B">
      <w:pPr>
        <w:pStyle w:val="EndnoteText"/>
      </w:pPr>
      <w:r>
        <w:rPr>
          <w:rStyle w:val="EndnoteReference"/>
        </w:rPr>
        <w:endnoteRef/>
      </w:r>
      <w:r>
        <w:t xml:space="preserve"> This excludes responses for survey respondents who said they had been discriminated against and selected 'other' as the type of discrimination. Of the 1049 respondents who said they had experienced discrimination, 148 selected 'other'.</w:t>
      </w:r>
    </w:p>
  </w:endnote>
  <w:endnote w:id="482">
    <w:p w14:paraId="76DC75AD" w14:textId="77777777" w:rsidR="007E152B" w:rsidRDefault="007E152B" w:rsidP="00136E7B">
      <w:pPr>
        <w:pStyle w:val="EndnoteText"/>
      </w:pPr>
      <w:r>
        <w:rPr>
          <w:rStyle w:val="EndnoteReference"/>
        </w:rPr>
        <w:endnoteRef/>
      </w:r>
      <w:r>
        <w:t xml:space="preserve"> Note that because survey participants could choose more than one response, the totals for these percentages are greater than 100.</w:t>
      </w:r>
    </w:p>
  </w:endnote>
  <w:endnote w:id="483">
    <w:p w14:paraId="029B5D0C" w14:textId="7E0F15B9" w:rsidR="007E152B" w:rsidRDefault="007E152B" w:rsidP="00136E7B">
      <w:pPr>
        <w:pStyle w:val="EndnoteText"/>
      </w:pPr>
      <w:r>
        <w:rPr>
          <w:rStyle w:val="EndnoteReference"/>
        </w:rPr>
        <w:endnoteRef/>
      </w:r>
      <w:r>
        <w:t xml:space="preserve"> This excludes responses for survey respondents who said they had been discriminated against and selected 'other' as the type of discrimination, which could, for instance, include age. For male survey respondents who answered the question, this was 11.4 per cent.</w:t>
      </w:r>
    </w:p>
  </w:endnote>
  <w:endnote w:id="484">
    <w:p w14:paraId="1D4D37C1" w14:textId="77777777" w:rsidR="007E152B" w:rsidRDefault="007E152B" w:rsidP="00136E7B">
      <w:pPr>
        <w:pStyle w:val="EndnoteText"/>
      </w:pPr>
      <w:r>
        <w:rPr>
          <w:rStyle w:val="EndnoteReference"/>
        </w:rPr>
        <w:endnoteRef/>
      </w:r>
      <w:r>
        <w:t xml:space="preserve"> See for example Australian Human Rights Commission, </w:t>
      </w:r>
      <w:r>
        <w:rPr>
          <w:rStyle w:val="Characteritalic"/>
        </w:rPr>
        <w:t>Accumulating poverty? Women’s experiences of inequality over the lifecycle</w:t>
      </w:r>
      <w:r>
        <w:t xml:space="preserve"> (2009) 11; </w:t>
      </w:r>
      <w:r w:rsidRPr="00103F07">
        <w:t xml:space="preserve">Committee on the Elimination of Discrimination against Women, </w:t>
      </w:r>
      <w:r w:rsidRPr="00923003">
        <w:rPr>
          <w:rStyle w:val="Characteritalic"/>
        </w:rPr>
        <w:t>General Recommendation No 28 on the core obligations of states parties under article 2 of the Convention on the Elimination of All Forms of Discrimination against Women, 47th sess</w:t>
      </w:r>
      <w:r w:rsidRPr="00103F07">
        <w:t>, UN Doc CEDAW/C/GC/28 (</w:t>
      </w:r>
      <w:r>
        <w:t xml:space="preserve">16 December </w:t>
      </w:r>
      <w:r w:rsidRPr="00103F07">
        <w:t>2010) [5].</w:t>
      </w:r>
      <w:r w:rsidRPr="00103F07" w:rsidDel="009216E9">
        <w:rPr>
          <w:rStyle w:val="Characteryellowhighlight"/>
        </w:rPr>
        <w:t xml:space="preserve"> </w:t>
      </w:r>
    </w:p>
  </w:endnote>
  <w:endnote w:id="485">
    <w:p w14:paraId="3660A8E7" w14:textId="77777777" w:rsidR="007E152B" w:rsidRDefault="007E152B" w:rsidP="00136E7B">
      <w:pPr>
        <w:pStyle w:val="EndnoteText"/>
      </w:pPr>
      <w:r>
        <w:rPr>
          <w:rStyle w:val="EndnoteReference"/>
        </w:rPr>
        <w:endnoteRef/>
      </w:r>
      <w:r>
        <w:t xml:space="preserve"> </w:t>
      </w:r>
      <w:r w:rsidRPr="00B3093B">
        <w:t xml:space="preserve">Australian Human Rights Commission, </w:t>
      </w:r>
      <w:r w:rsidRPr="00B3093B">
        <w:rPr>
          <w:rStyle w:val="Characteritalic"/>
        </w:rPr>
        <w:t xml:space="preserve">Supporting </w:t>
      </w:r>
      <w:r>
        <w:rPr>
          <w:rStyle w:val="Characteritalic"/>
        </w:rPr>
        <w:t>W</w:t>
      </w:r>
      <w:r w:rsidRPr="00B3093B">
        <w:rPr>
          <w:rStyle w:val="Characteritalic"/>
        </w:rPr>
        <w:t xml:space="preserve">orking </w:t>
      </w:r>
      <w:r>
        <w:rPr>
          <w:rStyle w:val="Characteritalic"/>
        </w:rPr>
        <w:t>P</w:t>
      </w:r>
      <w:r w:rsidRPr="00B3093B">
        <w:rPr>
          <w:rStyle w:val="Characteritalic"/>
        </w:rPr>
        <w:t xml:space="preserve">arents: Pregnancy and </w:t>
      </w:r>
      <w:r>
        <w:rPr>
          <w:rStyle w:val="Characteritalic"/>
        </w:rPr>
        <w:t>R</w:t>
      </w:r>
      <w:r w:rsidRPr="00B3093B">
        <w:rPr>
          <w:rStyle w:val="Characteritalic"/>
        </w:rPr>
        <w:t xml:space="preserve">eturn to </w:t>
      </w:r>
      <w:r>
        <w:rPr>
          <w:rStyle w:val="Characteritalic"/>
        </w:rPr>
        <w:t>W</w:t>
      </w:r>
      <w:r w:rsidRPr="00B3093B">
        <w:rPr>
          <w:rStyle w:val="Characteritalic"/>
        </w:rPr>
        <w:t xml:space="preserve">ork </w:t>
      </w:r>
      <w:r>
        <w:rPr>
          <w:rStyle w:val="Characteritalic"/>
        </w:rPr>
        <w:t>N</w:t>
      </w:r>
      <w:r w:rsidRPr="00B3093B">
        <w:rPr>
          <w:rStyle w:val="Characteritalic"/>
        </w:rPr>
        <w:t xml:space="preserve">ational </w:t>
      </w:r>
      <w:r>
        <w:rPr>
          <w:rStyle w:val="Characteritalic"/>
        </w:rPr>
        <w:t>R</w:t>
      </w:r>
      <w:r w:rsidRPr="00B3093B">
        <w:rPr>
          <w:rStyle w:val="Characteritalic"/>
        </w:rPr>
        <w:t>eview</w:t>
      </w:r>
      <w:r w:rsidRPr="00B3093B">
        <w:t xml:space="preserve"> (2014)</w:t>
      </w:r>
      <w:r>
        <w:t xml:space="preserve"> 11.</w:t>
      </w:r>
    </w:p>
  </w:endnote>
  <w:endnote w:id="486">
    <w:p w14:paraId="353C82D4" w14:textId="77777777" w:rsidR="007E152B" w:rsidRPr="00F67472" w:rsidRDefault="007E152B" w:rsidP="00136E7B">
      <w:pPr>
        <w:pStyle w:val="EndnoteText"/>
      </w:pPr>
      <w:r>
        <w:rPr>
          <w:rStyle w:val="EndnoteReference"/>
        </w:rPr>
        <w:endnoteRef/>
      </w:r>
      <w:r>
        <w:t xml:space="preserve"> </w:t>
      </w:r>
      <w:r w:rsidRPr="004F5C6C">
        <w:t xml:space="preserve">Australian Human Rights Commission, </w:t>
      </w:r>
      <w:r w:rsidRPr="00923003">
        <w:rPr>
          <w:rStyle w:val="Characteritalic"/>
        </w:rPr>
        <w:t>Supporting Working Parents: Pregnancy and Return to Work National Review</w:t>
      </w:r>
      <w:r w:rsidRPr="004F5C6C">
        <w:t xml:space="preserve"> (2014) 23.</w:t>
      </w:r>
    </w:p>
  </w:endnote>
  <w:endnote w:id="487">
    <w:p w14:paraId="6D73E1D8" w14:textId="77777777" w:rsidR="007E152B" w:rsidRPr="00F67472" w:rsidRDefault="007E152B" w:rsidP="00136E7B">
      <w:pPr>
        <w:pStyle w:val="EndnoteText"/>
      </w:pPr>
      <w:r>
        <w:rPr>
          <w:rStyle w:val="EndnoteReference"/>
        </w:rPr>
        <w:endnoteRef/>
      </w:r>
      <w:r>
        <w:t xml:space="preserve"> Melanie Sanders et al, </w:t>
      </w:r>
      <w:r>
        <w:rPr>
          <w:rStyle w:val="Characteritalic"/>
        </w:rPr>
        <w:t>The power of ﬂexibility: A key enabler to boost gender parity and engagement</w:t>
      </w:r>
      <w:r>
        <w:t xml:space="preserve"> (Bain &amp; Company and Chief Executive Women, 2015) 13.</w:t>
      </w:r>
    </w:p>
  </w:endnote>
  <w:endnote w:id="488">
    <w:p w14:paraId="11AC0BB7" w14:textId="7E6A318E" w:rsidR="007E152B" w:rsidRDefault="007E152B">
      <w:pPr>
        <w:pStyle w:val="EndnoteText"/>
      </w:pPr>
      <w:r>
        <w:rPr>
          <w:rStyle w:val="EndnoteReference"/>
        </w:rPr>
        <w:endnoteRef/>
      </w:r>
      <w:r>
        <w:t xml:space="preserve"> </w:t>
      </w:r>
      <w:r w:rsidRPr="001439A6">
        <w:t xml:space="preserve">Angela L. Workman Stark, </w:t>
      </w:r>
      <w:r w:rsidRPr="001439A6">
        <w:rPr>
          <w:iCs/>
        </w:rPr>
        <w:t>Inclusive Policing from the Inside Out</w:t>
      </w:r>
      <w:r w:rsidRPr="001439A6">
        <w:t xml:space="preserve"> (Springer, 2017) 63; Marisa Silvestri et al, ‘Gender and police leadership: time for a paradigm shift?’ (2013) 15 </w:t>
      </w:r>
      <w:r w:rsidRPr="001439A6">
        <w:rPr>
          <w:i/>
          <w:iCs/>
        </w:rPr>
        <w:t>International</w:t>
      </w:r>
      <w:r w:rsidRPr="001439A6">
        <w:rPr>
          <w:iCs/>
        </w:rPr>
        <w:t xml:space="preserve"> Journal of </w:t>
      </w:r>
      <w:r w:rsidRPr="001439A6">
        <w:rPr>
          <w:i/>
          <w:iCs/>
        </w:rPr>
        <w:t xml:space="preserve">Police Science Management </w:t>
      </w:r>
      <w:r w:rsidRPr="001439A6">
        <w:t xml:space="preserve">61; Marisa Silvestri et al, ‘Disrupting the ‘Heroic’ Male Within Policing: A Case of Direct Entry’ (2018) 13 </w:t>
      </w:r>
      <w:r w:rsidRPr="001439A6">
        <w:rPr>
          <w:iCs/>
        </w:rPr>
        <w:t>Feminist Criminology</w:t>
      </w:r>
      <w:r w:rsidRPr="001439A6">
        <w:t xml:space="preserve"> 309; Ulrika Haake, ‘Conditions for gender equality in police leadership – making way for senior police women’ (2018) 19 </w:t>
      </w:r>
      <w:r w:rsidRPr="001439A6">
        <w:rPr>
          <w:i/>
          <w:iCs/>
        </w:rPr>
        <w:t xml:space="preserve">Police Practice and Research </w:t>
      </w:r>
      <w:r w:rsidRPr="001439A6">
        <w:t>241</w:t>
      </w:r>
      <w:r>
        <w:t>.</w:t>
      </w:r>
    </w:p>
  </w:endnote>
  <w:endnote w:id="489">
    <w:p w14:paraId="104A22DB" w14:textId="77777777" w:rsidR="007E152B" w:rsidRDefault="007E152B">
      <w:pPr>
        <w:pStyle w:val="EndnoteText"/>
      </w:pPr>
      <w:r>
        <w:rPr>
          <w:rStyle w:val="EndnoteReference"/>
        </w:rPr>
        <w:endnoteRef/>
      </w:r>
      <w:r>
        <w:t xml:space="preserve"> Angela L. Workman Stark, </w:t>
      </w:r>
      <w:r w:rsidRPr="00923003">
        <w:rPr>
          <w:rStyle w:val="Characteritalic"/>
        </w:rPr>
        <w:t>Inclusive Policing from the Inside Out</w:t>
      </w:r>
      <w:r>
        <w:t xml:space="preserve"> (Springer, 2017) 63; Marisa Silvestri et al, 'Gender and police leadership: time for a paradigm shift?' (2013) 15 </w:t>
      </w:r>
      <w:r w:rsidRPr="00923003">
        <w:rPr>
          <w:rStyle w:val="Characteritalic"/>
        </w:rPr>
        <w:t xml:space="preserve">International Journal of Police Science Management </w:t>
      </w:r>
      <w:r>
        <w:t xml:space="preserve">61; Marisa Silvestri et al, 'Disrupting the 'Heroic' Male Within Policing: A Case of Direct Entry' (2018) 13 </w:t>
      </w:r>
      <w:r w:rsidRPr="00923003">
        <w:rPr>
          <w:rStyle w:val="Characteritalic"/>
        </w:rPr>
        <w:t>Feminist Criminology</w:t>
      </w:r>
      <w:r>
        <w:t xml:space="preserve"> 309; Ulrika Haake, 'Conditions for gender equality in police leadership- making way for senior police women' (2018) 19 </w:t>
      </w:r>
      <w:r w:rsidRPr="00923003">
        <w:rPr>
          <w:rStyle w:val="Characteritalic"/>
        </w:rPr>
        <w:t xml:space="preserve">Police Practice and Research </w:t>
      </w:r>
      <w:r>
        <w:t>241.</w:t>
      </w:r>
    </w:p>
  </w:endnote>
  <w:endnote w:id="490">
    <w:p w14:paraId="0727E7F4" w14:textId="77777777" w:rsidR="007E152B" w:rsidRDefault="007E152B">
      <w:pPr>
        <w:pStyle w:val="EndnoteText"/>
      </w:pPr>
      <w:r>
        <w:rPr>
          <w:rStyle w:val="EndnoteReference"/>
        </w:rPr>
        <w:endnoteRef/>
      </w:r>
      <w:r>
        <w:t xml:space="preserve"> </w:t>
      </w:r>
      <w:r w:rsidRPr="00BF711F">
        <w:t>Progression in this context means a salary progression based on yearly performance assessments as per the Victoria Police Force Enterprise Agreement 2015 or a yearly performance development Assessment as per the Victorian Public Service Enterprise Agreement 2016.</w:t>
      </w:r>
    </w:p>
  </w:endnote>
  <w:endnote w:id="491">
    <w:p w14:paraId="20FA3E8E" w14:textId="77777777" w:rsidR="007E152B" w:rsidRDefault="007E152B" w:rsidP="00136E7B">
      <w:pPr>
        <w:pStyle w:val="EndnoteText"/>
      </w:pPr>
      <w:r>
        <w:rPr>
          <w:rStyle w:val="EndnoteReference"/>
        </w:rPr>
        <w:endnoteRef/>
      </w:r>
      <w:r>
        <w:t xml:space="preserve"> Note that because survey participants could choose more than one response, the totals for these percentages are greater than 100.</w:t>
      </w:r>
    </w:p>
  </w:endnote>
  <w:endnote w:id="492">
    <w:p w14:paraId="3B3E88EE" w14:textId="77777777" w:rsidR="007E152B" w:rsidRDefault="007E152B">
      <w:pPr>
        <w:pStyle w:val="EndnoteText"/>
      </w:pPr>
      <w:r>
        <w:rPr>
          <w:rStyle w:val="EndnoteReference"/>
        </w:rPr>
        <w:endnoteRef/>
      </w:r>
      <w:r>
        <w:t xml:space="preserve"> </w:t>
      </w:r>
      <w:r w:rsidRPr="004F5C6C">
        <w:t xml:space="preserve">See for example Australian Human Rights Commission, </w:t>
      </w:r>
      <w:r w:rsidRPr="00703BB0">
        <w:rPr>
          <w:rStyle w:val="Characteritalic"/>
        </w:rPr>
        <w:t>Supporting Working Parents: Pregnancy and Return to Work National Review</w:t>
      </w:r>
      <w:r w:rsidRPr="00703BB0">
        <w:t xml:space="preserve"> </w:t>
      </w:r>
      <w:r w:rsidRPr="004F5C6C">
        <w:t xml:space="preserve">(2014) 23, 27; Melanie Sanders et al, </w:t>
      </w:r>
      <w:r w:rsidRPr="00923003">
        <w:rPr>
          <w:rStyle w:val="Characteritalic"/>
        </w:rPr>
        <w:t>The power of ﬂexibility: A key enabler to boost gender parity and engagement</w:t>
      </w:r>
      <w:r w:rsidRPr="004F5C6C">
        <w:t xml:space="preserve"> (Bain &amp; Company and Chief Executive Women, 2015) 13</w:t>
      </w:r>
      <w:r>
        <w:t xml:space="preserve">; Angela L. Workman Stark, </w:t>
      </w:r>
      <w:r w:rsidRPr="0043150D">
        <w:rPr>
          <w:rStyle w:val="Characteritalic"/>
        </w:rPr>
        <w:t>Inclusive Policing from the Inside Out</w:t>
      </w:r>
      <w:r>
        <w:t xml:space="preserve"> (Springer, 2017) 63; Marisa Silvestri et al, 'Gender and police leadership: time for a paradigm shift?' (2013) 15 </w:t>
      </w:r>
      <w:r w:rsidRPr="0043150D">
        <w:rPr>
          <w:rStyle w:val="Characteritalic"/>
        </w:rPr>
        <w:t xml:space="preserve">International Journal of Police Science Management </w:t>
      </w:r>
      <w:r>
        <w:t>61.</w:t>
      </w:r>
    </w:p>
  </w:endnote>
  <w:endnote w:id="493">
    <w:p w14:paraId="6917E6E7" w14:textId="77777777" w:rsidR="007E152B" w:rsidRDefault="007E152B">
      <w:pPr>
        <w:pStyle w:val="EndnoteText"/>
      </w:pPr>
      <w:r>
        <w:rPr>
          <w:rStyle w:val="EndnoteReference"/>
        </w:rPr>
        <w:endnoteRef/>
      </w:r>
      <w:r>
        <w:t xml:space="preserve"> </w:t>
      </w:r>
      <w:r w:rsidRPr="00BF711F">
        <w:t>Progression in this context means a salary progression based on yearly performance assessments as per the Victoria Police Force Enterprise Agreement 2015 or a yearly performance development Assessment as per the Victorian Public Service Enterprise Agreement 2016.</w:t>
      </w:r>
    </w:p>
  </w:endnote>
  <w:endnote w:id="494">
    <w:p w14:paraId="550220F4" w14:textId="77777777" w:rsidR="007E152B" w:rsidRDefault="007E152B" w:rsidP="00136E7B">
      <w:pPr>
        <w:pStyle w:val="EndnoteText"/>
      </w:pPr>
      <w:r>
        <w:rPr>
          <w:rStyle w:val="EndnoteReference"/>
        </w:rPr>
        <w:endnoteRef/>
      </w:r>
      <w:r>
        <w:t xml:space="preserve"> </w:t>
      </w:r>
      <w:r w:rsidRPr="0043150D">
        <w:rPr>
          <w:rStyle w:val="Characteritalic"/>
        </w:rPr>
        <w:t>Equal Opportunity Act 2010</w:t>
      </w:r>
      <w:r w:rsidRPr="00EB20CC">
        <w:t xml:space="preserve"> (Vic) s 93.</w:t>
      </w:r>
    </w:p>
  </w:endnote>
  <w:endnote w:id="495">
    <w:p w14:paraId="4DB72634" w14:textId="77777777" w:rsidR="007E152B" w:rsidRDefault="007E152B">
      <w:pPr>
        <w:pStyle w:val="EndnoteText"/>
      </w:pPr>
      <w:r>
        <w:rPr>
          <w:rStyle w:val="EndnoteReference"/>
        </w:rPr>
        <w:endnoteRef/>
      </w:r>
      <w:r>
        <w:t xml:space="preserve"> </w:t>
      </w:r>
      <w:r w:rsidRPr="00923003">
        <w:rPr>
          <w:rStyle w:val="Characteritalic"/>
        </w:rPr>
        <w:t>Equal Opportunity Act 2010</w:t>
      </w:r>
      <w:r w:rsidRPr="00EB20CC">
        <w:t xml:space="preserve"> (Vic) s 92(1).</w:t>
      </w:r>
    </w:p>
  </w:endnote>
  <w:endnote w:id="496">
    <w:p w14:paraId="06417282" w14:textId="77777777" w:rsidR="007E152B" w:rsidRDefault="007E152B">
      <w:pPr>
        <w:pStyle w:val="EndnoteText"/>
      </w:pPr>
      <w:r>
        <w:rPr>
          <w:rStyle w:val="EndnoteReference"/>
        </w:rPr>
        <w:endnoteRef/>
      </w:r>
      <w:r>
        <w:t xml:space="preserve"> </w:t>
      </w:r>
      <w:r w:rsidRPr="00923003">
        <w:rPr>
          <w:rStyle w:val="Characteritalic"/>
        </w:rPr>
        <w:t>Frith v The Exchange Hotel</w:t>
      </w:r>
      <w:r w:rsidRPr="00EB20CC">
        <w:t xml:space="preserve"> [2005] FMCA 402.</w:t>
      </w:r>
    </w:p>
  </w:endnote>
  <w:endnote w:id="497">
    <w:p w14:paraId="17D2A1FF" w14:textId="77777777" w:rsidR="007E152B" w:rsidRDefault="007E152B" w:rsidP="00136E7B">
      <w:pPr>
        <w:pStyle w:val="EndnoteText"/>
      </w:pPr>
      <w:r>
        <w:rPr>
          <w:rStyle w:val="EndnoteReference"/>
        </w:rPr>
        <w:endnoteRef/>
      </w:r>
      <w:r>
        <w:t xml:space="preserve"> Australian Human Rights Commission, </w:t>
      </w:r>
      <w:r>
        <w:rPr>
          <w:rStyle w:val="Characteritalic"/>
        </w:rPr>
        <w:t xml:space="preserve">Everyone's business: Fourth national survey on sexual harassment in Australian workplaces </w:t>
      </w:r>
      <w:r>
        <w:t>(Australian Human Rights Commission, 2018) 8. We note that the time period for reporting experiences in this survey is 2013 to 2018.</w:t>
      </w:r>
    </w:p>
  </w:endnote>
  <w:endnote w:id="498">
    <w:p w14:paraId="069D7308" w14:textId="77777777" w:rsidR="007E152B" w:rsidRDefault="007E152B" w:rsidP="00136E7B">
      <w:pPr>
        <w:pStyle w:val="EndnoteText"/>
      </w:pPr>
      <w:r>
        <w:rPr>
          <w:rStyle w:val="EndnoteReference"/>
        </w:rPr>
        <w:endnoteRef/>
      </w:r>
      <w:r>
        <w:t xml:space="preserve"> Elizabeth Broderick, </w:t>
      </w:r>
      <w:r w:rsidRPr="00D526F5">
        <w:rPr>
          <w:rStyle w:val="Characteritalic"/>
        </w:rPr>
        <w:t>Review into the NSW Police Force Promotions System</w:t>
      </w:r>
      <w:r>
        <w:t xml:space="preserve"> (Elizabeth Broderick &amp; Co, 2019) 11. We note that the time period for reporting harassment in this survey is 2013 to 2018.</w:t>
      </w:r>
    </w:p>
  </w:endnote>
  <w:endnote w:id="499">
    <w:p w14:paraId="6152A0A4" w14:textId="77777777" w:rsidR="007E152B" w:rsidRDefault="007E152B" w:rsidP="00136E7B">
      <w:pPr>
        <w:pStyle w:val="EndnoteText"/>
      </w:pPr>
      <w:r>
        <w:rPr>
          <w:rStyle w:val="EndnoteReference"/>
        </w:rPr>
        <w:endnoteRef/>
      </w:r>
      <w:r>
        <w:t xml:space="preserve"> Paula McDonald,</w:t>
      </w:r>
      <w:r w:rsidRPr="00931EF6">
        <w:t xml:space="preserve"> 'Workplace Sexual Harassment 30 Years on: A Review of the Literature (2012) 14 </w:t>
      </w:r>
      <w:r w:rsidRPr="00931EF6">
        <w:rPr>
          <w:rStyle w:val="Characteritalic"/>
        </w:rPr>
        <w:t xml:space="preserve">International Journal of Management Reviews </w:t>
      </w:r>
      <w:r w:rsidRPr="00931EF6">
        <w:t>1</w:t>
      </w:r>
      <w:r>
        <w:t xml:space="preserve">, 7; </w:t>
      </w:r>
      <w:r w:rsidRPr="0002377F">
        <w:t xml:space="preserve">Kimberley A. Lonsway, Lilia M. Cortina and Vicki J. Magley, 'Sexual Harassment Mythology: Definition, Conceptualisation and Measurement </w:t>
      </w:r>
      <w:r>
        <w:t xml:space="preserve">(2008) </w:t>
      </w:r>
      <w:r w:rsidRPr="0002377F">
        <w:t xml:space="preserve">58 </w:t>
      </w:r>
      <w:r w:rsidRPr="0002377F">
        <w:rPr>
          <w:rStyle w:val="Characteritalic"/>
        </w:rPr>
        <w:t>Sex Roles</w:t>
      </w:r>
      <w:r w:rsidRPr="0002377F">
        <w:t xml:space="preserve"> 599</w:t>
      </w:r>
      <w:r>
        <w:t xml:space="preserve">, 599; Australian Human Rights Commission, </w:t>
      </w:r>
      <w:r>
        <w:rPr>
          <w:rStyle w:val="Characteritalic"/>
        </w:rPr>
        <w:t>Everyone’s business: Fourth national survey on sexual harassment in Australian workplaces</w:t>
      </w:r>
      <w:r>
        <w:t xml:space="preserve"> (2018) 33.</w:t>
      </w:r>
    </w:p>
  </w:endnote>
  <w:endnote w:id="500">
    <w:p w14:paraId="39E9B042" w14:textId="77777777" w:rsidR="007E152B" w:rsidRDefault="007E152B" w:rsidP="00136E7B">
      <w:pPr>
        <w:pStyle w:val="EndnoteText"/>
      </w:pPr>
      <w:r>
        <w:rPr>
          <w:rStyle w:val="EndnoteReference"/>
        </w:rPr>
        <w:endnoteRef/>
      </w:r>
      <w:r>
        <w:t xml:space="preserve"> Kathi Miner-Rubino, Isis H. Settles and Abigail J. Stewart, 'More than numbers: individual and contextual factors in how gender diversity affects women's well-being' (2009) 33 </w:t>
      </w:r>
      <w:r w:rsidRPr="0043150D">
        <w:rPr>
          <w:rStyle w:val="Characteritalic"/>
        </w:rPr>
        <w:t>Psychology of Women Quarterly</w:t>
      </w:r>
      <w:r>
        <w:t xml:space="preserve"> 463, 465; Lindsey Joyce Chamberlain et al, 'Sexual harassment in organisational context' (2008) 35 </w:t>
      </w:r>
      <w:r w:rsidRPr="0043150D">
        <w:rPr>
          <w:rStyle w:val="Characteritalic"/>
        </w:rPr>
        <w:t>Work and Occupations</w:t>
      </w:r>
      <w:r>
        <w:t xml:space="preserve"> 262, 284.</w:t>
      </w:r>
    </w:p>
  </w:endnote>
  <w:endnote w:id="501">
    <w:p w14:paraId="551BB768" w14:textId="77777777" w:rsidR="007E152B" w:rsidRPr="00103F07" w:rsidRDefault="007E152B">
      <w:pPr>
        <w:pStyle w:val="EndnoteText"/>
      </w:pPr>
      <w:r>
        <w:rPr>
          <w:rStyle w:val="EndnoteReference"/>
        </w:rPr>
        <w:endnoteRef/>
      </w:r>
      <w:r>
        <w:t xml:space="preserve"> National Centre for Women and Policing, </w:t>
      </w:r>
      <w:r>
        <w:rPr>
          <w:rStyle w:val="Characteritalic"/>
        </w:rPr>
        <w:t xml:space="preserve">Equality denied: the status of women in policing </w:t>
      </w:r>
      <w:r>
        <w:t xml:space="preserve">(Columbia University, New York, 2002); S.K. Wells and B.L. Alt, </w:t>
      </w:r>
      <w:r w:rsidRPr="00F755FE">
        <w:rPr>
          <w:rStyle w:val="Characteritalic"/>
        </w:rPr>
        <w:t>Police Women: life with the badge</w:t>
      </w:r>
      <w:r>
        <w:t xml:space="preserve"> (Praeger Publishing, 2005); </w:t>
      </w:r>
      <w:r w:rsidRPr="00103F07">
        <w:t xml:space="preserve">Angela L. Workman Stark, </w:t>
      </w:r>
      <w:r w:rsidRPr="00F755FE">
        <w:rPr>
          <w:rStyle w:val="Characteritalic"/>
        </w:rPr>
        <w:t>Inclusive Policing from the Inside Out</w:t>
      </w:r>
      <w:r w:rsidRPr="00103F07">
        <w:t xml:space="preserve"> (Springer, 2017) 71</w:t>
      </w:r>
      <w:r>
        <w:t>.</w:t>
      </w:r>
    </w:p>
  </w:endnote>
  <w:endnote w:id="502">
    <w:p w14:paraId="2357EC0C" w14:textId="77777777" w:rsidR="007E152B" w:rsidRDefault="007E152B">
      <w:pPr>
        <w:pStyle w:val="EndnoteText"/>
      </w:pPr>
      <w:r>
        <w:rPr>
          <w:rStyle w:val="EndnoteReference"/>
        </w:rPr>
        <w:endnoteRef/>
      </w:r>
      <w:r>
        <w:t xml:space="preserve"> </w:t>
      </w:r>
      <w:r w:rsidRPr="00103F07">
        <w:t xml:space="preserve">Angela L. Workman Stark, </w:t>
      </w:r>
      <w:r w:rsidRPr="00923003">
        <w:rPr>
          <w:rStyle w:val="Characteritalic"/>
        </w:rPr>
        <w:t>Inclusive Policing from the Inside Out</w:t>
      </w:r>
      <w:r w:rsidRPr="00103F07">
        <w:t xml:space="preserve"> (Springer, 2017) 71</w:t>
      </w:r>
      <w:r>
        <w:t>.</w:t>
      </w:r>
    </w:p>
  </w:endnote>
  <w:endnote w:id="503">
    <w:p w14:paraId="7F0744F9" w14:textId="77777777" w:rsidR="007E152B" w:rsidRDefault="007E152B" w:rsidP="00136E7B">
      <w:pPr>
        <w:pStyle w:val="EndnoteText"/>
      </w:pPr>
      <w:r>
        <w:rPr>
          <w:rStyle w:val="EndnoteReference"/>
        </w:rPr>
        <w:endnoteRef/>
      </w:r>
      <w:r>
        <w:t xml:space="preserve"> Note that because survey participants could choose more than one response, the totals for these percentages are greater than 100.</w:t>
      </w:r>
    </w:p>
  </w:endnote>
  <w:endnote w:id="504">
    <w:p w14:paraId="54EE02A3" w14:textId="77777777" w:rsidR="007E152B" w:rsidRPr="009540E7" w:rsidRDefault="007E152B">
      <w:pPr>
        <w:pStyle w:val="EndnoteText"/>
      </w:pPr>
      <w:r>
        <w:rPr>
          <w:rStyle w:val="EndnoteReference"/>
        </w:rPr>
        <w:endnoteRef/>
      </w:r>
      <w:r>
        <w:t xml:space="preserve"> Note that this survey phrased certain kinds of sexual harassment in a slightly different way to the Commission's survey, see Australian Human Rights Commission, </w:t>
      </w:r>
      <w:r w:rsidRPr="007F0D26">
        <w:rPr>
          <w:rStyle w:val="Characteritalic"/>
        </w:rPr>
        <w:t xml:space="preserve">Everyone's business: Fourth national survey on sexual harassment in Australian workplaces </w:t>
      </w:r>
      <w:r>
        <w:t>(2018) 40.</w:t>
      </w:r>
    </w:p>
  </w:endnote>
  <w:endnote w:id="505">
    <w:p w14:paraId="49E7FC8F" w14:textId="77777777" w:rsidR="007E152B" w:rsidRDefault="007E152B" w:rsidP="00136E7B">
      <w:pPr>
        <w:pStyle w:val="EndnoteText"/>
      </w:pPr>
      <w:r>
        <w:rPr>
          <w:rStyle w:val="EndnoteReference"/>
        </w:rPr>
        <w:endnoteRef/>
      </w:r>
      <w:r>
        <w:t xml:space="preserve"> Note that because survey participants could choose more than one response, the totals for these percentages are greater than 100.</w:t>
      </w:r>
    </w:p>
  </w:endnote>
  <w:endnote w:id="506">
    <w:p w14:paraId="63D0CF84" w14:textId="77777777" w:rsidR="007E152B" w:rsidRDefault="007E152B">
      <w:pPr>
        <w:pStyle w:val="EndnoteText"/>
      </w:pPr>
      <w:r>
        <w:rPr>
          <w:rStyle w:val="EndnoteReference"/>
        </w:rPr>
        <w:endnoteRef/>
      </w:r>
      <w:r>
        <w:t xml:space="preserve"> </w:t>
      </w:r>
      <w:r w:rsidRPr="00923003">
        <w:rPr>
          <w:rStyle w:val="Characteritalic"/>
        </w:rPr>
        <w:t>Equal Opportunity Act 2010</w:t>
      </w:r>
      <w:r w:rsidRPr="00746E8F">
        <w:t xml:space="preserve"> (Vic) s 103.</w:t>
      </w:r>
    </w:p>
  </w:endnote>
  <w:endnote w:id="507">
    <w:p w14:paraId="5CB5E56D" w14:textId="77777777" w:rsidR="007E152B" w:rsidRDefault="007E152B" w:rsidP="00136E7B">
      <w:pPr>
        <w:pStyle w:val="EndnoteText"/>
      </w:pPr>
      <w:r>
        <w:rPr>
          <w:rStyle w:val="EndnoteReference"/>
        </w:rPr>
        <w:endnoteRef/>
      </w:r>
      <w:r>
        <w:t xml:space="preserve"> </w:t>
      </w:r>
      <w:r w:rsidRPr="00923003">
        <w:rPr>
          <w:rStyle w:val="Characteritalic"/>
        </w:rPr>
        <w:t>Equal Opportunity Act 2010</w:t>
      </w:r>
      <w:r w:rsidRPr="00746E8F">
        <w:t xml:space="preserve"> (Vic) s 104.</w:t>
      </w:r>
    </w:p>
  </w:endnote>
  <w:endnote w:id="508">
    <w:p w14:paraId="492F64B5" w14:textId="77777777" w:rsidR="007E152B" w:rsidRDefault="007E152B">
      <w:pPr>
        <w:pStyle w:val="EndnoteText"/>
      </w:pPr>
      <w:r>
        <w:rPr>
          <w:rStyle w:val="EndnoteReference"/>
        </w:rPr>
        <w:endnoteRef/>
      </w:r>
      <w:r>
        <w:t xml:space="preserve"> </w:t>
      </w:r>
      <w:r w:rsidRPr="00511811">
        <w:t xml:space="preserve">Victorian Equal Opportunity and Human Rights Commission, </w:t>
      </w:r>
      <w:r w:rsidRPr="00923003">
        <w:rPr>
          <w:rStyle w:val="Characteritalic"/>
        </w:rPr>
        <w:t>Submission to the national inquiry into sexual harassment in Australian workplaces</w:t>
      </w:r>
      <w:r w:rsidRPr="00511811">
        <w:t xml:space="preserve"> (</w:t>
      </w:r>
      <w:r>
        <w:t xml:space="preserve">State of Victoria, </w:t>
      </w:r>
      <w:r w:rsidRPr="00511811">
        <w:t>February 2019) 23</w:t>
      </w:r>
      <w:r>
        <w:t xml:space="preserve">; </w:t>
      </w:r>
      <w:r w:rsidRPr="00511811">
        <w:t xml:space="preserve">Australian Human Rights Commission, </w:t>
      </w:r>
      <w:r w:rsidRPr="00923003">
        <w:rPr>
          <w:rStyle w:val="Characteritalic"/>
        </w:rPr>
        <w:t xml:space="preserve">Everyone’s business: Fourth national survey on sexual harassment in Australian workplaces </w:t>
      </w:r>
      <w:r w:rsidRPr="00511811">
        <w:t>(2018) 73-4.</w:t>
      </w:r>
    </w:p>
  </w:endnote>
  <w:endnote w:id="509">
    <w:p w14:paraId="3A3752FD" w14:textId="77777777" w:rsidR="007E152B" w:rsidRPr="00641C4F" w:rsidRDefault="007E152B">
      <w:pPr>
        <w:pStyle w:val="EndnoteText"/>
      </w:pPr>
      <w:r>
        <w:rPr>
          <w:rStyle w:val="EndnoteReference"/>
        </w:rPr>
        <w:endnoteRef/>
      </w:r>
      <w:r>
        <w:t xml:space="preserve"> Australian Human Rights Commission, </w:t>
      </w:r>
      <w:r>
        <w:rPr>
          <w:rStyle w:val="Characteritalic"/>
        </w:rPr>
        <w:t xml:space="preserve">Good practice guidelines for internal complaint processes </w:t>
      </w:r>
      <w:r>
        <w:t xml:space="preserve">(November 2014) 1-2; US Equal Opportunity Commission, </w:t>
      </w:r>
      <w:r>
        <w:rPr>
          <w:rStyle w:val="Characteritalic"/>
        </w:rPr>
        <w:t xml:space="preserve">Select Task Force on the Study of Harassment in the Workplace </w:t>
      </w:r>
      <w:r>
        <w:t>(2016) 40.</w:t>
      </w:r>
    </w:p>
  </w:endnote>
  <w:endnote w:id="510">
    <w:p w14:paraId="77778893" w14:textId="37FB8E04" w:rsidR="007E152B" w:rsidRDefault="007E152B">
      <w:pPr>
        <w:pStyle w:val="EndnoteText"/>
      </w:pPr>
      <w:r>
        <w:rPr>
          <w:rStyle w:val="EndnoteReference"/>
        </w:rPr>
        <w:endnoteRef/>
      </w:r>
      <w:r>
        <w:t xml:space="preserve"> </w:t>
      </w:r>
      <w:r w:rsidRPr="001439A6">
        <w:t xml:space="preserve">Australian Human Rights Commission, </w:t>
      </w:r>
      <w:r w:rsidRPr="001439A6">
        <w:rPr>
          <w:i/>
          <w:iCs/>
        </w:rPr>
        <w:t xml:space="preserve">Good practice guidelines for internal complaint processes </w:t>
      </w:r>
      <w:r w:rsidRPr="001439A6">
        <w:t xml:space="preserve">(November 2014) 1–2; US Equal Opportunity Commission, </w:t>
      </w:r>
      <w:r w:rsidRPr="001439A6">
        <w:rPr>
          <w:i/>
          <w:iCs/>
        </w:rPr>
        <w:t xml:space="preserve">Select Task Force on the Study of Harassment in the Workplace </w:t>
      </w:r>
      <w:r w:rsidRPr="001439A6">
        <w:t>(2016) 40</w:t>
      </w:r>
      <w:r>
        <w:t>.</w:t>
      </w:r>
    </w:p>
  </w:endnote>
  <w:endnote w:id="511">
    <w:p w14:paraId="3FBF7958" w14:textId="77777777" w:rsidR="007E152B" w:rsidRDefault="007E152B">
      <w:pPr>
        <w:pStyle w:val="EndnoteText"/>
      </w:pPr>
      <w:r>
        <w:rPr>
          <w:rStyle w:val="EndnoteReference"/>
        </w:rPr>
        <w:endnoteRef/>
      </w:r>
      <w:r>
        <w:t xml:space="preserve"> </w:t>
      </w:r>
      <w:r w:rsidRPr="00BC15FF">
        <w:t xml:space="preserve">Angela L. Workman Stark, </w:t>
      </w:r>
      <w:r w:rsidRPr="00923003">
        <w:rPr>
          <w:rStyle w:val="Characteritalic"/>
        </w:rPr>
        <w:t>Inclusive Policing from the Inside Out</w:t>
      </w:r>
      <w:r w:rsidRPr="00BC15FF">
        <w:t xml:space="preserve"> (Springer, 2017) 71</w:t>
      </w:r>
      <w:r>
        <w:t xml:space="preserve">; Connie Ireland and Bruce Berg, 'Women in parole: gendered adaptations of female parole agents in California' (2006) 18 </w:t>
      </w:r>
      <w:r w:rsidRPr="00F755FE">
        <w:rPr>
          <w:rStyle w:val="Characteritalic"/>
        </w:rPr>
        <w:t>Women in Criminal Justice</w:t>
      </w:r>
      <w:r>
        <w:t xml:space="preserve"> 131, 138.</w:t>
      </w:r>
    </w:p>
  </w:endnote>
  <w:endnote w:id="512">
    <w:p w14:paraId="2F9F0E3F" w14:textId="77777777" w:rsidR="007E152B" w:rsidRDefault="007E152B">
      <w:pPr>
        <w:pStyle w:val="EndnoteText"/>
      </w:pPr>
      <w:r>
        <w:rPr>
          <w:rStyle w:val="EndnoteReference"/>
        </w:rPr>
        <w:endnoteRef/>
      </w:r>
      <w:r>
        <w:t xml:space="preserve"> Victorian Equal Opportunity and Human Rights Commission, </w:t>
      </w:r>
      <w:r w:rsidRPr="00923003">
        <w:rPr>
          <w:rStyle w:val="Characteritalic"/>
        </w:rPr>
        <w:t>Proud, Visible, Safe: Responding to Workplace Harm Experienced by LGBTI Employees in Victoria Police</w:t>
      </w:r>
      <w:r>
        <w:t xml:space="preserve"> (2019) 37-38.</w:t>
      </w:r>
    </w:p>
  </w:endnote>
  <w:endnote w:id="513">
    <w:p w14:paraId="03F2423C" w14:textId="77777777" w:rsidR="007E152B" w:rsidRDefault="007E152B">
      <w:pPr>
        <w:pStyle w:val="EndnoteText"/>
      </w:pPr>
      <w:r>
        <w:rPr>
          <w:rStyle w:val="EndnoteReference"/>
        </w:rPr>
        <w:endnoteRef/>
      </w:r>
      <w:r>
        <w:t xml:space="preserve"> </w:t>
      </w:r>
      <w:r w:rsidRPr="006D1F94">
        <w:t xml:space="preserve">Australia’s National Research Organisation for Women’s Safety (ANROWS), </w:t>
      </w:r>
      <w:r w:rsidRPr="00923003">
        <w:rPr>
          <w:rStyle w:val="Characteritalic"/>
        </w:rPr>
        <w:t>Are we there yet? Australians’ attitudes towards violence against women &amp; gender equality Summary findings from the 2017 National Community Attitudes towards Violence against Women Survey</w:t>
      </w:r>
      <w:r w:rsidRPr="006D1F94">
        <w:t xml:space="preserve"> </w:t>
      </w:r>
      <w:r w:rsidRPr="00F755FE">
        <w:rPr>
          <w:rStyle w:val="Characteritalic"/>
        </w:rPr>
        <w:t>(NCAS)</w:t>
      </w:r>
      <w:r w:rsidRPr="006D1F94">
        <w:t xml:space="preserve"> (2019) 10; Chief Executive Women and Bain &amp; Company, </w:t>
      </w:r>
      <w:r w:rsidRPr="00923003">
        <w:rPr>
          <w:rStyle w:val="Characteritalic"/>
        </w:rPr>
        <w:t>Better Together: Increasing Male Engagement in Gender Equality Efforts in Australia</w:t>
      </w:r>
      <w:r w:rsidRPr="006D1F94">
        <w:t xml:space="preserve"> (2019) 1-7.</w:t>
      </w:r>
    </w:p>
  </w:endnote>
  <w:endnote w:id="514">
    <w:p w14:paraId="7FE3A5E0" w14:textId="77777777" w:rsidR="007E152B" w:rsidRDefault="007E152B">
      <w:pPr>
        <w:pStyle w:val="EndnoteText"/>
      </w:pPr>
      <w:r>
        <w:rPr>
          <w:rStyle w:val="EndnoteReference"/>
        </w:rPr>
        <w:endnoteRef/>
      </w:r>
      <w:r>
        <w:t xml:space="preserve"> </w:t>
      </w:r>
      <w:r w:rsidRPr="0055456F">
        <w:t xml:space="preserve">Our Watch, </w:t>
      </w:r>
      <w:r w:rsidRPr="0055456F">
        <w:rPr>
          <w:rStyle w:val="Characteritalic"/>
        </w:rPr>
        <w:t>Australia’s National Research Organisation for Women’s Safety (ANROWS) and VicHealth, Change the story: A shared framework for the primary prevention of violence against women and their children in Australia</w:t>
      </w:r>
      <w:r w:rsidRPr="0055456F">
        <w:t xml:space="preserve"> (Our Watch, 2015)</w:t>
      </w:r>
      <w:r>
        <w:t>.</w:t>
      </w:r>
    </w:p>
  </w:endnote>
  <w:endnote w:id="515">
    <w:p w14:paraId="5B5F7769" w14:textId="0850B339" w:rsidR="007E152B" w:rsidRDefault="007E152B" w:rsidP="00136E7B">
      <w:pPr>
        <w:pStyle w:val="EndnoteText"/>
      </w:pPr>
      <w:r>
        <w:rPr>
          <w:rStyle w:val="EndnoteReference"/>
        </w:rPr>
        <w:endnoteRef/>
      </w:r>
      <w:r>
        <w:t xml:space="preserve"> The Commission notes that the Victorian Government's frameworks for monitoring and evaluation use the language of 'outcome' rather than 'goal', however, we have used the language of 'goal' to improve the accessibility of our outcome monitoring framework, see</w:t>
      </w:r>
      <w:r w:rsidRPr="00C951B8">
        <w:t xml:space="preserve"> </w:t>
      </w:r>
      <w:r>
        <w:t xml:space="preserve">Department of Premier and Cabinet, </w:t>
      </w:r>
      <w:r>
        <w:rPr>
          <w:rStyle w:val="Characteritalic"/>
        </w:rPr>
        <w:t xml:space="preserve">Outcomes reform in Victoria </w:t>
      </w:r>
      <w:r w:rsidRPr="00836195">
        <w:t xml:space="preserve">(State of Victoria, </w:t>
      </w:r>
      <w:r>
        <w:t>undated</w:t>
      </w:r>
      <w:r w:rsidRPr="00836195">
        <w:t>)</w:t>
      </w:r>
      <w:r>
        <w:t>.</w:t>
      </w:r>
    </w:p>
  </w:endnote>
  <w:endnote w:id="516">
    <w:p w14:paraId="1ABCA827" w14:textId="77777777" w:rsidR="007E152B" w:rsidRDefault="007E152B" w:rsidP="00593FB7">
      <w:pPr>
        <w:pStyle w:val="EndnoteText"/>
      </w:pPr>
      <w:r>
        <w:rPr>
          <w:rStyle w:val="EndnoteReference"/>
        </w:rPr>
        <w:endnoteRef/>
      </w:r>
      <w:r>
        <w:t xml:space="preserve"> This excludes participants who either didn't respond, or responded, 'Don't know' or 'Unsure'.</w:t>
      </w:r>
    </w:p>
  </w:endnote>
  <w:endnote w:id="517">
    <w:p w14:paraId="528BAF4B" w14:textId="77777777" w:rsidR="007E152B" w:rsidRDefault="007E152B" w:rsidP="00593FB7">
      <w:pPr>
        <w:pStyle w:val="EndnoteText"/>
      </w:pPr>
      <w:r>
        <w:rPr>
          <w:rStyle w:val="EndnoteReference"/>
        </w:rPr>
        <w:endnoteRef/>
      </w:r>
      <w:r>
        <w:t xml:space="preserve"> This excludes participants who either didn't respond, or responded, 'Don't know' or 'Unsure'.</w:t>
      </w:r>
    </w:p>
  </w:endnote>
  <w:endnote w:id="518">
    <w:p w14:paraId="53D0A2E4" w14:textId="2ABC297A" w:rsidR="007E152B" w:rsidRDefault="007E152B" w:rsidP="00593FB7">
      <w:pPr>
        <w:pStyle w:val="EndnoteText"/>
      </w:pPr>
      <w:r>
        <w:rPr>
          <w:rStyle w:val="EndnoteReference"/>
        </w:rPr>
        <w:endnoteRef/>
      </w:r>
      <w:r>
        <w:t xml:space="preserve"> </w:t>
      </w:r>
      <w:r w:rsidRPr="006940C2">
        <w:t xml:space="preserve">171 women, 91 men and </w:t>
      </w:r>
      <w:r>
        <w:t>nine</w:t>
      </w:r>
      <w:r w:rsidRPr="006940C2">
        <w:t xml:space="preserve"> who self-described or did not disclosed their gender</w:t>
      </w:r>
      <w:r>
        <w:t>.</w:t>
      </w:r>
    </w:p>
  </w:endnote>
  <w:endnote w:id="519">
    <w:p w14:paraId="3E2C8E36" w14:textId="77777777" w:rsidR="007E152B" w:rsidRDefault="007E152B" w:rsidP="00136E7B">
      <w:pPr>
        <w:pStyle w:val="EndnoteText"/>
      </w:pPr>
      <w:r>
        <w:rPr>
          <w:rStyle w:val="EndnoteReference"/>
        </w:rPr>
        <w:endnoteRef/>
      </w:r>
      <w:r>
        <w:t xml:space="preserve"> </w:t>
      </w:r>
      <w:bookmarkStart w:id="242" w:name="_Hlk12540957"/>
      <w:r>
        <w:t xml:space="preserve">Victorian Public Sector Commission, </w:t>
      </w:r>
      <w:r w:rsidRPr="008E4958">
        <w:rPr>
          <w:rStyle w:val="Characteritalic"/>
        </w:rPr>
        <w:t>Organisational change - an ideas sourcebook for the Victorian public sector</w:t>
      </w:r>
      <w:r>
        <w:t xml:space="preserve"> (2013) 1.</w:t>
      </w:r>
      <w:bookmarkEnd w:id="242"/>
    </w:p>
  </w:endnote>
  <w:endnote w:id="520">
    <w:p w14:paraId="4E587BB1" w14:textId="77777777" w:rsidR="007E152B" w:rsidRDefault="007E152B" w:rsidP="00136E7B">
      <w:pPr>
        <w:pStyle w:val="EndnoteText"/>
      </w:pPr>
      <w:r>
        <w:rPr>
          <w:rStyle w:val="EndnoteReference"/>
        </w:rPr>
        <w:endnoteRef/>
      </w:r>
      <w:r>
        <w:t xml:space="preserve"> </w:t>
      </w:r>
      <w:r w:rsidRPr="00B47E21">
        <w:t xml:space="preserve">Victorian Public Sector Commission, </w:t>
      </w:r>
      <w:r w:rsidRPr="001B5AED">
        <w:rPr>
          <w:rStyle w:val="Characteritalic"/>
        </w:rPr>
        <w:t>Organisational change - an ideas sourcebook for the Victorian public sector</w:t>
      </w:r>
      <w:r w:rsidRPr="00B47E21">
        <w:t xml:space="preserve"> (2013) 1</w:t>
      </w:r>
      <w:r>
        <w:t>.</w:t>
      </w:r>
    </w:p>
  </w:endnote>
  <w:endnote w:id="521">
    <w:p w14:paraId="338E197B" w14:textId="77777777" w:rsidR="007E152B" w:rsidRDefault="007E152B">
      <w:pPr>
        <w:pStyle w:val="EndnoteText"/>
      </w:pPr>
      <w:r>
        <w:rPr>
          <w:rStyle w:val="EndnoteReference"/>
        </w:rPr>
        <w:endnoteRef/>
      </w:r>
      <w:r>
        <w:t xml:space="preserve"> Our Watch, </w:t>
      </w:r>
      <w:r w:rsidRPr="001B5AED">
        <w:rPr>
          <w:rStyle w:val="Characteritalic"/>
        </w:rPr>
        <w:t>Counting on change: A guide to prevention monitoring</w:t>
      </w:r>
      <w:r>
        <w:t xml:space="preserve"> (2017) 25, 53, 57-8, 60, 67-9, 71, 74, 81. </w:t>
      </w:r>
    </w:p>
  </w:endnote>
  <w:endnote w:id="522">
    <w:p w14:paraId="6D7457E7" w14:textId="77777777" w:rsidR="007E152B" w:rsidRPr="008E4958" w:rsidRDefault="007E152B" w:rsidP="00136E7B">
      <w:pPr>
        <w:pStyle w:val="EndnoteText"/>
        <w:rPr>
          <w:rStyle w:val="Charactersubscript"/>
        </w:rPr>
      </w:pPr>
      <w:r>
        <w:rPr>
          <w:rStyle w:val="EndnoteReference"/>
        </w:rPr>
        <w:endnoteRef/>
      </w:r>
      <w:r>
        <w:t xml:space="preserve"> Our Watch, </w:t>
      </w:r>
      <w:r w:rsidRPr="00DB3F48">
        <w:t>Australia’s National Research Organisation for Women’s Safety</w:t>
      </w:r>
      <w:r>
        <w:t xml:space="preserve"> (ANROWS) </w:t>
      </w:r>
      <w:r w:rsidRPr="00DB3F48">
        <w:t>and VicHealth</w:t>
      </w:r>
      <w:r>
        <w:t xml:space="preserve">, </w:t>
      </w:r>
      <w:r w:rsidRPr="008E4958">
        <w:rPr>
          <w:rStyle w:val="Characteritalic"/>
        </w:rPr>
        <w:t>Change th</w:t>
      </w:r>
      <w:r>
        <w:rPr>
          <w:rStyle w:val="Characteritalic"/>
        </w:rPr>
        <w:t>e Story:</w:t>
      </w:r>
      <w:r w:rsidRPr="004E2301">
        <w:t xml:space="preserve"> </w:t>
      </w:r>
      <w:r w:rsidRPr="004E2301">
        <w:rPr>
          <w:rStyle w:val="Characteritalic"/>
        </w:rPr>
        <w:t>A shared framework for the primary prevention of violence against women and their children in Australi</w:t>
      </w:r>
      <w:r>
        <w:rPr>
          <w:rStyle w:val="Characteritalic"/>
        </w:rPr>
        <w:t xml:space="preserve">a </w:t>
      </w:r>
      <w:r>
        <w:t>(Our Watch, 2015) 49.</w:t>
      </w:r>
    </w:p>
  </w:endnote>
  <w:endnote w:id="523">
    <w:p w14:paraId="235D190E" w14:textId="77777777" w:rsidR="007E152B" w:rsidRPr="0024093B" w:rsidRDefault="007E152B" w:rsidP="00136E7B">
      <w:pPr>
        <w:pStyle w:val="EndnoteText"/>
        <w:rPr>
          <w:rStyle w:val="Characteritalic"/>
        </w:rPr>
      </w:pPr>
      <w:r>
        <w:rPr>
          <w:rStyle w:val="EndnoteReference"/>
        </w:rPr>
        <w:endnoteRef/>
      </w:r>
      <w:r>
        <w:t xml:space="preserve"> Angela L. Workman-Stark, </w:t>
      </w:r>
      <w:r w:rsidRPr="0024093B">
        <w:rPr>
          <w:rStyle w:val="Characteritalic"/>
        </w:rPr>
        <w:t>Inclusive Policing from the Inside Out</w:t>
      </w:r>
      <w:r>
        <w:rPr>
          <w:rStyle w:val="Characteritalic"/>
        </w:rPr>
        <w:t xml:space="preserve"> </w:t>
      </w:r>
      <w:r>
        <w:t>(Springer, 2017) 169-79.</w:t>
      </w:r>
    </w:p>
  </w:endnote>
  <w:endnote w:id="524">
    <w:p w14:paraId="4596E35C" w14:textId="77777777" w:rsidR="007E152B" w:rsidRPr="00A70004" w:rsidRDefault="007E152B" w:rsidP="00136E7B">
      <w:pPr>
        <w:pStyle w:val="EndnoteText"/>
        <w:rPr>
          <w:rStyle w:val="Characteritalic"/>
        </w:rPr>
      </w:pPr>
      <w:r>
        <w:rPr>
          <w:rStyle w:val="EndnoteReference"/>
        </w:rPr>
        <w:endnoteRef/>
      </w:r>
      <w:r>
        <w:t xml:space="preserve"> Les Sylven and Carolyn Crippen, 'First to serve and protect, then to lead: Exploring servant leadership as a foundation for Canadian policing' (2018) 3(2) </w:t>
      </w:r>
      <w:r>
        <w:rPr>
          <w:rStyle w:val="Characteritalic"/>
        </w:rPr>
        <w:t xml:space="preserve">Journal of Community Safety and Wellbeing </w:t>
      </w:r>
      <w:r>
        <w:t>22.</w:t>
      </w:r>
    </w:p>
  </w:endnote>
  <w:endnote w:id="525">
    <w:p w14:paraId="489D1FE1" w14:textId="77777777" w:rsidR="007E152B" w:rsidRDefault="007E152B" w:rsidP="00136E7B">
      <w:pPr>
        <w:pStyle w:val="EndnoteText"/>
      </w:pPr>
      <w:r>
        <w:rPr>
          <w:rStyle w:val="EndnoteReference"/>
        </w:rPr>
        <w:endnoteRef/>
      </w:r>
      <w:r>
        <w:t xml:space="preserve"> Angela L. Workman-Stark, </w:t>
      </w:r>
      <w:r w:rsidRPr="0024093B">
        <w:rPr>
          <w:rStyle w:val="Characteritalic"/>
        </w:rPr>
        <w:t>Inclusive Policing from the Inside Out</w:t>
      </w:r>
      <w:r w:rsidRPr="00BE2D46">
        <w:t xml:space="preserve"> (</w:t>
      </w:r>
      <w:r>
        <w:t xml:space="preserve">Springer, </w:t>
      </w:r>
      <w:r w:rsidRPr="00BE2D46">
        <w:t>2017)</w:t>
      </w:r>
      <w:r>
        <w:t xml:space="preserve"> 170.</w:t>
      </w:r>
    </w:p>
  </w:endnote>
  <w:endnote w:id="526">
    <w:p w14:paraId="4EDCE450" w14:textId="77777777" w:rsidR="007E152B" w:rsidRDefault="007E152B" w:rsidP="00136E7B">
      <w:pPr>
        <w:pStyle w:val="EndnoteText"/>
      </w:pPr>
      <w:r>
        <w:rPr>
          <w:rStyle w:val="EndnoteReference"/>
        </w:rPr>
        <w:endnoteRef/>
      </w:r>
      <w:r>
        <w:t xml:space="preserve"> Ole H. </w:t>
      </w:r>
      <w:r w:rsidRPr="00136FCD">
        <w:t>Sørensen,</w:t>
      </w:r>
      <w:r>
        <w:t xml:space="preserve"> Peter</w:t>
      </w:r>
      <w:r w:rsidRPr="00136FCD">
        <w:t xml:space="preserve"> Hasle,</w:t>
      </w:r>
      <w:r>
        <w:t xml:space="preserve"> and Jan H.</w:t>
      </w:r>
      <w:r w:rsidRPr="00136FCD">
        <w:t xml:space="preserve"> Pe</w:t>
      </w:r>
      <w:r>
        <w:t>j</w:t>
      </w:r>
      <w:r w:rsidRPr="00136FCD">
        <w:t>tersen</w:t>
      </w:r>
      <w:r>
        <w:t>, '</w:t>
      </w:r>
      <w:r w:rsidRPr="00B06379">
        <w:t>Trust relations in management of change</w:t>
      </w:r>
      <w:r>
        <w:t xml:space="preserve">' </w:t>
      </w:r>
      <w:r w:rsidRPr="00136FCD">
        <w:t>(2011)</w:t>
      </w:r>
      <w:r>
        <w:t xml:space="preserve"> 27</w:t>
      </w:r>
      <w:r w:rsidRPr="00136FCD">
        <w:t xml:space="preserve"> </w:t>
      </w:r>
      <w:r w:rsidRPr="003433EC">
        <w:rPr>
          <w:rStyle w:val="Characteritalic"/>
        </w:rPr>
        <w:t>Scandinavian Journal of Management</w:t>
      </w:r>
      <w:r>
        <w:t xml:space="preserve"> </w:t>
      </w:r>
      <w:r w:rsidRPr="00136FCD">
        <w:t>405</w:t>
      </w:r>
      <w:r>
        <w:t>, 405.</w:t>
      </w:r>
    </w:p>
  </w:endnote>
  <w:endnote w:id="527">
    <w:p w14:paraId="0B2FA848" w14:textId="77777777" w:rsidR="007E152B" w:rsidRDefault="007E152B" w:rsidP="00136E7B">
      <w:pPr>
        <w:pStyle w:val="EndnoteText"/>
      </w:pPr>
      <w:r>
        <w:rPr>
          <w:rStyle w:val="EndnoteReference"/>
        </w:rPr>
        <w:endnoteRef/>
      </w:r>
      <w:r>
        <w:t xml:space="preserve"> Our Watch, </w:t>
      </w:r>
      <w:r w:rsidRPr="001B5AED">
        <w:rPr>
          <w:i/>
        </w:rPr>
        <w:t>Putting the prevention of violence against women in</w:t>
      </w:r>
      <w:r>
        <w:rPr>
          <w:i/>
        </w:rPr>
        <w:t>to</w:t>
      </w:r>
      <w:r w:rsidRPr="001B5AED">
        <w:rPr>
          <w:i/>
        </w:rPr>
        <w:t xml:space="preserve"> practice</w:t>
      </w:r>
      <w:r>
        <w:rPr>
          <w:i/>
        </w:rPr>
        <w:t>: How to Change the story</w:t>
      </w:r>
      <w:r>
        <w:t xml:space="preserve"> (2017) 92.</w:t>
      </w:r>
    </w:p>
  </w:endnote>
  <w:endnote w:id="528">
    <w:p w14:paraId="3E57961E" w14:textId="77777777" w:rsidR="007E152B" w:rsidRDefault="007E152B" w:rsidP="00136E7B">
      <w:pPr>
        <w:pStyle w:val="EndnoteText"/>
      </w:pPr>
      <w:r>
        <w:rPr>
          <w:rStyle w:val="EndnoteReference"/>
        </w:rPr>
        <w:endnoteRef/>
      </w:r>
      <w:r>
        <w:t xml:space="preserve"> Workplace Gender Equality Agency, </w:t>
      </w:r>
      <w:r w:rsidRPr="001B5AED">
        <w:rPr>
          <w:i/>
        </w:rPr>
        <w:t>Gender Strategy Toolkit</w:t>
      </w:r>
      <w:r>
        <w:t xml:space="preserve"> (2016) 24, 27-8.</w:t>
      </w:r>
    </w:p>
  </w:endnote>
  <w:endnote w:id="529">
    <w:p w14:paraId="4126CD12" w14:textId="77777777" w:rsidR="007E152B" w:rsidRDefault="007E152B" w:rsidP="00136E7B">
      <w:pPr>
        <w:pStyle w:val="EndnoteText"/>
      </w:pPr>
      <w:r>
        <w:rPr>
          <w:rStyle w:val="EndnoteReference"/>
        </w:rPr>
        <w:endnoteRef/>
      </w:r>
      <w:r>
        <w:t xml:space="preserve"> European Institute for Gender Equality, </w:t>
      </w:r>
      <w:r w:rsidRPr="000B451F">
        <w:rPr>
          <w:rStyle w:val="Characteritalic"/>
        </w:rPr>
        <w:t>Institutional Transformation: Gender Mainstreaming Toolkit</w:t>
      </w:r>
      <w:r>
        <w:t xml:space="preserve"> (2016) 5-6.</w:t>
      </w:r>
    </w:p>
  </w:endnote>
  <w:endnote w:id="530">
    <w:p w14:paraId="08961305" w14:textId="77777777" w:rsidR="007E152B" w:rsidRDefault="007E152B" w:rsidP="00136E7B">
      <w:pPr>
        <w:pStyle w:val="EndnoteText"/>
      </w:pPr>
      <w:r>
        <w:rPr>
          <w:rStyle w:val="EndnoteReference"/>
        </w:rPr>
        <w:endnoteRef/>
      </w:r>
      <w:r>
        <w:t xml:space="preserve"> Fair Work Ombudsman, </w:t>
      </w:r>
      <w:r w:rsidRPr="00993A04">
        <w:rPr>
          <w:rStyle w:val="Characteritalic"/>
        </w:rPr>
        <w:t xml:space="preserve">Best Practice Guide: Consultation and cooperation in the workplace </w:t>
      </w:r>
      <w:r>
        <w:t>(Commonwealth of Australia, 2014) 2.</w:t>
      </w:r>
    </w:p>
  </w:endnote>
  <w:endnote w:id="531">
    <w:p w14:paraId="00645461" w14:textId="77777777" w:rsidR="007E152B" w:rsidRDefault="007E152B" w:rsidP="00136E7B">
      <w:pPr>
        <w:pStyle w:val="EndnoteText"/>
      </w:pPr>
      <w:r>
        <w:rPr>
          <w:rStyle w:val="EndnoteReference"/>
        </w:rPr>
        <w:endnoteRef/>
      </w:r>
      <w:r>
        <w:t xml:space="preserve"> Workplace Gender Equality Agency, </w:t>
      </w:r>
      <w:r w:rsidRPr="000B451F">
        <w:rPr>
          <w:rStyle w:val="Characteritalic"/>
        </w:rPr>
        <w:t>Gender Strategy Toolkit</w:t>
      </w:r>
      <w:r>
        <w:t xml:space="preserve"> (2016) 26.</w:t>
      </w:r>
    </w:p>
  </w:endnote>
  <w:endnote w:id="532">
    <w:p w14:paraId="2405AB23" w14:textId="77777777" w:rsidR="007E152B" w:rsidRDefault="007E152B" w:rsidP="00136E7B">
      <w:pPr>
        <w:pStyle w:val="EndnoteText"/>
      </w:pPr>
      <w:r>
        <w:rPr>
          <w:rStyle w:val="EndnoteReference"/>
        </w:rPr>
        <w:endnoteRef/>
      </w:r>
      <w:r>
        <w:t xml:space="preserve"> Workplace Gender Equality Agency, </w:t>
      </w:r>
      <w:r w:rsidRPr="000B451F">
        <w:rPr>
          <w:rStyle w:val="Characteritalic"/>
        </w:rPr>
        <w:t>Compliance and Reporting</w:t>
      </w:r>
      <w:r>
        <w:t xml:space="preserve"> (2017).</w:t>
      </w:r>
    </w:p>
  </w:endnote>
  <w:endnote w:id="533">
    <w:p w14:paraId="08832367" w14:textId="77777777" w:rsidR="007E152B" w:rsidRDefault="007E152B" w:rsidP="00136E7B">
      <w:pPr>
        <w:pStyle w:val="EndnoteText"/>
      </w:pPr>
      <w:r>
        <w:rPr>
          <w:rStyle w:val="EndnoteReference"/>
        </w:rPr>
        <w:endnoteRef/>
      </w:r>
      <w:r>
        <w:t xml:space="preserve"> Department of Treasury and Finance, </w:t>
      </w:r>
      <w:r w:rsidRPr="001B5AED">
        <w:rPr>
          <w:i/>
        </w:rPr>
        <w:t>Performance Management Framework for Victorian Government Departments</w:t>
      </w:r>
      <w:r>
        <w:t xml:space="preserve"> (State of Victoria, 2016) 10-11, 32.</w:t>
      </w:r>
    </w:p>
  </w:endnote>
  <w:endnote w:id="534">
    <w:p w14:paraId="29F1E56F" w14:textId="77777777" w:rsidR="007E152B" w:rsidRDefault="007E152B" w:rsidP="00136E7B">
      <w:pPr>
        <w:pStyle w:val="EndnoteText"/>
      </w:pPr>
      <w:r>
        <w:rPr>
          <w:rStyle w:val="EndnoteReference"/>
        </w:rPr>
        <w:endnoteRef/>
      </w:r>
      <w:r>
        <w:t xml:space="preserve"> </w:t>
      </w:r>
      <w:r w:rsidRPr="006D4E9A">
        <w:t xml:space="preserve">Angela </w:t>
      </w:r>
      <w:r>
        <w:t xml:space="preserve">L. </w:t>
      </w:r>
      <w:r w:rsidRPr="006D4E9A">
        <w:t xml:space="preserve">Workman-Stark, </w:t>
      </w:r>
      <w:r w:rsidRPr="006D4E9A">
        <w:rPr>
          <w:rStyle w:val="Characteritalic"/>
        </w:rPr>
        <w:t>Inclusive Policing from the Inside Out</w:t>
      </w:r>
      <w:r w:rsidRPr="006D4E9A">
        <w:t xml:space="preserve"> (Springer, 2017) 116.</w:t>
      </w:r>
    </w:p>
  </w:endnote>
  <w:endnote w:id="535">
    <w:p w14:paraId="3FFBA3F3" w14:textId="77777777" w:rsidR="007E152B" w:rsidRDefault="007E152B" w:rsidP="00136E7B">
      <w:pPr>
        <w:pStyle w:val="EndnoteText"/>
      </w:pPr>
      <w:r>
        <w:rPr>
          <w:rStyle w:val="EndnoteReference"/>
        </w:rPr>
        <w:endnoteRef/>
      </w:r>
      <w:r>
        <w:t xml:space="preserve"> Michael Flood, Molly Dragiewicz and Bob Pease, </w:t>
      </w:r>
      <w:r w:rsidRPr="00290AB8">
        <w:rPr>
          <w:rStyle w:val="Characteritalic"/>
        </w:rPr>
        <w:t>Resistance and Backlash to Gender Equality: An evidence review</w:t>
      </w:r>
      <w:r>
        <w:t xml:space="preserve"> (Crime and Justice Research Centre, Queensland University of Technology, 2018) 9, 14.</w:t>
      </w:r>
    </w:p>
  </w:endnote>
  <w:endnote w:id="536">
    <w:p w14:paraId="33CD65D6" w14:textId="77777777" w:rsidR="007E152B" w:rsidRDefault="007E152B" w:rsidP="00136E7B">
      <w:pPr>
        <w:pStyle w:val="EndnoteText"/>
      </w:pPr>
      <w:r>
        <w:rPr>
          <w:rStyle w:val="EndnoteReference"/>
        </w:rPr>
        <w:endnoteRef/>
      </w:r>
      <w:r>
        <w:t xml:space="preserve"> </w:t>
      </w:r>
      <w:r>
        <w:rPr>
          <w:rFonts w:cs="Arial"/>
          <w:color w:val="000000"/>
        </w:rPr>
        <w:t xml:space="preserve">Chief Executive Women and Male Champions of Change, </w:t>
      </w:r>
      <w:r>
        <w:rPr>
          <w:rFonts w:cs="Arial"/>
          <w:i/>
          <w:iCs/>
          <w:color w:val="000000"/>
        </w:rPr>
        <w:t xml:space="preserve">Backlash and buy-in: Responding to the challenges in achieving gender equality </w:t>
      </w:r>
      <w:r>
        <w:rPr>
          <w:rFonts w:cs="Arial"/>
          <w:color w:val="000000"/>
        </w:rPr>
        <w:t xml:space="preserve">(2018); </w:t>
      </w:r>
      <w:r>
        <w:t xml:space="preserve">Michael Flood, Molly Dragiewicz and Bob Pease, </w:t>
      </w:r>
      <w:r w:rsidRPr="00290AB8">
        <w:rPr>
          <w:rStyle w:val="Characteritalic"/>
        </w:rPr>
        <w:t>Resistance and Backlash to Gender Equality: An evidence review</w:t>
      </w:r>
      <w:r>
        <w:t xml:space="preserve"> (Crime and Justice Research Centre, Queensland University of Technology, 2018) 18-9.</w:t>
      </w:r>
    </w:p>
  </w:endnote>
  <w:endnote w:id="537">
    <w:p w14:paraId="69C8A44C" w14:textId="77777777" w:rsidR="007E152B" w:rsidRDefault="007E152B" w:rsidP="00136E7B">
      <w:pPr>
        <w:pStyle w:val="EndnoteText"/>
      </w:pPr>
      <w:r>
        <w:rPr>
          <w:rStyle w:val="EndnoteReference"/>
        </w:rPr>
        <w:endnoteRef/>
      </w:r>
      <w:r>
        <w:t xml:space="preserve"> UN Women, </w:t>
      </w:r>
      <w:r w:rsidRPr="001B5AED">
        <w:rPr>
          <w:rStyle w:val="Characteritalic"/>
        </w:rPr>
        <w:t>A framework to underpin action to prevent violence against women</w:t>
      </w:r>
      <w:r>
        <w:t xml:space="preserve"> (2015) 24.</w:t>
      </w:r>
    </w:p>
  </w:endnote>
  <w:endnote w:id="538">
    <w:p w14:paraId="5153E47B" w14:textId="77777777" w:rsidR="007E152B" w:rsidRDefault="007E152B" w:rsidP="00136E7B">
      <w:pPr>
        <w:pStyle w:val="EndnoteText"/>
      </w:pPr>
      <w:r>
        <w:rPr>
          <w:rStyle w:val="EndnoteReference"/>
        </w:rPr>
        <w:endnoteRef/>
      </w:r>
      <w:r>
        <w:t xml:space="preserve"> VicHealth, </w:t>
      </w:r>
      <w:r w:rsidRPr="001B5AED">
        <w:rPr>
          <w:rStyle w:val="Characteritalic"/>
        </w:rPr>
        <w:t>Supporting gender equity in the workplace - Learnings from the Generating Equality and Respect program</w:t>
      </w:r>
      <w:r>
        <w:t xml:space="preserve"> (May 2016) 4-7.</w:t>
      </w:r>
    </w:p>
  </w:endnote>
  <w:endnote w:id="539">
    <w:p w14:paraId="1A71199A" w14:textId="77777777" w:rsidR="007E152B" w:rsidRDefault="007E152B" w:rsidP="00136E7B">
      <w:pPr>
        <w:pStyle w:val="EndnoteText"/>
      </w:pPr>
      <w:r>
        <w:rPr>
          <w:rStyle w:val="EndnoteReference"/>
        </w:rPr>
        <w:endnoteRef/>
      </w:r>
      <w:r>
        <w:t xml:space="preserve"> Diversity Council Australia, </w:t>
      </w:r>
      <w:r w:rsidRPr="001B5AED">
        <w:rPr>
          <w:rStyle w:val="Characteritalic"/>
        </w:rPr>
        <w:t>Myth</w:t>
      </w:r>
      <w:r>
        <w:rPr>
          <w:rStyle w:val="Characteritalic"/>
        </w:rPr>
        <w:t xml:space="preserve"> B</w:t>
      </w:r>
      <w:r w:rsidRPr="001B5AED">
        <w:rPr>
          <w:rStyle w:val="Characteritalic"/>
        </w:rPr>
        <w:t>usting Sexual Harassment at Work</w:t>
      </w:r>
      <w:r>
        <w:rPr>
          <w:rStyle w:val="Characteritalic"/>
        </w:rPr>
        <w:t>: Using evidence to debunk common myths and assumptions</w:t>
      </w:r>
      <w:r>
        <w:t xml:space="preserve"> (2019) 5.</w:t>
      </w:r>
    </w:p>
  </w:endnote>
  <w:endnote w:id="540">
    <w:p w14:paraId="7FEFF764" w14:textId="77777777" w:rsidR="007E152B" w:rsidRDefault="007E152B" w:rsidP="00136E7B">
      <w:pPr>
        <w:pStyle w:val="EndnoteText"/>
      </w:pPr>
      <w:r>
        <w:rPr>
          <w:rStyle w:val="EndnoteReference"/>
        </w:rPr>
        <w:endnoteRef/>
      </w:r>
      <w:r>
        <w:t xml:space="preserve"> Workplace Gender Equality Agency, </w:t>
      </w:r>
      <w:r w:rsidRPr="00E47385">
        <w:rPr>
          <w:rStyle w:val="Characteritalic"/>
        </w:rPr>
        <w:t xml:space="preserve">Flexible working is good for business: The Business Case </w:t>
      </w:r>
      <w:r>
        <w:t xml:space="preserve">(February 2019) 4; Samuel Harvey et al, </w:t>
      </w:r>
      <w:r>
        <w:rPr>
          <w:rStyle w:val="Characteritalic"/>
        </w:rPr>
        <w:t xml:space="preserve">Developing a mentally healthy workplace: A review of the literature: a report for the National Mental Health Commission and the Mentally Healthy Workplace Alliance </w:t>
      </w:r>
      <w:r>
        <w:t>(UNSW School of Psychiatry, Black Dog Institute and the UNSW Australian School of Business, November 2014) 32.</w:t>
      </w:r>
    </w:p>
  </w:endnote>
  <w:endnote w:id="541">
    <w:p w14:paraId="33F2BE5A" w14:textId="77777777" w:rsidR="007E152B" w:rsidRDefault="007E152B" w:rsidP="00136E7B">
      <w:pPr>
        <w:pStyle w:val="EndnoteText"/>
      </w:pPr>
      <w:r>
        <w:rPr>
          <w:rStyle w:val="EndnoteReference"/>
        </w:rPr>
        <w:endnoteRef/>
      </w:r>
      <w:r>
        <w:t xml:space="preserve"> McKinsey &amp; Company and Workplace Gender Equality Agency, </w:t>
      </w:r>
      <w:r w:rsidRPr="0025620B">
        <w:rPr>
          <w:rStyle w:val="Characteritalic"/>
        </w:rPr>
        <w:t>Women in leadership: Lessons from Australian companies leading the way</w:t>
      </w:r>
      <w:r>
        <w:t xml:space="preserve"> (November 2017) 13-5; Workplace Gender Equality Agency, </w:t>
      </w:r>
      <w:r w:rsidRPr="00E47385">
        <w:rPr>
          <w:rStyle w:val="Characteritalic"/>
        </w:rPr>
        <w:t xml:space="preserve">Flexible working is good for business: The Business Case </w:t>
      </w:r>
      <w:r>
        <w:t>(February 2019) 2-3.</w:t>
      </w:r>
    </w:p>
  </w:endnote>
  <w:endnote w:id="542">
    <w:p w14:paraId="027D4277" w14:textId="77777777" w:rsidR="007E152B" w:rsidRDefault="007E152B" w:rsidP="00136E7B">
      <w:pPr>
        <w:pStyle w:val="EndnoteText"/>
      </w:pPr>
      <w:r>
        <w:rPr>
          <w:rStyle w:val="EndnoteReference"/>
        </w:rPr>
        <w:endnoteRef/>
      </w:r>
      <w:r>
        <w:t xml:space="preserve"> Australian Bureau of Statistics, </w:t>
      </w:r>
      <w:r w:rsidRPr="001B5AED">
        <w:rPr>
          <w:i/>
        </w:rPr>
        <w:t>Media release:</w:t>
      </w:r>
      <w:r>
        <w:t xml:space="preserve"> </w:t>
      </w:r>
      <w:r w:rsidRPr="001B5AED">
        <w:rPr>
          <w:i/>
        </w:rPr>
        <w:t>One in 20 dads take primary parental leave</w:t>
      </w:r>
      <w:r>
        <w:t xml:space="preserve"> (19 September 2017).</w:t>
      </w:r>
    </w:p>
  </w:endnote>
  <w:endnote w:id="543">
    <w:p w14:paraId="1A6B7273" w14:textId="77777777" w:rsidR="007E152B" w:rsidRDefault="007E152B" w:rsidP="00136E7B">
      <w:pPr>
        <w:pStyle w:val="EndnoteText"/>
      </w:pPr>
      <w:r>
        <w:rPr>
          <w:rStyle w:val="EndnoteReference"/>
        </w:rPr>
        <w:endnoteRef/>
      </w:r>
      <w:r>
        <w:t xml:space="preserve"> Workplace Gender Equality Agency, </w:t>
      </w:r>
      <w:r w:rsidRPr="001B5AED">
        <w:rPr>
          <w:i/>
        </w:rPr>
        <w:t>Towards gender balanced parental leave: Australian and international trends</w:t>
      </w:r>
      <w:r>
        <w:t xml:space="preserve"> (2017) 3.</w:t>
      </w:r>
    </w:p>
  </w:endnote>
  <w:endnote w:id="544">
    <w:p w14:paraId="2712677E" w14:textId="77777777" w:rsidR="007E152B" w:rsidRDefault="007E152B" w:rsidP="00136E7B">
      <w:pPr>
        <w:pStyle w:val="EndnoteText"/>
      </w:pPr>
      <w:r>
        <w:rPr>
          <w:rStyle w:val="EndnoteReference"/>
        </w:rPr>
        <w:endnoteRef/>
      </w:r>
      <w:r>
        <w:t xml:space="preserve"> National Women's Law Center, </w:t>
      </w:r>
      <w:r w:rsidRPr="000B451F">
        <w:rPr>
          <w:rStyle w:val="Characteritalic"/>
        </w:rPr>
        <w:t>Accommodating pregnant workers is good for business</w:t>
      </w:r>
      <w:r>
        <w:t xml:space="preserve"> (2017) 1-2.</w:t>
      </w:r>
    </w:p>
  </w:endnote>
  <w:endnote w:id="545">
    <w:p w14:paraId="081922B8" w14:textId="77777777" w:rsidR="007E152B" w:rsidRDefault="007E152B" w:rsidP="00136E7B">
      <w:pPr>
        <w:pStyle w:val="EndnoteText"/>
      </w:pPr>
      <w:r>
        <w:rPr>
          <w:rStyle w:val="EndnoteReference"/>
        </w:rPr>
        <w:endnoteRef/>
      </w:r>
      <w:r>
        <w:t xml:space="preserve"> National Women's Law Center, </w:t>
      </w:r>
      <w:r w:rsidRPr="000B451F">
        <w:rPr>
          <w:rStyle w:val="Characteritalic"/>
        </w:rPr>
        <w:t>Accommodating pregnant workers is good for business</w:t>
      </w:r>
      <w:r>
        <w:t xml:space="preserve"> (2017) 1-2.</w:t>
      </w:r>
    </w:p>
  </w:endnote>
  <w:endnote w:id="546">
    <w:p w14:paraId="4755AD6F" w14:textId="77777777" w:rsidR="007E152B" w:rsidRDefault="007E152B" w:rsidP="00136E7B">
      <w:pPr>
        <w:pStyle w:val="EndnoteText"/>
      </w:pPr>
      <w:r>
        <w:rPr>
          <w:rStyle w:val="EndnoteReference"/>
        </w:rPr>
        <w:endnoteRef/>
      </w:r>
      <w:r>
        <w:t xml:space="preserve"> Australian Human Rights Commission, </w:t>
      </w:r>
      <w:r w:rsidRPr="000B451F">
        <w:rPr>
          <w:rStyle w:val="Characteritalic"/>
        </w:rPr>
        <w:t>Supporting Working Parents: Pregnancy and Return to Work National Review – Report</w:t>
      </w:r>
      <w:r>
        <w:t xml:space="preserve"> (2014) 8.</w:t>
      </w:r>
    </w:p>
  </w:endnote>
  <w:endnote w:id="547">
    <w:p w14:paraId="3CEB44D4" w14:textId="77777777" w:rsidR="007E152B" w:rsidRDefault="007E152B" w:rsidP="00136E7B">
      <w:pPr>
        <w:pStyle w:val="EndnoteText"/>
      </w:pPr>
      <w:r>
        <w:rPr>
          <w:rStyle w:val="EndnoteReference"/>
        </w:rPr>
        <w:endnoteRef/>
      </w:r>
      <w:r>
        <w:t xml:space="preserve"> Strategy&amp;, </w:t>
      </w:r>
      <w:r w:rsidRPr="0019436F">
        <w:rPr>
          <w:rStyle w:val="Characteritalic"/>
        </w:rPr>
        <w:t>Empowering</w:t>
      </w:r>
      <w:r w:rsidRPr="000B451F">
        <w:rPr>
          <w:rStyle w:val="Characteritalic"/>
        </w:rPr>
        <w:t xml:space="preserve"> the Third Billion: Women and the World of Work in 2012</w:t>
      </w:r>
      <w:r>
        <w:t xml:space="preserve"> (2012) 13.</w:t>
      </w:r>
    </w:p>
  </w:endnote>
  <w:endnote w:id="548">
    <w:p w14:paraId="28BC5A20" w14:textId="77777777" w:rsidR="007E152B" w:rsidRDefault="007E152B" w:rsidP="00136E7B">
      <w:pPr>
        <w:pStyle w:val="EndnoteText"/>
      </w:pPr>
      <w:r>
        <w:rPr>
          <w:rStyle w:val="EndnoteReference"/>
        </w:rPr>
        <w:endnoteRef/>
      </w:r>
      <w:r>
        <w:t xml:space="preserve"> Australian Human Rights Commission, </w:t>
      </w:r>
      <w:r w:rsidRPr="00490933">
        <w:rPr>
          <w:rStyle w:val="Characteritalic"/>
        </w:rPr>
        <w:t>Supporting Working Parents: Pregnancy and Return to Work National Review – Report</w:t>
      </w:r>
      <w:r>
        <w:t xml:space="preserve"> (2014) 8.</w:t>
      </w:r>
    </w:p>
  </w:endnote>
  <w:endnote w:id="549">
    <w:p w14:paraId="5CDA40AF" w14:textId="2116F5B5" w:rsidR="007E152B" w:rsidRDefault="007E152B" w:rsidP="00136E7B">
      <w:pPr>
        <w:pStyle w:val="EndnoteText"/>
      </w:pPr>
      <w:r>
        <w:rPr>
          <w:rStyle w:val="EndnoteReference"/>
        </w:rPr>
        <w:endnoteRef/>
      </w:r>
      <w:r>
        <w:t xml:space="preserve"> </w:t>
      </w:r>
      <w:r w:rsidRPr="00BB0584">
        <w:t xml:space="preserve">171 women, 91 men and </w:t>
      </w:r>
      <w:r>
        <w:t>nine</w:t>
      </w:r>
      <w:r w:rsidRPr="00BB0584">
        <w:t xml:space="preserve"> who self-described or did not disclosed their gender</w:t>
      </w:r>
      <w:r>
        <w:t>.</w:t>
      </w:r>
    </w:p>
  </w:endnote>
  <w:endnote w:id="550">
    <w:p w14:paraId="3BF06938" w14:textId="77777777" w:rsidR="007E152B" w:rsidRDefault="007E152B" w:rsidP="00136E7B">
      <w:pPr>
        <w:pStyle w:val="EndnoteText"/>
      </w:pPr>
      <w:r>
        <w:rPr>
          <w:rStyle w:val="EndnoteReference"/>
        </w:rPr>
        <w:endnoteRef/>
      </w:r>
      <w:r>
        <w:t xml:space="preserve"> Paula </w:t>
      </w:r>
      <w:r w:rsidRPr="00587C7C">
        <w:t xml:space="preserve">McDonald, </w:t>
      </w:r>
      <w:r>
        <w:t xml:space="preserve">Sara </w:t>
      </w:r>
      <w:r w:rsidRPr="00587C7C">
        <w:t>Charlesworth</w:t>
      </w:r>
      <w:r>
        <w:t xml:space="preserve"> and Tina </w:t>
      </w:r>
      <w:r w:rsidRPr="00587C7C">
        <w:t>Graham</w:t>
      </w:r>
      <w:r>
        <w:t>,</w:t>
      </w:r>
      <w:r w:rsidRPr="00587C7C">
        <w:t xml:space="preserve"> </w:t>
      </w:r>
      <w:r>
        <w:t>‘</w:t>
      </w:r>
      <w:r w:rsidRPr="00587C7C">
        <w:t>Developing a framework of effective prevention and response strategies in workplace sexual harassment</w:t>
      </w:r>
      <w:r>
        <w:t>’</w:t>
      </w:r>
      <w:r w:rsidRPr="00587C7C">
        <w:t xml:space="preserve"> (2015)</w:t>
      </w:r>
      <w:r>
        <w:t xml:space="preserve"> 53</w:t>
      </w:r>
      <w:r w:rsidRPr="00587C7C">
        <w:t xml:space="preserve"> </w:t>
      </w:r>
      <w:r w:rsidRPr="00587C7C">
        <w:rPr>
          <w:i/>
        </w:rPr>
        <w:t>Asia Pacific Journal of Human Resources</w:t>
      </w:r>
      <w:r>
        <w:t xml:space="preserve"> 41, 49-50.</w:t>
      </w:r>
    </w:p>
  </w:endnote>
  <w:endnote w:id="551">
    <w:p w14:paraId="1101558D" w14:textId="77777777" w:rsidR="007E152B" w:rsidRDefault="007E152B" w:rsidP="00136E7B">
      <w:pPr>
        <w:pStyle w:val="EndnoteText"/>
      </w:pPr>
      <w:r>
        <w:rPr>
          <w:rStyle w:val="EndnoteReference"/>
        </w:rPr>
        <w:endnoteRef/>
      </w:r>
      <w:r>
        <w:t xml:space="preserve"> Australian Human Rights Commission, </w:t>
      </w:r>
      <w:r w:rsidRPr="000B451F">
        <w:rPr>
          <w:rStyle w:val="Characteritalic"/>
        </w:rPr>
        <w:t>Women in Male-Dominated Industries: A Toolkit of Strategies</w:t>
      </w:r>
      <w:r>
        <w:t xml:space="preserve"> (2013) 47.</w:t>
      </w:r>
    </w:p>
  </w:endnote>
  <w:endnote w:id="552">
    <w:p w14:paraId="7B3BAB48" w14:textId="77777777" w:rsidR="007E152B" w:rsidRDefault="007E152B" w:rsidP="00136E7B">
      <w:pPr>
        <w:pStyle w:val="EndnoteText"/>
      </w:pPr>
      <w:r>
        <w:rPr>
          <w:rStyle w:val="EndnoteReference"/>
        </w:rPr>
        <w:endnoteRef/>
      </w:r>
      <w:r>
        <w:t xml:space="preserve"> Workplace Gender Equality Agency, </w:t>
      </w:r>
      <w:r w:rsidRPr="00DE4FD1">
        <w:rPr>
          <w:rStyle w:val="Characteritalic"/>
        </w:rPr>
        <w:t>The Business Case for Gender Equality</w:t>
      </w:r>
      <w:r>
        <w:t xml:space="preserve"> (November 2018).</w:t>
      </w:r>
    </w:p>
  </w:endnote>
  <w:endnote w:id="553">
    <w:p w14:paraId="3B26D7AD" w14:textId="77777777" w:rsidR="007E152B" w:rsidRDefault="007E152B" w:rsidP="00136E7B">
      <w:pPr>
        <w:pStyle w:val="EndnoteText"/>
      </w:pPr>
      <w:r>
        <w:rPr>
          <w:rStyle w:val="EndnoteReference"/>
        </w:rPr>
        <w:endnoteRef/>
      </w:r>
      <w:r>
        <w:t xml:space="preserve"> Iris Bohnet and Jeni Klugman, </w:t>
      </w:r>
      <w:r w:rsidRPr="00715F25">
        <w:rPr>
          <w:rStyle w:val="Characteritalic"/>
        </w:rPr>
        <w:t>Behavioural insights &amp; gender equality: The second VicHealth Leading Thinkers residency</w:t>
      </w:r>
      <w:r>
        <w:t xml:space="preserve"> (VicHealth, 2017) 11, 15.</w:t>
      </w:r>
    </w:p>
  </w:endnote>
  <w:endnote w:id="554">
    <w:p w14:paraId="5C2CDEB0" w14:textId="77777777" w:rsidR="007E152B" w:rsidRDefault="007E152B" w:rsidP="00136E7B">
      <w:pPr>
        <w:pStyle w:val="EndnoteText"/>
      </w:pPr>
      <w:r>
        <w:rPr>
          <w:rStyle w:val="EndnoteReference"/>
        </w:rPr>
        <w:endnoteRef/>
      </w:r>
      <w:r>
        <w:t xml:space="preserve"> Workplace Gender Equality Agency, </w:t>
      </w:r>
      <w:r w:rsidRPr="000B451F">
        <w:rPr>
          <w:rStyle w:val="Characteritalic"/>
        </w:rPr>
        <w:t>Gender pay gap</w:t>
      </w:r>
      <w:r>
        <w:t xml:space="preserve"> (2018) &lt;</w:t>
      </w:r>
      <w:r w:rsidRPr="001B59A1">
        <w:t>https://www.wgea.gov.au/topics/gender-pay-gap</w:t>
      </w:r>
      <w:r>
        <w:t>&gt;.</w:t>
      </w:r>
    </w:p>
  </w:endnote>
  <w:endnote w:id="555">
    <w:p w14:paraId="4067F3C8" w14:textId="77777777" w:rsidR="007E152B" w:rsidRDefault="007E152B" w:rsidP="00136E7B">
      <w:pPr>
        <w:pStyle w:val="EndnoteText"/>
      </w:pPr>
      <w:r>
        <w:rPr>
          <w:rStyle w:val="EndnoteReference"/>
        </w:rPr>
        <w:endnoteRef/>
      </w:r>
      <w:r>
        <w:t xml:space="preserve"> Kimberly A. Lonsway, 'Tearing Down the Wall: Problems with Consistency, Validity and Adverse Impact of Agility Testing in Police Selection' (2003) 6 </w:t>
      </w:r>
      <w:r w:rsidRPr="00C951B8">
        <w:rPr>
          <w:rStyle w:val="Characteritalic"/>
        </w:rPr>
        <w:t>Police Quarterly</w:t>
      </w:r>
      <w:r>
        <w:t xml:space="preserve"> 237; Anastasia Prokos and Irene Padavic, 'There Oughta be a Law Against Bitches: Masculinity Lessons in the Police Academy' (2002) 9 </w:t>
      </w:r>
      <w:r w:rsidRPr="00C951B8">
        <w:rPr>
          <w:rStyle w:val="Characteritalic"/>
        </w:rPr>
        <w:t>Gender, Work and Organisation</w:t>
      </w:r>
      <w:r>
        <w:t xml:space="preserve"> 439; Elaine Mossman et al, </w:t>
      </w:r>
      <w:r w:rsidRPr="00C951B8">
        <w:rPr>
          <w:rStyle w:val="Characteritalic"/>
        </w:rPr>
        <w:t xml:space="preserve">Literature Review about the Barriers to Recruiting a Diverse Police Workforce </w:t>
      </w:r>
      <w:r>
        <w:t xml:space="preserve">(New Zealand Police, May 2008); Susan Robinson, ‘Rethinking Recruitment in Policing in Australia: Can the Continued Use of Masculinised Recruitment Tests and Pass Standards that Limit the Number of Women be Justified?' (2015) 3 (2) </w:t>
      </w:r>
      <w:r w:rsidRPr="00C951B8">
        <w:rPr>
          <w:rStyle w:val="Characteritalic"/>
        </w:rPr>
        <w:t>Salus Journal</w:t>
      </w:r>
      <w:r>
        <w:t xml:space="preserve"> 34.</w:t>
      </w:r>
    </w:p>
  </w:endnote>
  <w:endnote w:id="556">
    <w:p w14:paraId="6F00246F" w14:textId="77777777" w:rsidR="007E152B" w:rsidRDefault="007E152B" w:rsidP="00136E7B">
      <w:pPr>
        <w:pStyle w:val="EndnoteText"/>
      </w:pPr>
      <w:r>
        <w:rPr>
          <w:rStyle w:val="EndnoteReference"/>
        </w:rPr>
        <w:endnoteRef/>
      </w:r>
      <w:r>
        <w:t xml:space="preserve"> </w:t>
      </w:r>
      <w:r w:rsidRPr="00BB3953">
        <w:t>Australian Bureau of Statistics</w:t>
      </w:r>
      <w:r>
        <w:t xml:space="preserve">, </w:t>
      </w:r>
      <w:r w:rsidRPr="001B5AED">
        <w:rPr>
          <w:rStyle w:val="Characteritalic"/>
        </w:rPr>
        <w:t>Census of Population and Housing: Estimating homelessness, 2016</w:t>
      </w:r>
      <w:r>
        <w:t xml:space="preserve"> (14 March 2018) &lt;</w:t>
      </w:r>
      <w:r w:rsidRPr="00AB75F1">
        <w:t>https://www.abs.gov.au/AUSSTATS/abs@.nsf/Latestproducts/2049.0Main%20Features12016?opendocument&amp;tabname=Summary&amp;prodno=2049.0&amp;issue=2016&amp;num=&amp;view=</w:t>
      </w:r>
      <w:r>
        <w:t>&gt;.</w:t>
      </w:r>
    </w:p>
  </w:endnote>
  <w:endnote w:id="557">
    <w:p w14:paraId="73829BED" w14:textId="77777777" w:rsidR="007E152B" w:rsidRDefault="007E152B" w:rsidP="00136E7B">
      <w:pPr>
        <w:pStyle w:val="EndnoteText"/>
      </w:pPr>
      <w:r>
        <w:rPr>
          <w:rStyle w:val="EndnoteReference"/>
        </w:rPr>
        <w:endnoteRef/>
      </w:r>
      <w:r>
        <w:t xml:space="preserve"> Mercy Foundation, </w:t>
      </w:r>
      <w:r w:rsidRPr="001B5AED">
        <w:rPr>
          <w:rStyle w:val="Characteritalic"/>
        </w:rPr>
        <w:t>Retiring into poverty- A national plan for change: increasing housing security for older women</w:t>
      </w:r>
      <w:r>
        <w:t xml:space="preserve"> (2018) 6, 9, 12. </w:t>
      </w:r>
    </w:p>
  </w:endnote>
  <w:endnote w:id="558">
    <w:p w14:paraId="74A4B89F" w14:textId="77777777" w:rsidR="007E152B" w:rsidRDefault="007E152B" w:rsidP="00136E7B">
      <w:pPr>
        <w:pStyle w:val="EndnoteText"/>
      </w:pPr>
      <w:r>
        <w:rPr>
          <w:rStyle w:val="EndnoteReference"/>
        </w:rPr>
        <w:endnoteRef/>
      </w:r>
      <w:r>
        <w:t xml:space="preserve"> Workplace Gender Equality Agency, </w:t>
      </w:r>
      <w:r>
        <w:rPr>
          <w:i/>
        </w:rPr>
        <w:t xml:space="preserve">Women’s economic security in retirement </w:t>
      </w:r>
      <w:r>
        <w:t>(February 2017) 5.</w:t>
      </w:r>
    </w:p>
  </w:endnote>
  <w:endnote w:id="559">
    <w:p w14:paraId="6E4BB0C2" w14:textId="77777777" w:rsidR="007E152B" w:rsidRPr="00C40398" w:rsidRDefault="007E152B" w:rsidP="00136E7B">
      <w:pPr>
        <w:pStyle w:val="EndnoteText"/>
      </w:pPr>
      <w:r>
        <w:rPr>
          <w:rStyle w:val="EndnoteReference"/>
        </w:rPr>
        <w:endnoteRef/>
      </w:r>
      <w:r>
        <w:t xml:space="preserve"> Workplace Gender Equality Agency, </w:t>
      </w:r>
      <w:r>
        <w:rPr>
          <w:i/>
        </w:rPr>
        <w:t xml:space="preserve">Women’s economic security in retirement </w:t>
      </w:r>
      <w:r>
        <w:t>(February 2017) 5.</w:t>
      </w:r>
    </w:p>
  </w:endnote>
  <w:endnote w:id="560">
    <w:p w14:paraId="68C8EC33" w14:textId="77777777" w:rsidR="007E152B" w:rsidRPr="00FD4AA7" w:rsidRDefault="007E152B" w:rsidP="00136E7B">
      <w:pPr>
        <w:pStyle w:val="EndnoteText"/>
      </w:pPr>
      <w:r>
        <w:rPr>
          <w:rStyle w:val="EndnoteReference"/>
        </w:rPr>
        <w:endnoteRef/>
      </w:r>
      <w:r>
        <w:t xml:space="preserve"> Kathleen Riach et al, </w:t>
      </w:r>
      <w:r>
        <w:rPr>
          <w:i/>
        </w:rPr>
        <w:t xml:space="preserve">The Future Face of Poverty is Female: Stories Behind Australian Women’s Superannuation Poverty in Retirement </w:t>
      </w:r>
      <w:r>
        <w:t>(Monash University and Australian Super, 2018) 4.</w:t>
      </w:r>
    </w:p>
  </w:endnote>
  <w:endnote w:id="561">
    <w:p w14:paraId="7F1A45C0" w14:textId="77777777" w:rsidR="007E152B" w:rsidRDefault="007E152B" w:rsidP="00136E7B">
      <w:pPr>
        <w:pStyle w:val="EndnoteText"/>
        <w:rPr>
          <w:rFonts w:cs="Arial"/>
        </w:rPr>
      </w:pPr>
      <w:r>
        <w:rPr>
          <w:rStyle w:val="EndnoteReference"/>
        </w:rPr>
        <w:endnoteRef/>
      </w:r>
      <w:r>
        <w:t xml:space="preserve"> Centre for Workplace Leadership, </w:t>
      </w:r>
      <w:r w:rsidRPr="007D4760">
        <w:rPr>
          <w:i/>
        </w:rPr>
        <w:t>Workplace Gender and Equality Strategy Project Final Report</w:t>
      </w:r>
      <w:r>
        <w:t xml:space="preserve"> (2015) 26-27</w:t>
      </w:r>
    </w:p>
  </w:endnote>
  <w:endnote w:id="562">
    <w:p w14:paraId="2DF2E62A" w14:textId="77777777" w:rsidR="007E152B" w:rsidRPr="008C2054" w:rsidRDefault="007E152B" w:rsidP="00136E7B">
      <w:pPr>
        <w:pStyle w:val="EndnoteText"/>
      </w:pPr>
      <w:r>
        <w:rPr>
          <w:rStyle w:val="EndnoteReference"/>
        </w:rPr>
        <w:endnoteRef/>
      </w:r>
      <w:r>
        <w:t xml:space="preserve"> Safe Work Australia, </w:t>
      </w:r>
      <w:r w:rsidRPr="001B5AED">
        <w:rPr>
          <w:i/>
        </w:rPr>
        <w:t>Guide for preventing and responding to workplace bullying</w:t>
      </w:r>
      <w:r>
        <w:t xml:space="preserve"> (May 2016) 12. See also Angela L. Workman-Stark, </w:t>
      </w:r>
      <w:r w:rsidRPr="00B16C7A">
        <w:rPr>
          <w:rStyle w:val="Characteritalic"/>
        </w:rPr>
        <w:t>Inclusive Policing from the Inside Out</w:t>
      </w:r>
      <w:r>
        <w:t xml:space="preserve"> (Springer, 2017) 135.</w:t>
      </w:r>
    </w:p>
  </w:endnote>
  <w:endnote w:id="563">
    <w:p w14:paraId="5A74A635" w14:textId="77777777" w:rsidR="007E152B" w:rsidRDefault="007E152B" w:rsidP="00136E7B">
      <w:pPr>
        <w:pStyle w:val="EndnoteText"/>
      </w:pPr>
      <w:r>
        <w:rPr>
          <w:rStyle w:val="EndnoteReference"/>
        </w:rPr>
        <w:endnoteRef/>
      </w:r>
      <w:r>
        <w:t xml:space="preserve"> VicHealth, </w:t>
      </w:r>
      <w:r w:rsidRPr="000B451F">
        <w:rPr>
          <w:rStyle w:val="Characteritalic"/>
        </w:rPr>
        <w:t>Preventing violence before it occurs: A framework and background paper to guide the primary prevention of violence against women in Victoria</w:t>
      </w:r>
      <w:r>
        <w:t xml:space="preserve"> (December 2007) 57.</w:t>
      </w:r>
    </w:p>
  </w:endnote>
  <w:endnote w:id="564">
    <w:p w14:paraId="48192DFF" w14:textId="77777777" w:rsidR="007E152B" w:rsidRDefault="007E152B" w:rsidP="00136E7B">
      <w:pPr>
        <w:pStyle w:val="EndnoteText"/>
      </w:pPr>
      <w:r>
        <w:rPr>
          <w:rStyle w:val="EndnoteReference"/>
        </w:rPr>
        <w:endnoteRef/>
      </w:r>
      <w:r>
        <w:t xml:space="preserve"> </w:t>
      </w:r>
      <w:bookmarkStart w:id="249" w:name="_Hlk12529289"/>
      <w:r>
        <w:t xml:space="preserve">Our Watch, </w:t>
      </w:r>
      <w:r w:rsidRPr="00DB3F48">
        <w:t>Australia’s National Research Organisation for Women’s Safety</w:t>
      </w:r>
      <w:r>
        <w:t xml:space="preserve"> (ANROWS) </w:t>
      </w:r>
      <w:r w:rsidRPr="00DB3F48">
        <w:t>and VicHealth</w:t>
      </w:r>
      <w:r>
        <w:t xml:space="preserve">, </w:t>
      </w:r>
      <w:r w:rsidRPr="000B451F">
        <w:rPr>
          <w:i/>
        </w:rPr>
        <w:t xml:space="preserve">Change the story: A shared framework for the primary prevention of </w:t>
      </w:r>
      <w:r>
        <w:rPr>
          <w:i/>
        </w:rPr>
        <w:t xml:space="preserve">violence against </w:t>
      </w:r>
      <w:r w:rsidRPr="000B451F">
        <w:rPr>
          <w:i/>
        </w:rPr>
        <w:t>women</w:t>
      </w:r>
      <w:r>
        <w:rPr>
          <w:i/>
        </w:rPr>
        <w:t xml:space="preserve"> and their children in Australia</w:t>
      </w:r>
      <w:r>
        <w:t xml:space="preserve"> (Our Watch, 2015) 8.</w:t>
      </w:r>
      <w:bookmarkEnd w:id="249"/>
    </w:p>
  </w:endnote>
  <w:endnote w:id="565">
    <w:p w14:paraId="09067B50" w14:textId="77777777" w:rsidR="007E152B" w:rsidRDefault="007E152B" w:rsidP="00136E7B">
      <w:pPr>
        <w:pStyle w:val="EndnoteText"/>
        <w:rPr>
          <w:lang w:eastAsia="en-AU"/>
        </w:rPr>
      </w:pPr>
      <w:r>
        <w:rPr>
          <w:rStyle w:val="EndnoteReference"/>
        </w:rPr>
        <w:endnoteRef/>
      </w:r>
      <w:r>
        <w:t xml:space="preserve"> </w:t>
      </w:r>
      <w:r w:rsidRPr="00DF1497">
        <w:rPr>
          <w:lang w:eastAsia="en-AU"/>
        </w:rPr>
        <w:t>V</w:t>
      </w:r>
      <w:r>
        <w:rPr>
          <w:lang w:eastAsia="en-AU"/>
        </w:rPr>
        <w:t>ictor E.</w:t>
      </w:r>
      <w:r w:rsidRPr="00DF1497">
        <w:rPr>
          <w:lang w:eastAsia="en-AU"/>
        </w:rPr>
        <w:t xml:space="preserve"> Sojo, R</w:t>
      </w:r>
      <w:r>
        <w:rPr>
          <w:lang w:eastAsia="en-AU"/>
        </w:rPr>
        <w:t>obert E.</w:t>
      </w:r>
      <w:r w:rsidRPr="00DF1497">
        <w:rPr>
          <w:lang w:eastAsia="en-AU"/>
        </w:rPr>
        <w:t xml:space="preserve"> Wood, and A</w:t>
      </w:r>
      <w:r>
        <w:rPr>
          <w:lang w:eastAsia="en-AU"/>
        </w:rPr>
        <w:t>nna E.</w:t>
      </w:r>
      <w:r w:rsidRPr="00DF1497">
        <w:rPr>
          <w:lang w:eastAsia="en-AU"/>
        </w:rPr>
        <w:t xml:space="preserve"> Genat, ‘Harmful Workplace Experiences and Women’s Occupational Well-Being: A Meta-Analysis’ </w:t>
      </w:r>
      <w:r>
        <w:t>(2016)</w:t>
      </w:r>
      <w:r w:rsidRPr="00DF1497">
        <w:rPr>
          <w:lang w:eastAsia="en-AU"/>
        </w:rPr>
        <w:t xml:space="preserve"> </w:t>
      </w:r>
      <w:r>
        <w:t>40(1)</w:t>
      </w:r>
      <w:r w:rsidRPr="00DF1497">
        <w:rPr>
          <w:lang w:eastAsia="en-AU"/>
        </w:rPr>
        <w:t xml:space="preserve"> </w:t>
      </w:r>
      <w:r w:rsidRPr="001B5AED">
        <w:rPr>
          <w:rStyle w:val="Characteritalic"/>
        </w:rPr>
        <w:t>Psychology of Women Quarterly</w:t>
      </w:r>
      <w:r>
        <w:t xml:space="preserve"> 10, 10. </w:t>
      </w:r>
    </w:p>
  </w:endnote>
  <w:endnote w:id="566">
    <w:p w14:paraId="58B56036" w14:textId="77777777" w:rsidR="007E152B" w:rsidRPr="003E60D6" w:rsidRDefault="007E152B">
      <w:pPr>
        <w:pStyle w:val="EndnoteText"/>
      </w:pPr>
      <w:r>
        <w:rPr>
          <w:rStyle w:val="EndnoteReference"/>
        </w:rPr>
        <w:endnoteRef/>
      </w:r>
      <w:r>
        <w:t xml:space="preserve"> </w:t>
      </w:r>
      <w:r w:rsidRPr="001B5AED">
        <w:rPr>
          <w:rStyle w:val="Characteritalic"/>
        </w:rPr>
        <w:t>Public Administration Act 2004</w:t>
      </w:r>
      <w:r w:rsidRPr="00395BFB">
        <w:t xml:space="preserve"> </w:t>
      </w:r>
      <w:r>
        <w:t>(Vic) s 7.</w:t>
      </w:r>
    </w:p>
  </w:endnote>
  <w:endnote w:id="567">
    <w:p w14:paraId="4138E1A4" w14:textId="77777777" w:rsidR="007E152B" w:rsidRDefault="007E152B" w:rsidP="00136E7B">
      <w:pPr>
        <w:pStyle w:val="EndnoteText"/>
      </w:pPr>
      <w:r>
        <w:rPr>
          <w:rStyle w:val="EndnoteReference"/>
        </w:rPr>
        <w:endnoteRef/>
      </w:r>
      <w:r>
        <w:t xml:space="preserve"> Victor Sojo and Robert Wood, </w:t>
      </w:r>
      <w:r w:rsidRPr="000B451F">
        <w:rPr>
          <w:rStyle w:val="Characteritalic"/>
        </w:rPr>
        <w:t>Gender equality project – resilience: women’s fit, functioning and growth at work: indicators and predictors</w:t>
      </w:r>
      <w:r>
        <w:t xml:space="preserve"> (Centre for Ethical Leadership, July 2012) 15; Darius K-S Chan et al, ‘Examining the job-related, psychological and physical outcomes of workplace sexual harassment: a meta-analytic review’ (2008) 32 </w:t>
      </w:r>
      <w:r w:rsidRPr="000B451F">
        <w:rPr>
          <w:rStyle w:val="Characteritalic"/>
        </w:rPr>
        <w:t>Psychology of Women Quarterly</w:t>
      </w:r>
      <w:r>
        <w:t xml:space="preserve"> 362; Kathi Miner-Rubino and Lilla M Cortino, ‘Beyond targets: consequences of vicarious exposure to misogyny at work’ (2007) 92 </w:t>
      </w:r>
      <w:r w:rsidRPr="000B451F">
        <w:rPr>
          <w:rStyle w:val="Characteritalic"/>
        </w:rPr>
        <w:t>Journal of Applied Psychology</w:t>
      </w:r>
      <w:r>
        <w:t xml:space="preserve"> 1254; Yin Paradies and Amanual Elias, </w:t>
      </w:r>
      <w:r w:rsidRPr="001B5AED">
        <w:rPr>
          <w:rStyle w:val="Characteritalic"/>
        </w:rPr>
        <w:t>How racism and a lack of diversity can harm productivity in our workplaces</w:t>
      </w:r>
      <w:r>
        <w:t xml:space="preserve"> (28 February 2017) </w:t>
      </w:r>
      <w:r w:rsidRPr="001B5AED">
        <w:rPr>
          <w:rStyle w:val="Characteritalic"/>
          <w:i w:val="0"/>
        </w:rPr>
        <w:t>The Conversation</w:t>
      </w:r>
      <w:r>
        <w:t xml:space="preserve"> </w:t>
      </w:r>
      <w:r w:rsidRPr="001D0D1A">
        <w:t>http://theconversation.com/how-racism-and-a-lack-of-diversity-can-harm-productivity-in-our-workplaces-73119</w:t>
      </w:r>
      <w:r>
        <w:t xml:space="preserve">&gt;; Ganga Vijasiri, ‘Reporting sexual harassment: the importance of organizational culture and trust’ (2008) 25 </w:t>
      </w:r>
      <w:r w:rsidRPr="000B451F">
        <w:rPr>
          <w:rStyle w:val="Characteritalic"/>
        </w:rPr>
        <w:t>Gender issues</w:t>
      </w:r>
      <w:r>
        <w:t xml:space="preserve"> 43; Sandy Lim and Lilla M Cortina, ‘Interpersonal mistreatment in the workplace: the interface and impact of general incivility and sexual harassment’ (2005) 90 </w:t>
      </w:r>
      <w:r w:rsidRPr="000B451F">
        <w:rPr>
          <w:rStyle w:val="Characteritalic"/>
        </w:rPr>
        <w:t xml:space="preserve">Journal of Applied Psychology </w:t>
      </w:r>
      <w:r>
        <w:t>483.</w:t>
      </w:r>
    </w:p>
  </w:endnote>
  <w:endnote w:id="568">
    <w:p w14:paraId="3E352B3E" w14:textId="77777777" w:rsidR="007E152B" w:rsidRDefault="007E152B" w:rsidP="00136E7B">
      <w:pPr>
        <w:pStyle w:val="EndnoteText"/>
      </w:pPr>
      <w:r>
        <w:rPr>
          <w:rStyle w:val="EndnoteReference"/>
        </w:rPr>
        <w:endnoteRef/>
      </w:r>
      <w:r>
        <w:t xml:space="preserve"> See for example </w:t>
      </w:r>
      <w:r w:rsidRPr="00E75229">
        <w:t xml:space="preserve">Kathi Miner-Rubino, ‘Beyond targets: consequences of vicarious exposure to misogyny at work’ (2007) 92 </w:t>
      </w:r>
      <w:r w:rsidRPr="000A5DE1">
        <w:rPr>
          <w:rStyle w:val="Characteritalic"/>
        </w:rPr>
        <w:t>Journal of Applied Psychology</w:t>
      </w:r>
      <w:r w:rsidRPr="00E75229">
        <w:t xml:space="preserve"> 1254; Gina Vega and Debra R Comer, ‘Sticks and Stones May Break Your Bones But Words Can Break Your Spirit: Bullying in the Workplace’ (2005) 58 </w:t>
      </w:r>
      <w:r w:rsidRPr="000A5DE1">
        <w:rPr>
          <w:rStyle w:val="Characteritalic"/>
        </w:rPr>
        <w:t xml:space="preserve">Journal of Business Ethics </w:t>
      </w:r>
      <w:r w:rsidRPr="00E75229">
        <w:t xml:space="preserve">101; Safe Work Australia, </w:t>
      </w:r>
      <w:r w:rsidRPr="000A5DE1">
        <w:rPr>
          <w:rStyle w:val="Characteritalic"/>
        </w:rPr>
        <w:t>Psychosocial Health and Safety and Bullying in Australian Workplaces</w:t>
      </w:r>
      <w:r w:rsidRPr="00E75229">
        <w:t xml:space="preserve"> (3rd edition</w:t>
      </w:r>
      <w:r>
        <w:t xml:space="preserve">, </w:t>
      </w:r>
      <w:r w:rsidRPr="00E75229">
        <w:t xml:space="preserve">2016); Darius K-S Chan et al, ‘Examining the job-related, psychological, and physical outcomes of workplace sexual harassment: a meta-analytic review’ (2008) 32 </w:t>
      </w:r>
      <w:r w:rsidRPr="000A5DE1">
        <w:rPr>
          <w:rStyle w:val="Characteritalic"/>
        </w:rPr>
        <w:t xml:space="preserve">Psychology of Women Quarterly </w:t>
      </w:r>
      <w:r w:rsidRPr="00E75229">
        <w:t>362.</w:t>
      </w:r>
    </w:p>
  </w:endnote>
  <w:endnote w:id="569">
    <w:p w14:paraId="18C8BB20" w14:textId="77777777" w:rsidR="007E152B" w:rsidRDefault="007E152B">
      <w:pPr>
        <w:pStyle w:val="EndnoteText"/>
      </w:pPr>
      <w:r>
        <w:rPr>
          <w:rStyle w:val="EndnoteReference"/>
        </w:rPr>
        <w:endnoteRef/>
      </w:r>
      <w:r>
        <w:t xml:space="preserve"> </w:t>
      </w:r>
      <w:r w:rsidRPr="0046733A">
        <w:t xml:space="preserve">Victorian Equal Opportunity and Human Rights Commission, </w:t>
      </w:r>
      <w:r w:rsidRPr="0046733A">
        <w:rPr>
          <w:rStyle w:val="Characteritalic"/>
        </w:rPr>
        <w:t>Proud, visible, safe: Responding to workplace harm experienced by LGBTI employees in Victoria Police</w:t>
      </w:r>
      <w:r w:rsidRPr="0046733A">
        <w:t xml:space="preserve"> (State of Victoria, 2019).</w:t>
      </w:r>
    </w:p>
  </w:endnote>
  <w:endnote w:id="570">
    <w:p w14:paraId="67BF66AE" w14:textId="77777777" w:rsidR="007E152B" w:rsidRDefault="007E152B">
      <w:pPr>
        <w:pStyle w:val="EndnoteText"/>
      </w:pPr>
      <w:r>
        <w:rPr>
          <w:rStyle w:val="EndnoteReference"/>
        </w:rPr>
        <w:endnoteRef/>
      </w:r>
      <w:r>
        <w:t xml:space="preserve"> Arising from the definition of conduct constituting a breach of discipline within the meaning of section 125 of the </w:t>
      </w:r>
      <w:r>
        <w:rPr>
          <w:i/>
        </w:rPr>
        <w:t xml:space="preserve">Victoria Police Act </w:t>
      </w:r>
      <w:r w:rsidRPr="001D0D1A">
        <w:rPr>
          <w:i/>
        </w:rPr>
        <w:t>2013</w:t>
      </w:r>
      <w:r>
        <w:t xml:space="preserve"> (Vic) and improper conduct within the meaning of section 4 of the </w:t>
      </w:r>
      <w:r>
        <w:rPr>
          <w:i/>
        </w:rPr>
        <w:t xml:space="preserve">Protected Disclosure Act </w:t>
      </w:r>
      <w:r w:rsidRPr="001D0D1A">
        <w:rPr>
          <w:i/>
        </w:rPr>
        <w:t>2012</w:t>
      </w:r>
      <w:r>
        <w:rPr>
          <w:i/>
        </w:rPr>
        <w:t xml:space="preserve"> </w:t>
      </w:r>
      <w:r>
        <w:t>(Vic).</w:t>
      </w:r>
    </w:p>
  </w:endnote>
  <w:endnote w:id="571">
    <w:p w14:paraId="007ACA0F" w14:textId="52878D97" w:rsidR="007E152B" w:rsidRDefault="007E152B">
      <w:pPr>
        <w:pStyle w:val="EndnoteText"/>
      </w:pPr>
      <w:r>
        <w:rPr>
          <w:rStyle w:val="EndnoteReference"/>
        </w:rPr>
        <w:endnoteRef/>
      </w:r>
      <w:r>
        <w:t xml:space="preserve"> </w:t>
      </w:r>
      <w:r w:rsidRPr="00795079">
        <w:rPr>
          <w:i/>
          <w:iCs/>
        </w:rPr>
        <w:t>Victoria Police Act 2013</w:t>
      </w:r>
      <w:r w:rsidRPr="00795079">
        <w:t xml:space="preserve"> (Vic) s 125</w:t>
      </w:r>
      <w:r>
        <w:t>.</w:t>
      </w:r>
    </w:p>
  </w:endnote>
  <w:endnote w:id="572">
    <w:p w14:paraId="34D319EC" w14:textId="77777777" w:rsidR="007E152B" w:rsidRPr="00395BFB" w:rsidRDefault="007E152B">
      <w:pPr>
        <w:pStyle w:val="EndnoteText"/>
      </w:pPr>
      <w:r>
        <w:rPr>
          <w:rStyle w:val="EndnoteReference"/>
        </w:rPr>
        <w:endnoteRef/>
      </w:r>
      <w:r>
        <w:t xml:space="preserve"> </w:t>
      </w:r>
      <w:r>
        <w:rPr>
          <w:i/>
        </w:rPr>
        <w:t xml:space="preserve">Protected Disclosure Act 2012 </w:t>
      </w:r>
      <w:r>
        <w:t>(Vic) s 4.</w:t>
      </w:r>
    </w:p>
  </w:endnote>
  <w:endnote w:id="573">
    <w:p w14:paraId="21963E1D" w14:textId="77777777" w:rsidR="007E152B" w:rsidRDefault="007E152B">
      <w:pPr>
        <w:pStyle w:val="EndnoteText"/>
      </w:pPr>
      <w:r>
        <w:rPr>
          <w:rStyle w:val="EndnoteReference"/>
        </w:rPr>
        <w:endnoteRef/>
      </w:r>
      <w:r>
        <w:t xml:space="preserve"> </w:t>
      </w:r>
      <w:r w:rsidRPr="00425DB2">
        <w:t>J</w:t>
      </w:r>
      <w:r>
        <w:t>ohn</w:t>
      </w:r>
      <w:r w:rsidRPr="00425DB2">
        <w:t xml:space="preserve"> Braithwaite, ‘Restorative justice and therapeutic jurisprudence’ </w:t>
      </w:r>
      <w:r>
        <w:t xml:space="preserve">(2002) 38 </w:t>
      </w:r>
      <w:r w:rsidRPr="001B5AED">
        <w:rPr>
          <w:i/>
        </w:rPr>
        <w:t>Criminal Law Bulletin</w:t>
      </w:r>
      <w:r>
        <w:t xml:space="preserve"> 244, 246.</w:t>
      </w:r>
    </w:p>
  </w:endnote>
  <w:endnote w:id="574">
    <w:p w14:paraId="1BD9AE09" w14:textId="77777777" w:rsidR="007E152B" w:rsidRDefault="007E152B">
      <w:pPr>
        <w:pStyle w:val="EndnoteText"/>
      </w:pPr>
      <w:r>
        <w:rPr>
          <w:rStyle w:val="EndnoteReference"/>
        </w:rPr>
        <w:endnoteRef/>
      </w:r>
      <w:r>
        <w:t xml:space="preserve"> </w:t>
      </w:r>
      <w:r w:rsidRPr="00425DB2">
        <w:t>J</w:t>
      </w:r>
      <w:r>
        <w:t>ohn</w:t>
      </w:r>
      <w:r w:rsidRPr="00425DB2">
        <w:t xml:space="preserve"> Braithwaite, ‘Restorative justice and therapeutic jurisprudence’ </w:t>
      </w:r>
      <w:r>
        <w:t xml:space="preserve">(2002) 38 </w:t>
      </w:r>
      <w:r w:rsidRPr="001B5AED">
        <w:rPr>
          <w:i/>
        </w:rPr>
        <w:t>Criminal Law Bulletin</w:t>
      </w:r>
      <w:r>
        <w:t xml:space="preserve"> 244, 247.</w:t>
      </w:r>
    </w:p>
  </w:endnote>
  <w:endnote w:id="575">
    <w:p w14:paraId="08F65E66" w14:textId="77777777" w:rsidR="007E152B" w:rsidRDefault="007E152B" w:rsidP="00136E7B">
      <w:pPr>
        <w:pStyle w:val="EndnoteText"/>
      </w:pPr>
      <w:r>
        <w:rPr>
          <w:rStyle w:val="EndnoteReference"/>
        </w:rPr>
        <w:endnoteRef/>
      </w:r>
      <w:r>
        <w:t xml:space="preserve"> VicHealth, </w:t>
      </w:r>
      <w:r w:rsidRPr="000B451F">
        <w:rPr>
          <w:rStyle w:val="Characteritalic"/>
        </w:rPr>
        <w:t>Preventing violence before it occurs: A framework and background paper to guide the primary prevention of violence against women in Victoria</w:t>
      </w:r>
      <w:r>
        <w:t xml:space="preserve"> (December 2007) 8-14.</w:t>
      </w:r>
    </w:p>
  </w:endnote>
  <w:endnote w:id="576">
    <w:p w14:paraId="6E901B56" w14:textId="77777777" w:rsidR="007E152B" w:rsidRDefault="007E152B">
      <w:pPr>
        <w:pStyle w:val="EndnoteText"/>
      </w:pPr>
      <w:r>
        <w:rPr>
          <w:rStyle w:val="EndnoteReference"/>
        </w:rPr>
        <w:endnoteRef/>
      </w:r>
      <w:r>
        <w:t xml:space="preserve"> Ernst &amp; Young, </w:t>
      </w:r>
      <w:r w:rsidRPr="001B5AED">
        <w:rPr>
          <w:i/>
        </w:rPr>
        <w:t xml:space="preserve">Primary prevention activity and infrastructure in Victoria – </w:t>
      </w:r>
      <w:r>
        <w:rPr>
          <w:i/>
        </w:rPr>
        <w:t>Office for Women S</w:t>
      </w:r>
      <w:r w:rsidRPr="001B5AED">
        <w:rPr>
          <w:i/>
        </w:rPr>
        <w:t>ummary report</w:t>
      </w:r>
      <w:r>
        <w:t xml:space="preserve"> (2018) 4-5.</w:t>
      </w:r>
    </w:p>
  </w:endnote>
  <w:endnote w:id="577">
    <w:p w14:paraId="2975997F" w14:textId="77777777" w:rsidR="007E152B" w:rsidRDefault="007E152B" w:rsidP="00136E7B">
      <w:pPr>
        <w:pStyle w:val="EndnoteText"/>
      </w:pPr>
      <w:r>
        <w:rPr>
          <w:rStyle w:val="EndnoteReference"/>
        </w:rPr>
        <w:endnoteRef/>
      </w:r>
      <w:r>
        <w:t xml:space="preserve"> Our Watch, </w:t>
      </w:r>
      <w:r w:rsidRPr="00DB3F48">
        <w:t>Australia’s National Research Organisation for Women’s Safety</w:t>
      </w:r>
      <w:r>
        <w:t xml:space="preserve"> (ANROWS) </w:t>
      </w:r>
      <w:r w:rsidRPr="00DB3F48">
        <w:t>and VicHealth</w:t>
      </w:r>
      <w:r>
        <w:t xml:space="preserve">, </w:t>
      </w:r>
      <w:r w:rsidRPr="008E4958">
        <w:rPr>
          <w:rStyle w:val="Characteritalic"/>
        </w:rPr>
        <w:t>Change th</w:t>
      </w:r>
      <w:r>
        <w:rPr>
          <w:rStyle w:val="Characteritalic"/>
        </w:rPr>
        <w:t>e Story:</w:t>
      </w:r>
      <w:r w:rsidRPr="004E2301">
        <w:t xml:space="preserve"> </w:t>
      </w:r>
      <w:r w:rsidRPr="004E2301">
        <w:rPr>
          <w:rStyle w:val="Characteritalic"/>
        </w:rPr>
        <w:t>A shared framework for the primary prevention of violence against women and their children in Australi</w:t>
      </w:r>
      <w:r>
        <w:rPr>
          <w:rStyle w:val="Characteritalic"/>
        </w:rPr>
        <w:t xml:space="preserve">a </w:t>
      </w:r>
      <w:r>
        <w:t>(Our Watch, 2015) 15.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Playfair Display">
    <w:altName w:val="Calibri"/>
    <w:charset w:val="00"/>
    <w:family w:val="auto"/>
    <w:pitch w:val="variable"/>
    <w:sig w:usb0="20000207" w:usb1="00000000" w:usb2="00000000" w:usb3="00000000" w:csb0="00000197" w:csb1="00000000"/>
  </w:font>
  <w:font w:name="Roboto">
    <w:altName w:val="Arial"/>
    <w:charset w:val="00"/>
    <w:family w:val="auto"/>
    <w:pitch w:val="variable"/>
    <w:sig w:usb0="E00002FF" w:usb1="5000205B" w:usb2="00000020" w:usb3="00000000" w:csb0="0000019F" w:csb1="00000000"/>
  </w:font>
  <w:font w:name="ArialMT">
    <w:altName w:val="Arial"/>
    <w:charset w:val="00"/>
    <w:family w:val="auto"/>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5507656"/>
      <w:docPartObj>
        <w:docPartGallery w:val="Page Numbers (Bottom of Page)"/>
        <w:docPartUnique/>
      </w:docPartObj>
    </w:sdtPr>
    <w:sdtEndPr>
      <w:rPr>
        <w:noProof/>
      </w:rPr>
    </w:sdtEndPr>
    <w:sdtContent>
      <w:p w14:paraId="625B10F1" w14:textId="77777777" w:rsidR="007E152B" w:rsidRPr="00046354" w:rsidRDefault="007E152B" w:rsidP="00E44E56">
        <w:pPr>
          <w:pStyle w:val="Footer"/>
        </w:pPr>
        <w:r>
          <w:t>Independent review: Phase 3 audit and review</w:t>
        </w:r>
        <w:r>
          <w:tab/>
        </w:r>
        <w:r w:rsidRPr="00982493">
          <w:t xml:space="preserve">Page </w:t>
        </w:r>
        <w:r w:rsidRPr="00982493">
          <w:fldChar w:fldCharType="begin"/>
        </w:r>
        <w:r w:rsidRPr="00982493">
          <w:instrText xml:space="preserve"> PAGE  \* Arabic  \* MERGEFORMAT </w:instrText>
        </w:r>
        <w:r w:rsidRPr="00982493">
          <w:fldChar w:fldCharType="separate"/>
        </w:r>
        <w:r>
          <w:rPr>
            <w:noProof/>
          </w:rPr>
          <w:t>13</w:t>
        </w:r>
        <w:r w:rsidRPr="00982493">
          <w:fldChar w:fldCharType="end"/>
        </w:r>
        <w:r w:rsidRPr="00982493">
          <w:t xml:space="preserve"> of </w:t>
        </w:r>
        <w:fldSimple w:instr=" NUMPAGES  \* Arabic  \* MERGEFORMAT ">
          <w:r>
            <w:rPr>
              <w:noProof/>
            </w:rPr>
            <w:t>348</w:t>
          </w:r>
        </w:fldSimple>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D8F6B" w14:textId="77777777" w:rsidR="007E152B" w:rsidRDefault="007E152B">
    <w:pPr>
      <w:pStyle w:val="Footer"/>
    </w:pPr>
    <w:r>
      <w:t>Footer</w:t>
    </w:r>
    <w:r>
      <w:tab/>
    </w:r>
    <w:r w:rsidRPr="00024595">
      <w:rPr>
        <w:rStyle w:val="PageNumber"/>
      </w:rPr>
      <w:fldChar w:fldCharType="begin"/>
    </w:r>
    <w:r w:rsidRPr="00024595">
      <w:rPr>
        <w:rStyle w:val="PageNumber"/>
      </w:rPr>
      <w:instrText xml:space="preserve"> PAGE   \* MERGEFORMAT </w:instrText>
    </w:r>
    <w:r w:rsidRPr="00024595">
      <w:rPr>
        <w:rStyle w:val="PageNumber"/>
      </w:rPr>
      <w:fldChar w:fldCharType="separate"/>
    </w:r>
    <w:r>
      <w:rPr>
        <w:rStyle w:val="PageNumber"/>
        <w:noProof/>
      </w:rPr>
      <w:t>1</w:t>
    </w:r>
    <w:r w:rsidRPr="00024595">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572D0" w14:textId="77777777" w:rsidR="007E152B" w:rsidRDefault="007E152B">
    <w:pPr>
      <w:pStyle w:val="Footer"/>
    </w:pPr>
    <w:r>
      <w:t>Footer</w:t>
    </w:r>
    <w:r>
      <w:tab/>
    </w:r>
    <w:r w:rsidRPr="00024595">
      <w:rPr>
        <w:rStyle w:val="PageNumber"/>
      </w:rPr>
      <w:fldChar w:fldCharType="begin"/>
    </w:r>
    <w:r w:rsidRPr="00024595">
      <w:rPr>
        <w:rStyle w:val="PageNumber"/>
      </w:rPr>
      <w:instrText xml:space="preserve"> PAGE   \* MERGEFORMAT </w:instrText>
    </w:r>
    <w:r w:rsidRPr="00024595">
      <w:rPr>
        <w:rStyle w:val="PageNumber"/>
      </w:rPr>
      <w:fldChar w:fldCharType="separate"/>
    </w:r>
    <w:r>
      <w:rPr>
        <w:rStyle w:val="PageNumber"/>
        <w:noProof/>
      </w:rPr>
      <w:t>1</w:t>
    </w:r>
    <w:r w:rsidRPr="00024595">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13BC8" w14:textId="77777777" w:rsidR="007E152B" w:rsidRDefault="007E152B">
    <w:pPr>
      <w:pStyle w:val="Footer"/>
    </w:pPr>
    <w:r>
      <w:t>Footer</w:t>
    </w:r>
    <w:r>
      <w:tab/>
    </w:r>
    <w:r w:rsidRPr="00024595">
      <w:rPr>
        <w:rStyle w:val="PageNumber"/>
      </w:rPr>
      <w:fldChar w:fldCharType="begin"/>
    </w:r>
    <w:r w:rsidRPr="00024595">
      <w:rPr>
        <w:rStyle w:val="PageNumber"/>
      </w:rPr>
      <w:instrText xml:space="preserve"> PAGE   \* MERGEFORMAT </w:instrText>
    </w:r>
    <w:r w:rsidRPr="00024595">
      <w:rPr>
        <w:rStyle w:val="PageNumber"/>
      </w:rPr>
      <w:fldChar w:fldCharType="separate"/>
    </w:r>
    <w:r>
      <w:rPr>
        <w:rStyle w:val="PageNumber"/>
        <w:noProof/>
      </w:rPr>
      <w:t>1</w:t>
    </w:r>
    <w:r w:rsidRPr="00024595">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5BA2C" w14:textId="77777777" w:rsidR="007E152B" w:rsidRPr="00046354" w:rsidRDefault="007E152B" w:rsidP="00046354">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41002" w14:textId="77777777" w:rsidR="007E152B" w:rsidRDefault="007E152B">
    <w:pPr>
      <w:pStyle w:val="Footer"/>
    </w:pPr>
    <w:r>
      <w:rPr>
        <w:noProof/>
        <w:lang w:val="en-GB" w:eastAsia="en-GB"/>
      </w:rPr>
      <mc:AlternateContent>
        <mc:Choice Requires="wps">
          <w:drawing>
            <wp:anchor distT="0" distB="0" distL="114300" distR="114300" simplePos="0" relativeHeight="251723776" behindDoc="0" locked="0" layoutInCell="1" allowOverlap="1" wp14:anchorId="4F886459" wp14:editId="3E7E843F">
              <wp:simplePos x="0" y="0"/>
              <wp:positionH relativeFrom="column">
                <wp:posOffset>-92392</wp:posOffset>
              </wp:positionH>
              <wp:positionV relativeFrom="paragraph">
                <wp:posOffset>116205</wp:posOffset>
              </wp:positionV>
              <wp:extent cx="3752912" cy="357188"/>
              <wp:effectExtent l="0" t="0" r="0" b="5080"/>
              <wp:wrapNone/>
              <wp:docPr id="54" name="Text Box 54"/>
              <wp:cNvGraphicFramePr/>
              <a:graphic xmlns:a="http://schemas.openxmlformats.org/drawingml/2006/main">
                <a:graphicData uri="http://schemas.microsoft.com/office/word/2010/wordprocessingShape">
                  <wps:wsp>
                    <wps:cNvSpPr txBox="1"/>
                    <wps:spPr>
                      <a:xfrm>
                        <a:off x="0" y="0"/>
                        <a:ext cx="3752912" cy="357188"/>
                      </a:xfrm>
                      <a:prstGeom prst="rect">
                        <a:avLst/>
                      </a:prstGeom>
                      <a:noFill/>
                      <a:ln w="6350">
                        <a:noFill/>
                      </a:ln>
                    </wps:spPr>
                    <wps:txbx>
                      <w:txbxContent>
                        <w:p w14:paraId="6E3F6C7E" w14:textId="77777777" w:rsidR="007E152B" w:rsidRPr="00034D42" w:rsidRDefault="007E152B">
                          <w:pPr>
                            <w:rPr>
                              <w:color w:val="FFFFFF" w:themeColor="background1"/>
                            </w:rPr>
                          </w:pPr>
                          <w:r w:rsidRPr="00034D42">
                            <w:rPr>
                              <w:color w:val="FFFFFF" w:themeColor="background1"/>
                            </w:rPr>
                            <w:t>humanrightscommission.vic.gov.au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886459" id="_x0000_t202" coordsize="21600,21600" o:spt="202" path="m,l,21600r21600,l21600,xe">
              <v:stroke joinstyle="miter"/>
              <v:path gradientshapeok="t" o:connecttype="rect"/>
            </v:shapetype>
            <v:shape id="Text Box 54" o:spid="_x0000_s1031" type="#_x0000_t202" style="position:absolute;margin-left:-7.25pt;margin-top:9.15pt;width:295.5pt;height:28.1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" filled="f" stroked="f" strokeweight=".5pt">
              <v:textbox>
                <w:txbxContent>
                  <w:p w14:paraId="6E3F6C7E" w14:textId="77777777" w:rsidR="007E152B" w:rsidRPr="00034D42" w:rsidRDefault="007E152B">
                    <w:pPr>
                      <w:rPr>
                        <w:color w:val="FFFFFF" w:themeColor="background1"/>
                      </w:rPr>
                    </w:pPr>
                    <w:r w:rsidRPr="00034D42">
                      <w:rPr>
                        <w:color w:val="FFFFFF" w:themeColor="background1"/>
                      </w:rPr>
                      <w:t>humanrightscommission.vic.gov.au</w:t>
                    </w:r>
                  </w:p>
                </w:txbxContent>
              </v:textbox>
            </v:shape>
          </w:pict>
        </mc:Fallback>
      </mc:AlternateContent>
    </w:r>
    <w:r>
      <w:rPr>
        <w:noProof/>
        <w:lang w:val="en-GB" w:eastAsia="en-GB"/>
      </w:rPr>
      <mc:AlternateContent>
        <mc:Choice Requires="wps">
          <w:drawing>
            <wp:anchor distT="0" distB="0" distL="114300" distR="114300" simplePos="0" relativeHeight="251722752" behindDoc="0" locked="0" layoutInCell="1" allowOverlap="1" wp14:anchorId="16A43D88" wp14:editId="35D93950">
              <wp:simplePos x="0" y="0"/>
              <wp:positionH relativeFrom="column">
                <wp:posOffset>-556699</wp:posOffset>
              </wp:positionH>
              <wp:positionV relativeFrom="paragraph">
                <wp:posOffset>65405</wp:posOffset>
              </wp:positionV>
              <wp:extent cx="7658100" cy="685800"/>
              <wp:effectExtent l="0" t="0" r="19050" b="1905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685800"/>
                      </a:xfrm>
                      <a:prstGeom prst="rect">
                        <a:avLst/>
                      </a:prstGeom>
                      <a:solidFill>
                        <a:srgbClr val="454545"/>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0CD00CF1" id="Rectangle 55" o:spid="_x0000_s1026" style="position:absolute;margin-left:-43.85pt;margin-top:5.15pt;width:603pt;height:5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" fillcolor="#454545"/>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F2DD3" w14:textId="77777777" w:rsidR="007E152B" w:rsidRDefault="007E152B" w:rsidP="0021404D">
    <w:pPr>
      <w:pStyle w:val="Footer"/>
    </w:pPr>
    <w:r>
      <w:t>Footer</w:t>
    </w:r>
    <w:r>
      <w:tab/>
    </w:r>
    <w:r w:rsidRPr="00024595">
      <w:rPr>
        <w:rStyle w:val="PageNumber"/>
      </w:rPr>
      <w:fldChar w:fldCharType="begin"/>
    </w:r>
    <w:r w:rsidRPr="00024595">
      <w:rPr>
        <w:rStyle w:val="PageNumber"/>
      </w:rPr>
      <w:instrText xml:space="preserve"> PAGE   \* MERGEFORMAT </w:instrText>
    </w:r>
    <w:r w:rsidRPr="00024595">
      <w:rPr>
        <w:rStyle w:val="PageNumber"/>
      </w:rPr>
      <w:fldChar w:fldCharType="separate"/>
    </w:r>
    <w:r>
      <w:rPr>
        <w:rStyle w:val="PageNumber"/>
        <w:noProof/>
      </w:rPr>
      <w:t>3</w:t>
    </w:r>
    <w:r w:rsidRPr="00024595">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1C641" w14:textId="77777777" w:rsidR="007E152B" w:rsidRDefault="007E152B">
    <w:pPr>
      <w:pStyle w:val="Footer"/>
    </w:pPr>
    <w:r>
      <w:rPr>
        <w:noProof/>
        <w:lang w:val="en-GB" w:eastAsia="en-GB"/>
      </w:rPr>
      <mc:AlternateContent>
        <mc:Choice Requires="wps">
          <w:drawing>
            <wp:anchor distT="0" distB="0" distL="114300" distR="114300" simplePos="0" relativeHeight="251662336" behindDoc="0" locked="0" layoutInCell="1" allowOverlap="1" wp14:anchorId="0325E112" wp14:editId="5F38190C">
              <wp:simplePos x="0" y="0"/>
              <wp:positionH relativeFrom="column">
                <wp:posOffset>-92392</wp:posOffset>
              </wp:positionH>
              <wp:positionV relativeFrom="paragraph">
                <wp:posOffset>116205</wp:posOffset>
              </wp:positionV>
              <wp:extent cx="3752912" cy="357188"/>
              <wp:effectExtent l="0" t="0" r="0" b="5080"/>
              <wp:wrapNone/>
              <wp:docPr id="9" name="Text Box 9"/>
              <wp:cNvGraphicFramePr/>
              <a:graphic xmlns:a="http://schemas.openxmlformats.org/drawingml/2006/main">
                <a:graphicData uri="http://schemas.microsoft.com/office/word/2010/wordprocessingShape">
                  <wps:wsp>
                    <wps:cNvSpPr txBox="1"/>
                    <wps:spPr>
                      <a:xfrm>
                        <a:off x="0" y="0"/>
                        <a:ext cx="3752912" cy="357188"/>
                      </a:xfrm>
                      <a:prstGeom prst="rect">
                        <a:avLst/>
                      </a:prstGeom>
                      <a:noFill/>
                      <a:ln w="6350">
                        <a:noFill/>
                      </a:ln>
                    </wps:spPr>
                    <wps:txbx>
                      <w:txbxContent>
                        <w:p w14:paraId="67E68263" w14:textId="77777777" w:rsidR="007E152B" w:rsidRPr="00034D42" w:rsidRDefault="007E152B">
                          <w:pPr>
                            <w:rPr>
                              <w:color w:val="FFFFFF" w:themeColor="background1"/>
                            </w:rPr>
                          </w:pPr>
                          <w:r w:rsidRPr="00034D42">
                            <w:rPr>
                              <w:color w:val="FFFFFF" w:themeColor="background1"/>
                            </w:rPr>
                            <w:t>humanrightscommission.vic.gov.au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25E112" id="_x0000_t202" coordsize="21600,21600" o:spt="202" path="m,l,21600r21600,l21600,xe">
              <v:stroke joinstyle="miter"/>
              <v:path gradientshapeok="t" o:connecttype="rect"/>
            </v:shapetype>
            <v:shape id="Text Box 9" o:spid="_x0000_s1029" type="#_x0000_t202" style="position:absolute;margin-left:-7.25pt;margin-top:9.15pt;width:295.5pt;height:28.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" filled="f" stroked="f" strokeweight=".5pt">
              <v:textbox>
                <w:txbxContent>
                  <w:p w14:paraId="67E68263" w14:textId="77777777" w:rsidR="007E152B" w:rsidRPr="00034D42" w:rsidRDefault="007E152B">
                    <w:pPr>
                      <w:rPr>
                        <w:color w:val="FFFFFF" w:themeColor="background1"/>
                      </w:rPr>
                    </w:pPr>
                    <w:r w:rsidRPr="00034D42">
                      <w:rPr>
                        <w:color w:val="FFFFFF" w:themeColor="background1"/>
                      </w:rPr>
                      <w:t>humanrightscommission.vic.gov.au</w:t>
                    </w:r>
                  </w:p>
                </w:txbxContent>
              </v:textbox>
            </v:shape>
          </w:pict>
        </mc:Fallback>
      </mc:AlternateContent>
    </w:r>
    <w:r>
      <w:rPr>
        <w:noProof/>
        <w:lang w:val="en-GB" w:eastAsia="en-GB"/>
      </w:rPr>
      <mc:AlternateContent>
        <mc:Choice Requires="wps">
          <w:drawing>
            <wp:anchor distT="0" distB="0" distL="114300" distR="114300" simplePos="0" relativeHeight="251661312" behindDoc="0" locked="0" layoutInCell="1" allowOverlap="1" wp14:anchorId="0625D355" wp14:editId="7429128E">
              <wp:simplePos x="0" y="0"/>
              <wp:positionH relativeFrom="column">
                <wp:posOffset>-556699</wp:posOffset>
              </wp:positionH>
              <wp:positionV relativeFrom="paragraph">
                <wp:posOffset>65405</wp:posOffset>
              </wp:positionV>
              <wp:extent cx="7658100" cy="685800"/>
              <wp:effectExtent l="0" t="0" r="19050"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685800"/>
                      </a:xfrm>
                      <a:prstGeom prst="rect">
                        <a:avLst/>
                      </a:prstGeom>
                      <a:solidFill>
                        <a:srgbClr val="454545"/>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4F4EEB8E" id="Rectangle 8" o:spid="_x0000_s1026" style="position:absolute;margin-left:-43.85pt;margin-top:5.15pt;width:603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" fillcolor="#454545"/>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8F393" w14:textId="77777777" w:rsidR="007E152B" w:rsidRDefault="007E152B" w:rsidP="00FC728C">
    <w:pPr>
      <w:pStyle w:val="Footer"/>
    </w:pPr>
    <w:r>
      <w:t>Footer</w:t>
    </w:r>
    <w:r>
      <w:tab/>
    </w:r>
    <w:r w:rsidRPr="00024595">
      <w:rPr>
        <w:rStyle w:val="PageNumber"/>
      </w:rPr>
      <w:fldChar w:fldCharType="begin"/>
    </w:r>
    <w:r w:rsidRPr="00024595">
      <w:rPr>
        <w:rStyle w:val="PageNumber"/>
      </w:rPr>
      <w:instrText xml:space="preserve"> PAGE   \* MERGEFORMAT </w:instrText>
    </w:r>
    <w:r w:rsidRPr="00024595">
      <w:rPr>
        <w:rStyle w:val="PageNumber"/>
      </w:rPr>
      <w:fldChar w:fldCharType="separate"/>
    </w:r>
    <w:r>
      <w:rPr>
        <w:rStyle w:val="PageNumber"/>
        <w:noProof/>
      </w:rPr>
      <w:t>3</w:t>
    </w:r>
    <w:r w:rsidRPr="00024595">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1673E" w14:textId="77777777" w:rsidR="007E152B" w:rsidRDefault="007E152B">
    <w:pPr>
      <w:pStyle w:val="Footer"/>
    </w:pPr>
    <w:r>
      <w:t>Footer</w:t>
    </w:r>
    <w:r>
      <w:tab/>
    </w:r>
    <w:r w:rsidRPr="00024595">
      <w:rPr>
        <w:rStyle w:val="PageNumber"/>
      </w:rPr>
      <w:fldChar w:fldCharType="begin"/>
    </w:r>
    <w:r w:rsidRPr="00024595">
      <w:rPr>
        <w:rStyle w:val="PageNumber"/>
      </w:rPr>
      <w:instrText xml:space="preserve"> PAGE   \* MERGEFORMAT </w:instrText>
    </w:r>
    <w:r w:rsidRPr="00024595">
      <w:rPr>
        <w:rStyle w:val="PageNumber"/>
      </w:rPr>
      <w:fldChar w:fldCharType="separate"/>
    </w:r>
    <w:r>
      <w:rPr>
        <w:rStyle w:val="PageNumber"/>
        <w:noProof/>
      </w:rPr>
      <w:t>1</w:t>
    </w:r>
    <w:r w:rsidRPr="00024595">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8D41B" w14:textId="77777777" w:rsidR="007E152B" w:rsidRDefault="007E152B">
    <w:pPr>
      <w:pStyle w:val="Footer"/>
    </w:pPr>
    <w:r>
      <w:t>Footer</w:t>
    </w:r>
    <w:r>
      <w:tab/>
    </w:r>
    <w:r w:rsidRPr="00024595">
      <w:rPr>
        <w:rStyle w:val="PageNumber"/>
      </w:rPr>
      <w:fldChar w:fldCharType="begin"/>
    </w:r>
    <w:r w:rsidRPr="00024595">
      <w:rPr>
        <w:rStyle w:val="PageNumber"/>
      </w:rPr>
      <w:instrText xml:space="preserve"> PAGE   \* MERGEFORMAT </w:instrText>
    </w:r>
    <w:r w:rsidRPr="00024595">
      <w:rPr>
        <w:rStyle w:val="PageNumber"/>
      </w:rPr>
      <w:fldChar w:fldCharType="separate"/>
    </w:r>
    <w:r>
      <w:rPr>
        <w:rStyle w:val="PageNumber"/>
        <w:noProof/>
      </w:rPr>
      <w:t>1</w:t>
    </w:r>
    <w:r w:rsidRPr="00024595">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920C1" w14:textId="77777777" w:rsidR="007E152B" w:rsidRDefault="007E152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58AB4" w14:textId="4B674F19" w:rsidR="007E152B" w:rsidRPr="00046354" w:rsidRDefault="007E152B" w:rsidP="00046354">
    <w:pPr>
      <w:pStyle w:val="Footer"/>
    </w:pPr>
    <w:r w:rsidRPr="00046354">
      <w:rPr>
        <w:rStyle w:val="Characteritalic"/>
      </w:rPr>
      <w:fldChar w:fldCharType="begin"/>
    </w:r>
    <w:r w:rsidRPr="00046354">
      <w:rPr>
        <w:rStyle w:val="Characteritalic"/>
      </w:rPr>
      <w:instrText xml:space="preserve"> STYLEREF  Title  \* MERGEFORMAT </w:instrText>
    </w:r>
    <w:r w:rsidRPr="00046354">
      <w:rPr>
        <w:rStyle w:val="Characteritalic"/>
      </w:rPr>
      <w:fldChar w:fldCharType="separate"/>
    </w:r>
    <w:r w:rsidR="00A03010">
      <w:rPr>
        <w:rStyle w:val="Characteritalic"/>
        <w:b/>
        <w:bCs/>
        <w:noProof/>
        <w:lang w:val="en-US"/>
      </w:rPr>
      <w:t>Error! No text of specified style in document.</w:t>
    </w:r>
    <w:r w:rsidRPr="00046354">
      <w:rPr>
        <w:rStyle w:val="Characteritalic"/>
      </w:rPr>
      <w:fldChar w:fldCharType="end"/>
    </w:r>
    <w:r>
      <w:rPr>
        <w:rStyle w:val="Characteritalic"/>
      </w:rPr>
      <w:t>: Foundations for change</w:t>
    </w:r>
    <w:r>
      <w:tab/>
    </w:r>
    <w:r w:rsidRPr="00982493">
      <w:t xml:space="preserve">Page </w:t>
    </w:r>
    <w:r w:rsidRPr="00982493">
      <w:fldChar w:fldCharType="begin"/>
    </w:r>
    <w:r w:rsidRPr="00982493">
      <w:instrText xml:space="preserve"> PAGE  \* Arabic  \* MERGEFORMAT </w:instrText>
    </w:r>
    <w:r w:rsidRPr="00982493">
      <w:fldChar w:fldCharType="separate"/>
    </w:r>
    <w:r>
      <w:rPr>
        <w:noProof/>
      </w:rPr>
      <w:t>35</w:t>
    </w:r>
    <w:r w:rsidRPr="00982493">
      <w:fldChar w:fldCharType="end"/>
    </w:r>
    <w:r w:rsidRPr="00982493">
      <w:t xml:space="preserve"> of </w:t>
    </w:r>
    <w:r>
      <w:rPr>
        <w:noProof/>
      </w:rPr>
      <w:fldChar w:fldCharType="begin"/>
    </w:r>
    <w:r>
      <w:rPr>
        <w:noProof/>
      </w:rPr>
      <w:instrText xml:space="preserve"> NUMPAGES  \* Arabic  \* MERGEFORMAT </w:instrText>
    </w:r>
    <w:r>
      <w:rPr>
        <w:noProof/>
      </w:rPr>
      <w:fldChar w:fldCharType="separate"/>
    </w:r>
    <w:r>
      <w:rPr>
        <w:noProof/>
      </w:rPr>
      <w:t>348</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6208F" w14:textId="77777777" w:rsidR="007E152B" w:rsidRDefault="007E152B">
    <w:pPr>
      <w:pStyle w:val="Footer"/>
    </w:pPr>
    <w:r>
      <w:rPr>
        <w:noProof/>
        <w:lang w:val="en-GB" w:eastAsia="en-GB"/>
      </w:rPr>
      <mc:AlternateContent>
        <mc:Choice Requires="wps">
          <w:drawing>
            <wp:anchor distT="0" distB="0" distL="114300" distR="114300" simplePos="0" relativeHeight="251687936" behindDoc="0" locked="0" layoutInCell="1" allowOverlap="1" wp14:anchorId="7C6F65A5" wp14:editId="589B5D48">
              <wp:simplePos x="0" y="0"/>
              <wp:positionH relativeFrom="column">
                <wp:posOffset>-92075</wp:posOffset>
              </wp:positionH>
              <wp:positionV relativeFrom="paragraph">
                <wp:posOffset>116205</wp:posOffset>
              </wp:positionV>
              <wp:extent cx="3752850" cy="357505"/>
              <wp:effectExtent l="0" t="0" r="0" b="0"/>
              <wp:wrapNone/>
              <wp:docPr id="4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0" cy="357505"/>
                      </a:xfrm>
                      <a:prstGeom prst="rect">
                        <a:avLst/>
                      </a:prstGeom>
                      <a:noFill/>
                      <a:ln w="6350">
                        <a:noFill/>
                      </a:ln>
                    </wps:spPr>
                    <wps:txbx>
                      <w:txbxContent>
                        <w:p w14:paraId="53B3CCC5" w14:textId="77777777" w:rsidR="007E152B" w:rsidRPr="00C1397A" w:rsidRDefault="007E152B">
                          <w:pPr>
                            <w:rPr>
                              <w:color w:val="FFFFFF"/>
                            </w:rPr>
                          </w:pPr>
                          <w:r w:rsidRPr="00C1397A">
                            <w:rPr>
                              <w:color w:val="FFFFFF"/>
                            </w:rPr>
                            <w:t>humanrightscommission.vic.gov.au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C6F65A5" id="_x0000_t202" coordsize="21600,21600" o:spt="202" path="m,l,21600r21600,l21600,xe">
              <v:stroke joinstyle="miter"/>
              <v:path gradientshapeok="t" o:connecttype="rect"/>
            </v:shapetype>
            <v:shape id="_x0000_s1030" type="#_x0000_t202" style="position:absolute;margin-left:-7.25pt;margin-top:9.15pt;width:295.5pt;height:28.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" filled="f" stroked="f" strokeweight=".5pt">
              <v:textbox>
                <w:txbxContent>
                  <w:p w14:paraId="53B3CCC5" w14:textId="77777777" w:rsidR="007E152B" w:rsidRPr="00C1397A" w:rsidRDefault="007E152B">
                    <w:pPr>
                      <w:rPr>
                        <w:color w:val="FFFFFF"/>
                      </w:rPr>
                    </w:pPr>
                    <w:r w:rsidRPr="00C1397A">
                      <w:rPr>
                        <w:color w:val="FFFFFF"/>
                      </w:rPr>
                      <w:t>humanrightscommission.vic.gov.au</w:t>
                    </w:r>
                  </w:p>
                </w:txbxContent>
              </v:textbox>
            </v:shape>
          </w:pict>
        </mc:Fallback>
      </mc:AlternateContent>
    </w:r>
    <w:r>
      <w:rPr>
        <w:noProof/>
        <w:lang w:val="en-GB" w:eastAsia="en-GB"/>
      </w:rPr>
      <mc:AlternateContent>
        <mc:Choice Requires="wps">
          <w:drawing>
            <wp:anchor distT="0" distB="0" distL="114300" distR="114300" simplePos="0" relativeHeight="251686912" behindDoc="0" locked="0" layoutInCell="1" allowOverlap="1" wp14:anchorId="5B567430" wp14:editId="1EB437E5">
              <wp:simplePos x="0" y="0"/>
              <wp:positionH relativeFrom="column">
                <wp:posOffset>-556895</wp:posOffset>
              </wp:positionH>
              <wp:positionV relativeFrom="paragraph">
                <wp:posOffset>65405</wp:posOffset>
              </wp:positionV>
              <wp:extent cx="7658100" cy="685800"/>
              <wp:effectExtent l="0" t="0" r="0" b="0"/>
              <wp:wrapNone/>
              <wp:docPr id="3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58100" cy="685800"/>
                      </a:xfrm>
                      <a:prstGeom prst="rect">
                        <a:avLst/>
                      </a:prstGeom>
                      <a:solidFill>
                        <a:srgbClr val="454545"/>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42CC2722" id="Rectangle 8" o:spid="_x0000_s1026" style="position:absolute;margin-left:-43.85pt;margin-top:5.15pt;width:603pt;height:5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" fillcolor="#454545">
              <v:path arrowok="t"/>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816D2" w14:textId="77777777" w:rsidR="007E152B" w:rsidRDefault="007E152B">
    <w:pPr>
      <w:pStyle w:val="Footer"/>
    </w:pPr>
    <w:r>
      <w:t>Footer</w:t>
    </w:r>
    <w:r>
      <w:tab/>
    </w:r>
    <w:r w:rsidRPr="00024595">
      <w:rPr>
        <w:rStyle w:val="PageNumber"/>
      </w:rPr>
      <w:fldChar w:fldCharType="begin"/>
    </w:r>
    <w:r w:rsidRPr="00024595">
      <w:rPr>
        <w:rStyle w:val="PageNumber"/>
      </w:rPr>
      <w:instrText xml:space="preserve"> PAGE   \* MERGEFORMAT </w:instrText>
    </w:r>
    <w:r w:rsidRPr="00024595">
      <w:rPr>
        <w:rStyle w:val="PageNumber"/>
      </w:rPr>
      <w:fldChar w:fldCharType="separate"/>
    </w:r>
    <w:r>
      <w:rPr>
        <w:rStyle w:val="PageNumber"/>
        <w:noProof/>
      </w:rPr>
      <w:t>1</w:t>
    </w:r>
    <w:r w:rsidRPr="00024595">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07F095" w14:textId="77777777" w:rsidR="007E152B" w:rsidRDefault="007E152B" w:rsidP="00E12845">
      <w:pPr>
        <w:spacing w:before="0" w:after="0"/>
      </w:pPr>
      <w:r>
        <w:separator/>
      </w:r>
    </w:p>
  </w:footnote>
  <w:footnote w:type="continuationSeparator" w:id="0">
    <w:p w14:paraId="06E5CBE6" w14:textId="77777777" w:rsidR="007E152B" w:rsidRDefault="007E152B" w:rsidP="00E12845">
      <w:pPr>
        <w:spacing w:before="0" w:after="0"/>
      </w:pPr>
      <w:r>
        <w:continuationSeparator/>
      </w:r>
    </w:p>
  </w:footnote>
  <w:footnote w:type="continuationNotice" w:id="1">
    <w:p w14:paraId="024581ED" w14:textId="77777777" w:rsidR="007E152B" w:rsidRDefault="007E152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2AB2A" w14:textId="77777777" w:rsidR="007E152B" w:rsidRDefault="007E152B">
    <w:pPr>
      <w:pStyle w:val="Header"/>
    </w:pPr>
    <w:r>
      <w:rPr>
        <w:noProof/>
        <w:lang w:val="en-GB" w:eastAsia="en-GB"/>
      </w:rPr>
      <mc:AlternateContent>
        <mc:Choice Requires="wps">
          <w:drawing>
            <wp:anchor distT="0" distB="0" distL="114300" distR="114300" simplePos="0" relativeHeight="251660288" behindDoc="0" locked="0" layoutInCell="1" allowOverlap="1" wp14:anchorId="58A1183C" wp14:editId="372BACEF">
              <wp:simplePos x="0" y="0"/>
              <wp:positionH relativeFrom="page">
                <wp:align>left</wp:align>
              </wp:positionH>
              <wp:positionV relativeFrom="paragraph">
                <wp:posOffset>4567894</wp:posOffset>
              </wp:positionV>
              <wp:extent cx="7658100" cy="5166360"/>
              <wp:effectExtent l="0" t="0" r="19050" b="1524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5166360"/>
                      </a:xfrm>
                      <a:prstGeom prst="rect">
                        <a:avLst/>
                      </a:prstGeom>
                      <a:solidFill>
                        <a:srgbClr val="F3F4E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70B64A22" id="Rectangle 7" o:spid="_x0000_s1026" style="position:absolute;margin-left:0;margin-top:359.7pt;width:603pt;height:406.8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" fillcolor="#f3f4ea">
              <w10:wrap anchorx="page"/>
            </v:rect>
          </w:pict>
        </mc:Fallback>
      </mc:AlternateContent>
    </w:r>
    <w:r w:rsidRPr="00E41201">
      <w:rPr>
        <w:noProof/>
        <w:lang w:val="en-GB" w:eastAsia="en-GB"/>
      </w:rPr>
      <mc:AlternateContent>
        <mc:Choice Requires="wps">
          <w:drawing>
            <wp:anchor distT="0" distB="0" distL="114300" distR="114300" simplePos="0" relativeHeight="251659264" behindDoc="0" locked="0" layoutInCell="1" allowOverlap="1" wp14:anchorId="21961F53" wp14:editId="173C661B">
              <wp:simplePos x="0" y="0"/>
              <wp:positionH relativeFrom="page">
                <wp:align>left</wp:align>
              </wp:positionH>
              <wp:positionV relativeFrom="paragraph">
                <wp:posOffset>-456414</wp:posOffset>
              </wp:positionV>
              <wp:extent cx="7658100" cy="502920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5029200"/>
                      </a:xfrm>
                      <a:prstGeom prst="rect">
                        <a:avLst/>
                      </a:prstGeom>
                      <a:solidFill>
                        <a:srgbClr val="00A5E6"/>
                      </a:solidFill>
                      <a:ln>
                        <a:noFill/>
                      </a:ln>
                      <a:extLst>
                        <a:ext uri="{91240B29-F687-4f45-9708-019B960494DF}"/>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6BF1F951" id="Rectangle 6" o:spid="_x0000_s1026" style="position:absolute;margin-left:0;margin-top:-35.9pt;width:603pt;height:396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" fillcolor="#00a5e6" stroked="f">
              <w10:wrap anchorx="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6D43C" w14:textId="77777777" w:rsidR="007E152B" w:rsidRDefault="007E152B" w:rsidP="00136E7B">
    <w:pPr>
      <w:pStyle w:val="Headerlandscape"/>
    </w:pPr>
    <w:r>
      <w:t>Header</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195D0" w14:textId="77777777" w:rsidR="007E152B" w:rsidRDefault="007E152B">
    <w:pPr>
      <w:pStyle w:val="Header"/>
    </w:pPr>
    <w:r>
      <w:rPr>
        <w:noProof/>
        <w:lang w:val="en-GB" w:eastAsia="en-GB"/>
      </w:rPr>
      <mc:AlternateContent>
        <mc:Choice Requires="wps">
          <w:drawing>
            <wp:anchor distT="0" distB="0" distL="114300" distR="114300" simplePos="0" relativeHeight="251721728" behindDoc="0" locked="0" layoutInCell="1" allowOverlap="1" wp14:anchorId="02D11999" wp14:editId="2ACFA80C">
              <wp:simplePos x="0" y="0"/>
              <wp:positionH relativeFrom="page">
                <wp:align>left</wp:align>
              </wp:positionH>
              <wp:positionV relativeFrom="paragraph">
                <wp:posOffset>4567894</wp:posOffset>
              </wp:positionV>
              <wp:extent cx="7658100" cy="5166360"/>
              <wp:effectExtent l="0" t="0" r="19050" b="1524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5166360"/>
                      </a:xfrm>
                      <a:prstGeom prst="rect">
                        <a:avLst/>
                      </a:prstGeom>
                      <a:solidFill>
                        <a:srgbClr val="F3F4E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5D59F2B7" id="Rectangle 52" o:spid="_x0000_s1026" style="position:absolute;margin-left:0;margin-top:359.7pt;width:603pt;height:406.8pt;z-index:2517217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" fillcolor="#f3f4ea">
              <w10:wrap anchorx="page"/>
            </v:rect>
          </w:pict>
        </mc:Fallback>
      </mc:AlternateContent>
    </w:r>
    <w:r w:rsidRPr="00E41201">
      <w:rPr>
        <w:noProof/>
        <w:lang w:val="en-GB" w:eastAsia="en-GB"/>
      </w:rPr>
      <mc:AlternateContent>
        <mc:Choice Requires="wps">
          <w:drawing>
            <wp:anchor distT="0" distB="0" distL="114300" distR="114300" simplePos="0" relativeHeight="251720704" behindDoc="0" locked="0" layoutInCell="1" allowOverlap="1" wp14:anchorId="7B6EA74E" wp14:editId="5F154F19">
              <wp:simplePos x="0" y="0"/>
              <wp:positionH relativeFrom="page">
                <wp:align>left</wp:align>
              </wp:positionH>
              <wp:positionV relativeFrom="paragraph">
                <wp:posOffset>-456414</wp:posOffset>
              </wp:positionV>
              <wp:extent cx="7658100" cy="5029200"/>
              <wp:effectExtent l="0" t="0" r="0" b="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5029200"/>
                      </a:xfrm>
                      <a:prstGeom prst="rect">
                        <a:avLst/>
                      </a:prstGeom>
                      <a:solidFill>
                        <a:srgbClr val="00A5E6"/>
                      </a:solidFill>
                      <a:ln>
                        <a:noFill/>
                      </a:ln>
                      <a:extLst>
                        <a:ext uri="{91240B29-F687-4f45-9708-019B960494DF}"/>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7743135B" id="Rectangle 53" o:spid="_x0000_s1026" style="position:absolute;margin-left:0;margin-top:-35.9pt;width:603pt;height:396pt;z-index:2517207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" fillcolor="#00a5e6" stroked="f">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EAB63" w14:textId="77777777" w:rsidR="007E152B" w:rsidRDefault="007E152B" w:rsidP="00DD35E1">
    <w:pPr>
      <w:pStyle w:val="Headerlandscape"/>
    </w:pPr>
    <w:r>
      <w:t>Header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C9DB2" w14:textId="77777777" w:rsidR="007E152B" w:rsidRDefault="007E152B" w:rsidP="00DD35E1">
    <w:pPr>
      <w:pStyle w:val="Headerlandscape"/>
    </w:pPr>
    <w:r>
      <w:t>Header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6F9A2" w14:textId="77777777" w:rsidR="007E152B" w:rsidRDefault="007E152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A8580" w14:textId="77777777" w:rsidR="007E152B" w:rsidRDefault="007E152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25537" w14:textId="77777777" w:rsidR="007E152B" w:rsidRDefault="007E152B">
    <w:pPr>
      <w:pStyle w:val="Header"/>
    </w:pPr>
    <w:r>
      <w:rPr>
        <w:noProof/>
        <w:lang w:val="en-GB" w:eastAsia="en-GB"/>
      </w:rPr>
      <mc:AlternateContent>
        <mc:Choice Requires="wps">
          <w:drawing>
            <wp:anchor distT="0" distB="0" distL="114300" distR="114300" simplePos="0" relativeHeight="251685888" behindDoc="0" locked="0" layoutInCell="1" allowOverlap="1" wp14:anchorId="66B9D801" wp14:editId="02A09979">
              <wp:simplePos x="0" y="0"/>
              <wp:positionH relativeFrom="page">
                <wp:align>left</wp:align>
              </wp:positionH>
              <wp:positionV relativeFrom="paragraph">
                <wp:posOffset>4568190</wp:posOffset>
              </wp:positionV>
              <wp:extent cx="7658100" cy="5166360"/>
              <wp:effectExtent l="0" t="0" r="0" b="2540"/>
              <wp:wrapNone/>
              <wp:docPr id="4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58100" cy="5166360"/>
                      </a:xfrm>
                      <a:prstGeom prst="rect">
                        <a:avLst/>
                      </a:prstGeom>
                      <a:solidFill>
                        <a:srgbClr val="F3F4E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08FDAEC2" id="Rectangle 7" o:spid="_x0000_s1026" style="position:absolute;margin-left:0;margin-top:359.7pt;width:603pt;height:406.8pt;z-index:2516858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" fillcolor="#f3f4ea">
              <v:path arrowok="t"/>
              <w10:wrap anchorx="page"/>
            </v:rect>
          </w:pict>
        </mc:Fallback>
      </mc:AlternateContent>
    </w:r>
    <w:r>
      <w:rPr>
        <w:noProof/>
        <w:lang w:val="en-GB" w:eastAsia="en-GB"/>
      </w:rPr>
      <mc:AlternateContent>
        <mc:Choice Requires="wps">
          <w:drawing>
            <wp:anchor distT="0" distB="0" distL="114300" distR="114300" simplePos="0" relativeHeight="251684864" behindDoc="0" locked="0" layoutInCell="1" allowOverlap="1" wp14:anchorId="662C7B24" wp14:editId="537CF928">
              <wp:simplePos x="0" y="0"/>
              <wp:positionH relativeFrom="page">
                <wp:align>left</wp:align>
              </wp:positionH>
              <wp:positionV relativeFrom="paragraph">
                <wp:posOffset>-456565</wp:posOffset>
              </wp:positionV>
              <wp:extent cx="7658100" cy="5029200"/>
              <wp:effectExtent l="0" t="0" r="0" b="0"/>
              <wp:wrapNone/>
              <wp:docPr id="4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58100" cy="5029200"/>
                      </a:xfrm>
                      <a:prstGeom prst="rect">
                        <a:avLst/>
                      </a:prstGeom>
                      <a:solidFill>
                        <a:srgbClr val="00A5E6"/>
                      </a:solidFill>
                      <a:ln>
                        <a:noFill/>
                      </a:ln>
                      <a:extLst>
                        <a:ext uri="{91240B29-F687-4f45-9708-019B960494DF}"/>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5E2F6A13" id="Rectangle 6" o:spid="_x0000_s1026" style="position:absolute;margin-left:0;margin-top:-35.9pt;width:603pt;height:396pt;z-index:2516848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" fillcolor="#00a5e6" stroked="f">
              <v:path arrowok="t"/>
              <w10:wrap anchorx="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DFDDD" w14:textId="77777777" w:rsidR="007E152B" w:rsidRDefault="007E152B" w:rsidP="00DD35E1">
    <w:pPr>
      <w:pStyle w:val="Headerlandscape"/>
    </w:pPr>
    <w:r>
      <w:t>Header</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00255" w14:textId="77777777" w:rsidR="007E152B" w:rsidRDefault="007E152B" w:rsidP="00DD35E1">
    <w:pPr>
      <w:pStyle w:val="Headerlandscape"/>
    </w:pPr>
    <w:r>
      <w:t>Header</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36505" w14:textId="77777777" w:rsidR="007E152B" w:rsidRDefault="007E152B" w:rsidP="00DD35E1">
    <w:pPr>
      <w:pStyle w:val="Headerlandscape"/>
    </w:pPr>
    <w:r>
      <w:t>Header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DB855D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1"/>
    <w:multiLevelType w:val="singleLevel"/>
    <w:tmpl w:val="411AF6EA"/>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84F7801"/>
    <w:multiLevelType w:val="multilevel"/>
    <w:tmpl w:val="904AEB3A"/>
    <w:numStyleLink w:val="TableListNumbermaster"/>
  </w:abstractNum>
  <w:abstractNum w:abstractNumId="3" w15:restartNumberingAfterBreak="0">
    <w:nsid w:val="0EE93EE2"/>
    <w:multiLevelType w:val="multilevel"/>
    <w:tmpl w:val="442A7A30"/>
    <w:numStyleLink w:val="Headingsmaster"/>
  </w:abstractNum>
  <w:abstractNum w:abstractNumId="4" w15:restartNumberingAfterBreak="0">
    <w:nsid w:val="0F167765"/>
    <w:multiLevelType w:val="multilevel"/>
    <w:tmpl w:val="35266F38"/>
    <w:styleLink w:val="AppendixHeadingmaster"/>
    <w:lvl w:ilvl="0">
      <w:start w:val="1"/>
      <w:numFmt w:val="upperLetter"/>
      <w:pStyle w:val="AppendixHeading1"/>
      <w:lvlText w:val="Appendix %1"/>
      <w:lvlJc w:val="left"/>
      <w:pPr>
        <w:ind w:left="2325" w:hanging="2325"/>
      </w:pPr>
      <w:rPr>
        <w:rFonts w:ascii="Arial" w:hAnsi="Arial" w:hint="default"/>
        <w:b w:val="0"/>
        <w:i w:val="0"/>
        <w:color w:val="auto"/>
        <w:sz w:val="48"/>
      </w:rPr>
    </w:lvl>
    <w:lvl w:ilvl="1">
      <w:start w:val="1"/>
      <w:numFmt w:val="decimal"/>
      <w:pStyle w:val="AppendixHeading2"/>
      <w:lvlText w:val="%1.%2."/>
      <w:lvlJc w:val="left"/>
      <w:pPr>
        <w:ind w:left="1021" w:hanging="1021"/>
      </w:pPr>
      <w:rPr>
        <w:rFonts w:hint="default"/>
        <w:b/>
        <w:i w:val="0"/>
        <w:sz w:val="36"/>
      </w:rPr>
    </w:lvl>
    <w:lvl w:ilvl="2">
      <w:start w:val="1"/>
      <w:numFmt w:val="none"/>
      <w:lvlText w:val="%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4913431"/>
    <w:multiLevelType w:val="multilevel"/>
    <w:tmpl w:val="69C6531C"/>
    <w:numStyleLink w:val="ListNumbermaster"/>
  </w:abstractNum>
  <w:abstractNum w:abstractNumId="6" w15:restartNumberingAfterBreak="0">
    <w:nsid w:val="19FF05CF"/>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A753D77"/>
    <w:multiLevelType w:val="multilevel"/>
    <w:tmpl w:val="442A7A30"/>
    <w:styleLink w:val="Headingsmaster"/>
    <w:lvl w:ilvl="0">
      <w:start w:val="1"/>
      <w:numFmt w:val="decimal"/>
      <w:lvlText w:val="%1."/>
      <w:lvlJc w:val="left"/>
      <w:pPr>
        <w:ind w:left="1021" w:hanging="1021"/>
      </w:pPr>
      <w:rPr>
        <w:rFonts w:hint="default"/>
      </w:rPr>
    </w:lvl>
    <w:lvl w:ilvl="1">
      <w:start w:val="1"/>
      <w:numFmt w:val="decimal"/>
      <w:lvlText w:val="%1.%2"/>
      <w:lvlJc w:val="left"/>
      <w:pPr>
        <w:ind w:left="1021" w:hanging="1021"/>
      </w:pPr>
      <w:rPr>
        <w:rFonts w:hint="default"/>
      </w:rPr>
    </w:lvl>
    <w:lvl w:ilvl="2">
      <w:start w:val="1"/>
      <w:numFmt w:val="decimal"/>
      <w:lvlText w:val="%1.%2.%3"/>
      <w:lvlJc w:val="left"/>
      <w:pPr>
        <w:ind w:left="1021" w:hanging="1021"/>
      </w:pPr>
      <w:rPr>
        <w:rFonts w:hint="default"/>
      </w:rPr>
    </w:lvl>
    <w:lvl w:ilvl="3">
      <w:start w:val="1"/>
      <w:numFmt w:val="decimal"/>
      <w:lvlText w:val="%1.%2.%3.%4."/>
      <w:lvlJc w:val="left"/>
      <w:pPr>
        <w:tabs>
          <w:tab w:val="num" w:pos="1021"/>
        </w:tabs>
        <w:ind w:left="1021" w:hanging="102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BB76778"/>
    <w:multiLevelType w:val="multilevel"/>
    <w:tmpl w:val="3C58879C"/>
    <w:numStyleLink w:val="TableListBulletmaster"/>
  </w:abstractNum>
  <w:abstractNum w:abstractNumId="9" w15:restartNumberingAfterBreak="0">
    <w:nsid w:val="1BFD69F3"/>
    <w:multiLevelType w:val="multilevel"/>
    <w:tmpl w:val="442A7A30"/>
    <w:numStyleLink w:val="Headingsmaster"/>
  </w:abstractNum>
  <w:abstractNum w:abstractNumId="10" w15:restartNumberingAfterBreak="0">
    <w:nsid w:val="1F082FEE"/>
    <w:multiLevelType w:val="multilevel"/>
    <w:tmpl w:val="904AEB3A"/>
    <w:styleLink w:val="TableListNumbermaster"/>
    <w:lvl w:ilvl="0">
      <w:start w:val="1"/>
      <w:numFmt w:val="decimal"/>
      <w:pStyle w:val="TableListNumber"/>
      <w:lvlText w:val="%1."/>
      <w:lvlJc w:val="left"/>
      <w:pPr>
        <w:ind w:left="360" w:hanging="360"/>
      </w:pPr>
      <w:rPr>
        <w:rFonts w:hint="default"/>
        <w:color w:val="auto"/>
      </w:rPr>
    </w:lvl>
    <w:lvl w:ilvl="1">
      <w:start w:val="1"/>
      <w:numFmt w:val="lowerLetter"/>
      <w:pStyle w:val="TableListNumber2"/>
      <w:lvlText w:val="%2."/>
      <w:lvlJc w:val="left"/>
      <w:pPr>
        <w:ind w:left="720" w:hanging="360"/>
      </w:pPr>
      <w:rPr>
        <w:rFonts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42839DB"/>
    <w:multiLevelType w:val="multilevel"/>
    <w:tmpl w:val="A1224394"/>
    <w:styleLink w:val="ListLegalmaster"/>
    <w:lvl w:ilvl="0">
      <w:start w:val="1"/>
      <w:numFmt w:val="decimal"/>
      <w:pStyle w:val="ListLegal"/>
      <w:lvlText w:val="%1."/>
      <w:lvlJc w:val="left"/>
      <w:pPr>
        <w:ind w:left="357" w:hanging="357"/>
      </w:pPr>
      <w:rPr>
        <w:rFonts w:ascii="Arial" w:hAnsi="Arial" w:hint="default"/>
        <w:b w:val="0"/>
        <w:i w:val="0"/>
        <w:color w:val="auto"/>
        <w:sz w:val="20"/>
      </w:rPr>
    </w:lvl>
    <w:lvl w:ilvl="1">
      <w:start w:val="1"/>
      <w:numFmt w:val="lowerLetter"/>
      <w:pStyle w:val="ListLegal2"/>
      <w:lvlText w:val="(%2)"/>
      <w:lvlJc w:val="left"/>
      <w:pPr>
        <w:tabs>
          <w:tab w:val="num" w:pos="720"/>
        </w:tabs>
        <w:ind w:left="714" w:hanging="357"/>
      </w:pPr>
      <w:rPr>
        <w:rFonts w:ascii="Arial" w:hAnsi="Arial" w:hint="default"/>
        <w:b w:val="0"/>
        <w:i w:val="0"/>
        <w:color w:val="auto"/>
        <w:sz w:val="20"/>
      </w:rPr>
    </w:lvl>
    <w:lvl w:ilvl="2">
      <w:start w:val="1"/>
      <w:numFmt w:val="lowerRoman"/>
      <w:pStyle w:val="ListLegal3"/>
      <w:lvlText w:val="(%3)"/>
      <w:lvlJc w:val="left"/>
      <w:pPr>
        <w:ind w:left="1435" w:hanging="721"/>
      </w:pPr>
      <w:rPr>
        <w:rFonts w:ascii="Arial" w:hAnsi="Arial" w:hint="default"/>
        <w:b w:val="0"/>
        <w:i w:val="0"/>
        <w:color w:val="auto"/>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5E911E2"/>
    <w:multiLevelType w:val="hybridMultilevel"/>
    <w:tmpl w:val="9344215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FB6F5D"/>
    <w:multiLevelType w:val="multilevel"/>
    <w:tmpl w:val="7000170E"/>
    <w:lvl w:ilvl="0">
      <w:start w:val="1"/>
      <w:numFmt w:val="bullet"/>
      <w:pStyle w:val="ListBullet"/>
      <w:lvlText w:val=""/>
      <w:lvlJc w:val="left"/>
      <w:pPr>
        <w:tabs>
          <w:tab w:val="num" w:pos="360"/>
        </w:tabs>
        <w:ind w:left="360" w:hanging="360"/>
      </w:pPr>
      <w:rPr>
        <w:rFonts w:ascii="Symbol" w:hAnsi="Symbol" w:hint="default"/>
        <w:color w:val="auto"/>
      </w:rPr>
    </w:lvl>
    <w:lvl w:ilvl="1">
      <w:start w:val="1"/>
      <w:numFmt w:val="bullet"/>
      <w:pStyle w:val="ListBullet2"/>
      <w:lvlText w:val=""/>
      <w:lvlJc w:val="left"/>
      <w:pPr>
        <w:ind w:left="714" w:hanging="357"/>
      </w:pPr>
      <w:rPr>
        <w:rFonts w:ascii="Symbol" w:hAnsi="Symbol" w:hint="default"/>
        <w:color w:val="auto"/>
      </w:rPr>
    </w:lvl>
    <w:lvl w:ilvl="2">
      <w:start w:val="1"/>
      <w:numFmt w:val="bullet"/>
      <w:pStyle w:val="ListBullet3"/>
      <w:lvlText w:val=""/>
      <w:lvlJc w:val="left"/>
      <w:pPr>
        <w:ind w:left="1072" w:hanging="358"/>
      </w:pPr>
      <w:rPr>
        <w:rFonts w:ascii="Symbol" w:hAnsi="Symbo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9B9590D"/>
    <w:multiLevelType w:val="hybridMultilevel"/>
    <w:tmpl w:val="A2A0540A"/>
    <w:lvl w:ilvl="0" w:tplc="69762AB4">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DC4A7E"/>
    <w:multiLevelType w:val="multilevel"/>
    <w:tmpl w:val="35266F38"/>
    <w:numStyleLink w:val="AppendixHeadingmaster"/>
  </w:abstractNum>
  <w:abstractNum w:abstractNumId="16" w15:restartNumberingAfterBreak="0">
    <w:nsid w:val="2D9328E2"/>
    <w:multiLevelType w:val="multilevel"/>
    <w:tmpl w:val="69C6531C"/>
    <w:styleLink w:val="ListNumbermaster"/>
    <w:lvl w:ilvl="0">
      <w:start w:val="1"/>
      <w:numFmt w:val="decimal"/>
      <w:pStyle w:val="ListNumber"/>
      <w:lvlText w:val="%1."/>
      <w:lvlJc w:val="left"/>
      <w:pPr>
        <w:ind w:left="360" w:hanging="360"/>
      </w:pPr>
      <w:rPr>
        <w:rFonts w:ascii="Arial" w:hAnsi="Arial" w:hint="default"/>
        <w:color w:val="auto"/>
        <w:sz w:val="24"/>
      </w:rPr>
    </w:lvl>
    <w:lvl w:ilvl="1">
      <w:start w:val="1"/>
      <w:numFmt w:val="lowerLetter"/>
      <w:pStyle w:val="ListNumber2"/>
      <w:lvlText w:val="%2."/>
      <w:lvlJc w:val="left"/>
      <w:pPr>
        <w:ind w:left="720" w:hanging="360"/>
      </w:pPr>
      <w:rPr>
        <w:rFonts w:ascii="Arial" w:hAnsi="Arial" w:hint="default"/>
        <w:color w:val="auto"/>
        <w:sz w:val="24"/>
      </w:rPr>
    </w:lvl>
    <w:lvl w:ilvl="2">
      <w:start w:val="1"/>
      <w:numFmt w:val="lowerRoman"/>
      <w:pStyle w:val="ListNumber3"/>
      <w:lvlText w:val="%3."/>
      <w:lvlJc w:val="left"/>
      <w:pPr>
        <w:ind w:left="1080" w:hanging="360"/>
      </w:pPr>
      <w:rPr>
        <w:rFonts w:ascii="Arial" w:hAnsi="Arial" w:hint="default"/>
        <w:color w:val="auto"/>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69F2CE9"/>
    <w:multiLevelType w:val="multilevel"/>
    <w:tmpl w:val="442A7A30"/>
    <w:numStyleLink w:val="Headingsmaster"/>
  </w:abstractNum>
  <w:abstractNum w:abstractNumId="18" w15:restartNumberingAfterBreak="0">
    <w:nsid w:val="47166563"/>
    <w:multiLevelType w:val="hybridMultilevel"/>
    <w:tmpl w:val="95705D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7D50479"/>
    <w:multiLevelType w:val="multilevel"/>
    <w:tmpl w:val="28E66356"/>
    <w:styleLink w:val="ListAlphanumericmaster"/>
    <w:lvl w:ilvl="0">
      <w:start w:val="1"/>
      <w:numFmt w:val="lowerLetter"/>
      <w:lvlText w:val="%1)"/>
      <w:lvlJc w:val="left"/>
      <w:pPr>
        <w:ind w:left="357" w:hanging="357"/>
      </w:pPr>
      <w:rPr>
        <w:rFonts w:hint="default"/>
      </w:rPr>
    </w:lvl>
    <w:lvl w:ilvl="1">
      <w:start w:val="1"/>
      <w:numFmt w:val="lowerRoman"/>
      <w:lvlText w:val="%2)"/>
      <w:lvlJc w:val="left"/>
      <w:pPr>
        <w:ind w:left="714" w:hanging="357"/>
      </w:pPr>
      <w:rPr>
        <w:rFonts w:hint="default"/>
      </w:rPr>
    </w:lvl>
    <w:lvl w:ilvl="2">
      <w:start w:val="1"/>
      <w:numFmt w:val="lowerRoman"/>
      <w:lvlText w:val="(%3)"/>
      <w:lvlJc w:val="left"/>
      <w:pPr>
        <w:ind w:left="1361" w:hanging="45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1910100"/>
    <w:multiLevelType w:val="multilevel"/>
    <w:tmpl w:val="442A7A30"/>
    <w:numStyleLink w:val="Headingsmaster"/>
  </w:abstractNum>
  <w:abstractNum w:abstractNumId="21" w15:restartNumberingAfterBreak="0">
    <w:nsid w:val="520307B9"/>
    <w:multiLevelType w:val="hybridMultilevel"/>
    <w:tmpl w:val="D29AEF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7A51FC2"/>
    <w:multiLevelType w:val="multilevel"/>
    <w:tmpl w:val="3C58879C"/>
    <w:styleLink w:val="TableListBulletmaster"/>
    <w:lvl w:ilvl="0">
      <w:start w:val="1"/>
      <w:numFmt w:val="bullet"/>
      <w:pStyle w:val="TableListBullet"/>
      <w:lvlText w:val=""/>
      <w:lvlJc w:val="left"/>
      <w:pPr>
        <w:ind w:left="340" w:hanging="283"/>
      </w:pPr>
      <w:rPr>
        <w:rFonts w:ascii="Symbol" w:hAnsi="Symbol" w:hint="default"/>
        <w:color w:val="auto"/>
      </w:rPr>
    </w:lvl>
    <w:lvl w:ilvl="1">
      <w:start w:val="1"/>
      <w:numFmt w:val="bullet"/>
      <w:pStyle w:val="TableListBullet2"/>
      <w:lvlText w:val=""/>
      <w:lvlJc w:val="left"/>
      <w:pPr>
        <w:ind w:left="567" w:hanging="227"/>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AF66642"/>
    <w:multiLevelType w:val="hybridMultilevel"/>
    <w:tmpl w:val="716808E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2047795"/>
    <w:multiLevelType w:val="multilevel"/>
    <w:tmpl w:val="7CBCBEF2"/>
    <w:lvl w:ilvl="0">
      <w:start w:val="1"/>
      <w:numFmt w:val="decimal"/>
      <w:lvlText w:val="%1"/>
      <w:lvlJc w:val="left"/>
      <w:pPr>
        <w:tabs>
          <w:tab w:val="num" w:pos="1021"/>
        </w:tabs>
        <w:ind w:left="1021" w:hanging="1021"/>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021"/>
        </w:tabs>
        <w:ind w:left="1021" w:hanging="1021"/>
      </w:pPr>
      <w:rPr>
        <w:rFonts w:hint="default"/>
      </w:rPr>
    </w:lvl>
    <w:lvl w:ilvl="4">
      <w:start w:val="1"/>
      <w:numFmt w:val="none"/>
      <w:pStyle w:val="Heading5"/>
      <w:lvlText w:val=""/>
      <w:lvlJc w:val="left"/>
      <w:pPr>
        <w:tabs>
          <w:tab w:val="num" w:pos="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62D85228"/>
    <w:multiLevelType w:val="hybridMultilevel"/>
    <w:tmpl w:val="44689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2D74CC"/>
    <w:multiLevelType w:val="multilevel"/>
    <w:tmpl w:val="35266F38"/>
    <w:numStyleLink w:val="AppendixHeadingmaster"/>
  </w:abstractNum>
  <w:abstractNum w:abstractNumId="27" w15:restartNumberingAfterBreak="0">
    <w:nsid w:val="648E6CBA"/>
    <w:multiLevelType w:val="multilevel"/>
    <w:tmpl w:val="540CA368"/>
    <w:styleLink w:val="ListBulletmaster"/>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Symbol" w:hAnsi="Symbo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9E659CA"/>
    <w:multiLevelType w:val="multilevel"/>
    <w:tmpl w:val="540CA368"/>
    <w:numStyleLink w:val="ListBulletmaster"/>
  </w:abstractNum>
  <w:abstractNum w:abstractNumId="29" w15:restartNumberingAfterBreak="0">
    <w:nsid w:val="6B4C12B8"/>
    <w:multiLevelType w:val="multilevel"/>
    <w:tmpl w:val="442A7A30"/>
    <w:numStyleLink w:val="Headingsmaster"/>
  </w:abstractNum>
  <w:abstractNum w:abstractNumId="30" w15:restartNumberingAfterBreak="0">
    <w:nsid w:val="6C3F031A"/>
    <w:multiLevelType w:val="multilevel"/>
    <w:tmpl w:val="A1224394"/>
    <w:numStyleLink w:val="ListLegalmaster"/>
  </w:abstractNum>
  <w:abstractNum w:abstractNumId="31" w15:restartNumberingAfterBreak="0">
    <w:nsid w:val="6D0C28B4"/>
    <w:multiLevelType w:val="multilevel"/>
    <w:tmpl w:val="442A7A30"/>
    <w:numStyleLink w:val="Headingsmaster"/>
  </w:abstractNum>
  <w:abstractNum w:abstractNumId="32" w15:restartNumberingAfterBreak="0">
    <w:nsid w:val="6DBF0135"/>
    <w:multiLevelType w:val="multilevel"/>
    <w:tmpl w:val="062642BC"/>
    <w:styleLink w:val="RecommendationListmaster"/>
    <w:lvl w:ilvl="0">
      <w:start w:val="1"/>
      <w:numFmt w:val="none"/>
      <w:pStyle w:val="RecommendationsHeading"/>
      <w:lvlText w:val="Recommendations"/>
      <w:lvlJc w:val="left"/>
      <w:pPr>
        <w:ind w:left="360" w:hanging="360"/>
      </w:pPr>
      <w:rPr>
        <w:rFonts w:hint="default"/>
      </w:rPr>
    </w:lvl>
    <w:lvl w:ilvl="1">
      <w:start w:val="1"/>
      <w:numFmt w:val="decimal"/>
      <w:pStyle w:val="RecommendationList"/>
      <w:lvlText w:val="Recommendation %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F571BE7"/>
    <w:multiLevelType w:val="multilevel"/>
    <w:tmpl w:val="3C58879C"/>
    <w:numStyleLink w:val="TableListBulletmaster"/>
  </w:abstractNum>
  <w:abstractNum w:abstractNumId="34" w15:restartNumberingAfterBreak="0">
    <w:nsid w:val="71312B0D"/>
    <w:multiLevelType w:val="multilevel"/>
    <w:tmpl w:val="442A7A30"/>
    <w:numStyleLink w:val="Headingsmaster"/>
  </w:abstractNum>
  <w:abstractNum w:abstractNumId="35" w15:restartNumberingAfterBreak="0">
    <w:nsid w:val="750B0826"/>
    <w:multiLevelType w:val="multilevel"/>
    <w:tmpl w:val="69C6531C"/>
    <w:numStyleLink w:val="ListNumbermaster"/>
  </w:abstractNum>
  <w:abstractNum w:abstractNumId="36" w15:restartNumberingAfterBreak="0">
    <w:nsid w:val="79F8707D"/>
    <w:multiLevelType w:val="multilevel"/>
    <w:tmpl w:val="A1224394"/>
    <w:numStyleLink w:val="ListLegalmaster"/>
  </w:abstractNum>
  <w:abstractNum w:abstractNumId="37" w15:restartNumberingAfterBreak="0">
    <w:nsid w:val="7AA02B92"/>
    <w:multiLevelType w:val="multilevel"/>
    <w:tmpl w:val="442A7A30"/>
    <w:numStyleLink w:val="Headingsmaster"/>
  </w:abstractNum>
  <w:abstractNum w:abstractNumId="38" w15:restartNumberingAfterBreak="0">
    <w:nsid w:val="7D881735"/>
    <w:multiLevelType w:val="multilevel"/>
    <w:tmpl w:val="442A7A30"/>
    <w:numStyleLink w:val="Headingsmaster"/>
  </w:abstractNum>
  <w:num w:numId="1">
    <w:abstractNumId w:val="4"/>
  </w:num>
  <w:num w:numId="2">
    <w:abstractNumId w:val="24"/>
  </w:num>
  <w:num w:numId="3">
    <w:abstractNumId w:val="7"/>
  </w:num>
  <w:num w:numId="4">
    <w:abstractNumId w:val="27"/>
  </w:num>
  <w:num w:numId="5">
    <w:abstractNumId w:val="16"/>
  </w:num>
  <w:num w:numId="6">
    <w:abstractNumId w:val="22"/>
  </w:num>
  <w:num w:numId="7">
    <w:abstractNumId w:val="10"/>
  </w:num>
  <w:num w:numId="8">
    <w:abstractNumId w:val="2"/>
  </w:num>
  <w:num w:numId="9">
    <w:abstractNumId w:val="19"/>
  </w:num>
  <w:num w:numId="10">
    <w:abstractNumId w:val="11"/>
  </w:num>
  <w:num w:numId="11">
    <w:abstractNumId w:val="30"/>
  </w:num>
  <w:num w:numId="12">
    <w:abstractNumId w:val="15"/>
  </w:num>
  <w:num w:numId="13">
    <w:abstractNumId w:val="13"/>
  </w:num>
  <w:num w:numId="14">
    <w:abstractNumId w:val="35"/>
  </w:num>
  <w:num w:numId="15">
    <w:abstractNumId w:val="33"/>
  </w:num>
  <w:num w:numId="16">
    <w:abstractNumId w:val="32"/>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num>
  <w:num w:numId="19">
    <w:abstractNumId w:val="32"/>
    <w:lvlOverride w:ilvl="1">
      <w:lvl w:ilvl="1">
        <w:start w:val="1"/>
        <w:numFmt w:val="decimal"/>
        <w:pStyle w:val="RecommendationList"/>
        <w:lvlText w:val="Recommendation %2."/>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0">
    <w:abstractNumId w:val="1"/>
  </w:num>
  <w:num w:numId="21">
    <w:abstractNumId w:val="6"/>
  </w:num>
  <w:num w:numId="22">
    <w:abstractNumId w:val="3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0"/>
  </w:num>
  <w:num w:numId="25">
    <w:abstractNumId w:val="25"/>
  </w:num>
  <w:num w:numId="26">
    <w:abstractNumId w:val="29"/>
  </w:num>
  <w:num w:numId="27">
    <w:abstractNumId w:val="5"/>
  </w:num>
  <w:num w:numId="28">
    <w:abstractNumId w:val="28"/>
  </w:num>
  <w:num w:numId="29">
    <w:abstractNumId w:val="8"/>
  </w:num>
  <w:num w:numId="30">
    <w:abstractNumId w:val="36"/>
  </w:num>
  <w:num w:numId="31">
    <w:abstractNumId w:val="26"/>
  </w:num>
  <w:num w:numId="32">
    <w:abstractNumId w:val="20"/>
  </w:num>
  <w:num w:numId="33">
    <w:abstractNumId w:val="38"/>
  </w:num>
  <w:num w:numId="34">
    <w:abstractNumId w:val="34"/>
  </w:num>
  <w:num w:numId="35">
    <w:abstractNumId w:val="17"/>
  </w:num>
  <w:num w:numId="36">
    <w:abstractNumId w:val="3"/>
  </w:num>
  <w:num w:numId="37">
    <w:abstractNumId w:val="9"/>
  </w:num>
  <w:num w:numId="38">
    <w:abstractNumId w:val="37"/>
  </w:num>
  <w:num w:numId="39">
    <w:abstractNumId w:val="21"/>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num>
  <w:num w:numId="43">
    <w:abstractNumId w:val="12"/>
  </w:num>
  <w:num w:numId="44">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ocumentProtection w:enforcement="0"/>
  <w:autoFormatOverride/>
  <w:defaultTabStop w:val="720"/>
  <w:characterSpacingControl w:val="doNotCompress"/>
  <w:hdrShapeDefaults>
    <o:shapedefaults v:ext="edit" spidmax="4097"/>
  </w:hdrShapeDefaults>
  <w:footnotePr>
    <w:footnote w:id="-1"/>
    <w:footnote w:id="0"/>
    <w:footnote w:id="1"/>
  </w:footnotePr>
  <w:endnotePr>
    <w:pos w:val="sectEnd"/>
    <w:numFmt w:val="decimal"/>
    <w:numRestart w:val="eachSect"/>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wNzE3sTSzMDEyMjCyMDZU0lEKTi0uzszPAykwrgUA5MdhVywAAAA="/>
  </w:docVars>
  <w:rsids>
    <w:rsidRoot w:val="00833EF7"/>
    <w:rsid w:val="000004C5"/>
    <w:rsid w:val="00005ECE"/>
    <w:rsid w:val="00011665"/>
    <w:rsid w:val="0001365E"/>
    <w:rsid w:val="0002738A"/>
    <w:rsid w:val="00031899"/>
    <w:rsid w:val="00034D42"/>
    <w:rsid w:val="000362A7"/>
    <w:rsid w:val="00040AE7"/>
    <w:rsid w:val="000419F4"/>
    <w:rsid w:val="0004497B"/>
    <w:rsid w:val="00046354"/>
    <w:rsid w:val="00051941"/>
    <w:rsid w:val="00062A70"/>
    <w:rsid w:val="00063B52"/>
    <w:rsid w:val="00066B58"/>
    <w:rsid w:val="00070E7F"/>
    <w:rsid w:val="000758B0"/>
    <w:rsid w:val="000828E6"/>
    <w:rsid w:val="000850A0"/>
    <w:rsid w:val="00086633"/>
    <w:rsid w:val="00093021"/>
    <w:rsid w:val="000A53F7"/>
    <w:rsid w:val="000A5507"/>
    <w:rsid w:val="000A6060"/>
    <w:rsid w:val="000A7A3E"/>
    <w:rsid w:val="000B1752"/>
    <w:rsid w:val="000B38EB"/>
    <w:rsid w:val="000C0F81"/>
    <w:rsid w:val="000C1AF6"/>
    <w:rsid w:val="000C2C09"/>
    <w:rsid w:val="000C6545"/>
    <w:rsid w:val="000F198A"/>
    <w:rsid w:val="000F1E34"/>
    <w:rsid w:val="000F5BD8"/>
    <w:rsid w:val="000F6C59"/>
    <w:rsid w:val="00104750"/>
    <w:rsid w:val="0010491E"/>
    <w:rsid w:val="001057A3"/>
    <w:rsid w:val="001101ED"/>
    <w:rsid w:val="0011335E"/>
    <w:rsid w:val="0012560D"/>
    <w:rsid w:val="001270A8"/>
    <w:rsid w:val="001346AE"/>
    <w:rsid w:val="00136E7B"/>
    <w:rsid w:val="001439A6"/>
    <w:rsid w:val="001444B2"/>
    <w:rsid w:val="00160EA7"/>
    <w:rsid w:val="001664C6"/>
    <w:rsid w:val="00172538"/>
    <w:rsid w:val="001742A2"/>
    <w:rsid w:val="001823D1"/>
    <w:rsid w:val="00186429"/>
    <w:rsid w:val="00190F89"/>
    <w:rsid w:val="0019538B"/>
    <w:rsid w:val="00196F9B"/>
    <w:rsid w:val="001A165D"/>
    <w:rsid w:val="001A2D85"/>
    <w:rsid w:val="001A7E36"/>
    <w:rsid w:val="001B0579"/>
    <w:rsid w:val="001B4579"/>
    <w:rsid w:val="001C1CF7"/>
    <w:rsid w:val="001C4183"/>
    <w:rsid w:val="001D450D"/>
    <w:rsid w:val="001F5816"/>
    <w:rsid w:val="001F60C9"/>
    <w:rsid w:val="0020139C"/>
    <w:rsid w:val="00201905"/>
    <w:rsid w:val="00203BC1"/>
    <w:rsid w:val="00210D98"/>
    <w:rsid w:val="0021203E"/>
    <w:rsid w:val="0021404D"/>
    <w:rsid w:val="002148F8"/>
    <w:rsid w:val="00215FA4"/>
    <w:rsid w:val="0022023E"/>
    <w:rsid w:val="00220E58"/>
    <w:rsid w:val="0023754A"/>
    <w:rsid w:val="002375BC"/>
    <w:rsid w:val="00241524"/>
    <w:rsid w:val="00247FEA"/>
    <w:rsid w:val="00270F83"/>
    <w:rsid w:val="0028539D"/>
    <w:rsid w:val="00291313"/>
    <w:rsid w:val="002A13A9"/>
    <w:rsid w:val="002A50F4"/>
    <w:rsid w:val="002A51E7"/>
    <w:rsid w:val="002A556B"/>
    <w:rsid w:val="002B3BCD"/>
    <w:rsid w:val="002B6FE8"/>
    <w:rsid w:val="002E25C8"/>
    <w:rsid w:val="002E7254"/>
    <w:rsid w:val="002E76E0"/>
    <w:rsid w:val="002F6C8C"/>
    <w:rsid w:val="0030050F"/>
    <w:rsid w:val="00323771"/>
    <w:rsid w:val="003254F1"/>
    <w:rsid w:val="003257A2"/>
    <w:rsid w:val="0033556A"/>
    <w:rsid w:val="00346381"/>
    <w:rsid w:val="003531B8"/>
    <w:rsid w:val="00360317"/>
    <w:rsid w:val="003606CA"/>
    <w:rsid w:val="00361911"/>
    <w:rsid w:val="003759AE"/>
    <w:rsid w:val="00384297"/>
    <w:rsid w:val="00384DD8"/>
    <w:rsid w:val="003950BC"/>
    <w:rsid w:val="003960E4"/>
    <w:rsid w:val="00396898"/>
    <w:rsid w:val="003A7FC3"/>
    <w:rsid w:val="003B63B4"/>
    <w:rsid w:val="003C1C24"/>
    <w:rsid w:val="003D153D"/>
    <w:rsid w:val="003D2B56"/>
    <w:rsid w:val="003D5723"/>
    <w:rsid w:val="003D6B5E"/>
    <w:rsid w:val="003E212F"/>
    <w:rsid w:val="003E33DC"/>
    <w:rsid w:val="003E375D"/>
    <w:rsid w:val="003F0B9B"/>
    <w:rsid w:val="003F212D"/>
    <w:rsid w:val="003F341A"/>
    <w:rsid w:val="00402D02"/>
    <w:rsid w:val="00402E7E"/>
    <w:rsid w:val="00421509"/>
    <w:rsid w:val="00425234"/>
    <w:rsid w:val="004322EA"/>
    <w:rsid w:val="00434ACE"/>
    <w:rsid w:val="0044261E"/>
    <w:rsid w:val="0045118C"/>
    <w:rsid w:val="00452A9D"/>
    <w:rsid w:val="00472CB0"/>
    <w:rsid w:val="00475689"/>
    <w:rsid w:val="0048100B"/>
    <w:rsid w:val="004819B0"/>
    <w:rsid w:val="00486277"/>
    <w:rsid w:val="004867BD"/>
    <w:rsid w:val="00490DAF"/>
    <w:rsid w:val="00491C83"/>
    <w:rsid w:val="004A00B8"/>
    <w:rsid w:val="004A2EE9"/>
    <w:rsid w:val="004A37CA"/>
    <w:rsid w:val="004A5C0C"/>
    <w:rsid w:val="004C2D7F"/>
    <w:rsid w:val="004C7276"/>
    <w:rsid w:val="004D3C09"/>
    <w:rsid w:val="004D3CB9"/>
    <w:rsid w:val="004E15BC"/>
    <w:rsid w:val="004E68E7"/>
    <w:rsid w:val="004F5BFF"/>
    <w:rsid w:val="005012B2"/>
    <w:rsid w:val="00514CDB"/>
    <w:rsid w:val="00517725"/>
    <w:rsid w:val="00517B67"/>
    <w:rsid w:val="005226BE"/>
    <w:rsid w:val="00527B21"/>
    <w:rsid w:val="00530E9F"/>
    <w:rsid w:val="0053419E"/>
    <w:rsid w:val="00540F1A"/>
    <w:rsid w:val="005424AA"/>
    <w:rsid w:val="0054454E"/>
    <w:rsid w:val="0054481B"/>
    <w:rsid w:val="0054607E"/>
    <w:rsid w:val="00553182"/>
    <w:rsid w:val="00561238"/>
    <w:rsid w:val="005639EA"/>
    <w:rsid w:val="00564014"/>
    <w:rsid w:val="00565188"/>
    <w:rsid w:val="00566E34"/>
    <w:rsid w:val="0057041F"/>
    <w:rsid w:val="00575375"/>
    <w:rsid w:val="005854AD"/>
    <w:rsid w:val="00592C0C"/>
    <w:rsid w:val="00593FB7"/>
    <w:rsid w:val="00595C15"/>
    <w:rsid w:val="005A0AB0"/>
    <w:rsid w:val="005A2727"/>
    <w:rsid w:val="005A63C3"/>
    <w:rsid w:val="005A7CC4"/>
    <w:rsid w:val="005B007D"/>
    <w:rsid w:val="005B058C"/>
    <w:rsid w:val="005B6A04"/>
    <w:rsid w:val="005C03EB"/>
    <w:rsid w:val="005C2DB1"/>
    <w:rsid w:val="005E7354"/>
    <w:rsid w:val="005F7BD1"/>
    <w:rsid w:val="00600004"/>
    <w:rsid w:val="006007AD"/>
    <w:rsid w:val="0061322A"/>
    <w:rsid w:val="006134A1"/>
    <w:rsid w:val="00631A6E"/>
    <w:rsid w:val="006328AE"/>
    <w:rsid w:val="0063678C"/>
    <w:rsid w:val="00662FA0"/>
    <w:rsid w:val="0066392B"/>
    <w:rsid w:val="00666CDC"/>
    <w:rsid w:val="00670134"/>
    <w:rsid w:val="006722C0"/>
    <w:rsid w:val="0067518D"/>
    <w:rsid w:val="00686262"/>
    <w:rsid w:val="00687A23"/>
    <w:rsid w:val="0069066D"/>
    <w:rsid w:val="00690B2A"/>
    <w:rsid w:val="00693A6A"/>
    <w:rsid w:val="00695A53"/>
    <w:rsid w:val="006A013A"/>
    <w:rsid w:val="006A2E22"/>
    <w:rsid w:val="006B18AC"/>
    <w:rsid w:val="006B647C"/>
    <w:rsid w:val="006C2617"/>
    <w:rsid w:val="006C2D6E"/>
    <w:rsid w:val="006C5707"/>
    <w:rsid w:val="006C6CDE"/>
    <w:rsid w:val="006D26D8"/>
    <w:rsid w:val="006D2EB5"/>
    <w:rsid w:val="006D2F50"/>
    <w:rsid w:val="006D3F7E"/>
    <w:rsid w:val="006F3538"/>
    <w:rsid w:val="00711B8D"/>
    <w:rsid w:val="00713506"/>
    <w:rsid w:val="00723CE8"/>
    <w:rsid w:val="00732448"/>
    <w:rsid w:val="007347C8"/>
    <w:rsid w:val="00735B41"/>
    <w:rsid w:val="007362F3"/>
    <w:rsid w:val="00736816"/>
    <w:rsid w:val="007410A8"/>
    <w:rsid w:val="007433EF"/>
    <w:rsid w:val="00744030"/>
    <w:rsid w:val="00746EAF"/>
    <w:rsid w:val="00750F61"/>
    <w:rsid w:val="0075448D"/>
    <w:rsid w:val="00756678"/>
    <w:rsid w:val="00781F03"/>
    <w:rsid w:val="00785AB3"/>
    <w:rsid w:val="007860EA"/>
    <w:rsid w:val="007921B4"/>
    <w:rsid w:val="00795079"/>
    <w:rsid w:val="007A03B5"/>
    <w:rsid w:val="007A0C72"/>
    <w:rsid w:val="007B1B6F"/>
    <w:rsid w:val="007B3676"/>
    <w:rsid w:val="007C0F33"/>
    <w:rsid w:val="007C1A44"/>
    <w:rsid w:val="007C5C8E"/>
    <w:rsid w:val="007C7033"/>
    <w:rsid w:val="007C7814"/>
    <w:rsid w:val="007E152B"/>
    <w:rsid w:val="007F358D"/>
    <w:rsid w:val="007F7E67"/>
    <w:rsid w:val="00801470"/>
    <w:rsid w:val="00802873"/>
    <w:rsid w:val="00813154"/>
    <w:rsid w:val="00813600"/>
    <w:rsid w:val="00826EE1"/>
    <w:rsid w:val="008331A3"/>
    <w:rsid w:val="00833EF7"/>
    <w:rsid w:val="008411AE"/>
    <w:rsid w:val="00844566"/>
    <w:rsid w:val="008462AB"/>
    <w:rsid w:val="00846D7E"/>
    <w:rsid w:val="008539B0"/>
    <w:rsid w:val="00860524"/>
    <w:rsid w:val="00871FFB"/>
    <w:rsid w:val="00892B67"/>
    <w:rsid w:val="00895659"/>
    <w:rsid w:val="008A19E4"/>
    <w:rsid w:val="008A3E2E"/>
    <w:rsid w:val="008A63F5"/>
    <w:rsid w:val="008B3D48"/>
    <w:rsid w:val="008D0776"/>
    <w:rsid w:val="008E138E"/>
    <w:rsid w:val="008E506C"/>
    <w:rsid w:val="008E67C3"/>
    <w:rsid w:val="009017A6"/>
    <w:rsid w:val="00901FAF"/>
    <w:rsid w:val="00902D12"/>
    <w:rsid w:val="00902D27"/>
    <w:rsid w:val="00903203"/>
    <w:rsid w:val="00903A82"/>
    <w:rsid w:val="00904146"/>
    <w:rsid w:val="00904959"/>
    <w:rsid w:val="00904C67"/>
    <w:rsid w:val="009076EA"/>
    <w:rsid w:val="009135E3"/>
    <w:rsid w:val="009168DD"/>
    <w:rsid w:val="00924A82"/>
    <w:rsid w:val="00927339"/>
    <w:rsid w:val="0093652B"/>
    <w:rsid w:val="009574A1"/>
    <w:rsid w:val="00962089"/>
    <w:rsid w:val="009649DF"/>
    <w:rsid w:val="00972718"/>
    <w:rsid w:val="00980296"/>
    <w:rsid w:val="009B58C6"/>
    <w:rsid w:val="009B5F59"/>
    <w:rsid w:val="009C2D9E"/>
    <w:rsid w:val="009C3CE4"/>
    <w:rsid w:val="009D34F0"/>
    <w:rsid w:val="009D7C5B"/>
    <w:rsid w:val="009E658D"/>
    <w:rsid w:val="009F396E"/>
    <w:rsid w:val="009F51F4"/>
    <w:rsid w:val="009F53CE"/>
    <w:rsid w:val="009F6BB7"/>
    <w:rsid w:val="00A015A3"/>
    <w:rsid w:val="00A0161A"/>
    <w:rsid w:val="00A03010"/>
    <w:rsid w:val="00A1361E"/>
    <w:rsid w:val="00A16377"/>
    <w:rsid w:val="00A172E4"/>
    <w:rsid w:val="00A4483C"/>
    <w:rsid w:val="00A50DD0"/>
    <w:rsid w:val="00A57B44"/>
    <w:rsid w:val="00A60377"/>
    <w:rsid w:val="00A7035A"/>
    <w:rsid w:val="00A70B32"/>
    <w:rsid w:val="00A7299C"/>
    <w:rsid w:val="00A729B1"/>
    <w:rsid w:val="00A73FD1"/>
    <w:rsid w:val="00A74BA5"/>
    <w:rsid w:val="00A769BA"/>
    <w:rsid w:val="00A82296"/>
    <w:rsid w:val="00A9008F"/>
    <w:rsid w:val="00A979A3"/>
    <w:rsid w:val="00AA059F"/>
    <w:rsid w:val="00AA620F"/>
    <w:rsid w:val="00AA6CDE"/>
    <w:rsid w:val="00AA7921"/>
    <w:rsid w:val="00AB2AE4"/>
    <w:rsid w:val="00AD057B"/>
    <w:rsid w:val="00AD1B18"/>
    <w:rsid w:val="00AD77CF"/>
    <w:rsid w:val="00AD78FD"/>
    <w:rsid w:val="00AD7C38"/>
    <w:rsid w:val="00AE0185"/>
    <w:rsid w:val="00AE375D"/>
    <w:rsid w:val="00AF19AC"/>
    <w:rsid w:val="00AF44F2"/>
    <w:rsid w:val="00AF7A5E"/>
    <w:rsid w:val="00B05F15"/>
    <w:rsid w:val="00B1169C"/>
    <w:rsid w:val="00B11DB6"/>
    <w:rsid w:val="00B1519A"/>
    <w:rsid w:val="00B17C21"/>
    <w:rsid w:val="00B214CA"/>
    <w:rsid w:val="00B33041"/>
    <w:rsid w:val="00B3476C"/>
    <w:rsid w:val="00B35B95"/>
    <w:rsid w:val="00B42B34"/>
    <w:rsid w:val="00B53D22"/>
    <w:rsid w:val="00B64CF7"/>
    <w:rsid w:val="00B7411E"/>
    <w:rsid w:val="00B82AC0"/>
    <w:rsid w:val="00B85E05"/>
    <w:rsid w:val="00B91A29"/>
    <w:rsid w:val="00BA78C9"/>
    <w:rsid w:val="00BA78E3"/>
    <w:rsid w:val="00BB26D0"/>
    <w:rsid w:val="00BB2905"/>
    <w:rsid w:val="00BC1110"/>
    <w:rsid w:val="00BC1B34"/>
    <w:rsid w:val="00BC5B3E"/>
    <w:rsid w:val="00BC79B1"/>
    <w:rsid w:val="00BD04BF"/>
    <w:rsid w:val="00BD64C8"/>
    <w:rsid w:val="00BE692D"/>
    <w:rsid w:val="00BF1BA4"/>
    <w:rsid w:val="00BF7598"/>
    <w:rsid w:val="00C04227"/>
    <w:rsid w:val="00C05D67"/>
    <w:rsid w:val="00C0785E"/>
    <w:rsid w:val="00C10933"/>
    <w:rsid w:val="00C3049B"/>
    <w:rsid w:val="00C41409"/>
    <w:rsid w:val="00C46ECF"/>
    <w:rsid w:val="00C57B63"/>
    <w:rsid w:val="00C6254F"/>
    <w:rsid w:val="00C702E0"/>
    <w:rsid w:val="00C7129E"/>
    <w:rsid w:val="00C80A0C"/>
    <w:rsid w:val="00C85903"/>
    <w:rsid w:val="00C93617"/>
    <w:rsid w:val="00C948E5"/>
    <w:rsid w:val="00C96029"/>
    <w:rsid w:val="00CA2EAA"/>
    <w:rsid w:val="00CA539A"/>
    <w:rsid w:val="00CA597B"/>
    <w:rsid w:val="00CA65C4"/>
    <w:rsid w:val="00CA7879"/>
    <w:rsid w:val="00CB39F5"/>
    <w:rsid w:val="00CB577E"/>
    <w:rsid w:val="00CC5000"/>
    <w:rsid w:val="00CC559C"/>
    <w:rsid w:val="00CC5FFD"/>
    <w:rsid w:val="00CC6102"/>
    <w:rsid w:val="00CC6CBC"/>
    <w:rsid w:val="00CC7F07"/>
    <w:rsid w:val="00CE49B6"/>
    <w:rsid w:val="00CF0C5B"/>
    <w:rsid w:val="00CF19B1"/>
    <w:rsid w:val="00CF1A90"/>
    <w:rsid w:val="00CF7AFE"/>
    <w:rsid w:val="00D064E2"/>
    <w:rsid w:val="00D1079C"/>
    <w:rsid w:val="00D215AE"/>
    <w:rsid w:val="00D220D1"/>
    <w:rsid w:val="00D270D7"/>
    <w:rsid w:val="00D32F3C"/>
    <w:rsid w:val="00D33BDF"/>
    <w:rsid w:val="00D34D04"/>
    <w:rsid w:val="00D374AD"/>
    <w:rsid w:val="00D37869"/>
    <w:rsid w:val="00D44E7B"/>
    <w:rsid w:val="00D67F2F"/>
    <w:rsid w:val="00D819BE"/>
    <w:rsid w:val="00D9037A"/>
    <w:rsid w:val="00D91C37"/>
    <w:rsid w:val="00D9787C"/>
    <w:rsid w:val="00DA20A1"/>
    <w:rsid w:val="00DA3077"/>
    <w:rsid w:val="00DA41AA"/>
    <w:rsid w:val="00DC14A8"/>
    <w:rsid w:val="00DD0378"/>
    <w:rsid w:val="00DD35E1"/>
    <w:rsid w:val="00DE6C3B"/>
    <w:rsid w:val="00DE7545"/>
    <w:rsid w:val="00DF465E"/>
    <w:rsid w:val="00DF5264"/>
    <w:rsid w:val="00E032F4"/>
    <w:rsid w:val="00E03B0F"/>
    <w:rsid w:val="00E067F8"/>
    <w:rsid w:val="00E12845"/>
    <w:rsid w:val="00E2365B"/>
    <w:rsid w:val="00E23C2C"/>
    <w:rsid w:val="00E257E3"/>
    <w:rsid w:val="00E2606C"/>
    <w:rsid w:val="00E34EB0"/>
    <w:rsid w:val="00E41201"/>
    <w:rsid w:val="00E41F26"/>
    <w:rsid w:val="00E43BC7"/>
    <w:rsid w:val="00E44307"/>
    <w:rsid w:val="00E44E56"/>
    <w:rsid w:val="00E52252"/>
    <w:rsid w:val="00E5440D"/>
    <w:rsid w:val="00E57245"/>
    <w:rsid w:val="00E663FD"/>
    <w:rsid w:val="00E8099D"/>
    <w:rsid w:val="00E82560"/>
    <w:rsid w:val="00E84AA7"/>
    <w:rsid w:val="00E84D43"/>
    <w:rsid w:val="00E85CF8"/>
    <w:rsid w:val="00E91EFF"/>
    <w:rsid w:val="00EA157C"/>
    <w:rsid w:val="00EA4FF2"/>
    <w:rsid w:val="00EB10E7"/>
    <w:rsid w:val="00EB47E6"/>
    <w:rsid w:val="00EB7079"/>
    <w:rsid w:val="00ED42D4"/>
    <w:rsid w:val="00EE1A67"/>
    <w:rsid w:val="00EE1BD2"/>
    <w:rsid w:val="00EE2D09"/>
    <w:rsid w:val="00EE6529"/>
    <w:rsid w:val="00EE7A25"/>
    <w:rsid w:val="00EF28CE"/>
    <w:rsid w:val="00F004DA"/>
    <w:rsid w:val="00F04D96"/>
    <w:rsid w:val="00F2459E"/>
    <w:rsid w:val="00F344BA"/>
    <w:rsid w:val="00F3582C"/>
    <w:rsid w:val="00F43C28"/>
    <w:rsid w:val="00F51436"/>
    <w:rsid w:val="00F53107"/>
    <w:rsid w:val="00F65FB2"/>
    <w:rsid w:val="00F7181D"/>
    <w:rsid w:val="00F772F2"/>
    <w:rsid w:val="00F82458"/>
    <w:rsid w:val="00F82744"/>
    <w:rsid w:val="00F907E0"/>
    <w:rsid w:val="00F90A94"/>
    <w:rsid w:val="00F97647"/>
    <w:rsid w:val="00FA009E"/>
    <w:rsid w:val="00FA6C4C"/>
    <w:rsid w:val="00FB4E9E"/>
    <w:rsid w:val="00FC0E49"/>
    <w:rsid w:val="00FC1931"/>
    <w:rsid w:val="00FC2A3D"/>
    <w:rsid w:val="00FC4611"/>
    <w:rsid w:val="00FC6EA8"/>
    <w:rsid w:val="00FC728C"/>
    <w:rsid w:val="00FD1887"/>
    <w:rsid w:val="00FD2E28"/>
    <w:rsid w:val="00FD6818"/>
    <w:rsid w:val="00FF3F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424BE4"/>
  <w15:docId w15:val="{D002ACA7-FF0B-473C-9222-CA4166E1A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uiPriority="9" w:qFormat="1"/>
    <w:lsdException w:name="heading 3" w:locked="0" w:uiPriority="9" w:qFormat="1"/>
    <w:lsdException w:name="heading 4" w:locked="0" w:uiPriority="9" w:qFormat="1"/>
    <w:lsdException w:name="heading 5" w:locked="0" w:uiPriority="9" w:qFormat="1"/>
    <w:lsdException w:name="heading 6" w:locked="0" w:semiHidden="1" w:uiPriority="9" w:qFormat="1"/>
    <w:lsdException w:name="heading 7" w:locked="0" w:semiHidden="1" w:uiPriority="9" w:qFormat="1"/>
    <w:lsdException w:name="heading 8" w:locked="0" w:semiHidden="1" w:uiPriority="9" w:qFormat="1"/>
    <w:lsdException w:name="heading 9" w:locked="0" w:semiHidden="1" w:uiPriority="9" w:qFormat="1"/>
    <w:lsdException w:name="index 1" w:locked="0" w:semiHidden="1"/>
    <w:lsdException w:name="index 2" w:locked="0" w:semiHidden="1"/>
    <w:lsdException w:name="index 3" w:locked="0" w:semiHidden="1"/>
    <w:lsdException w:name="index 4" w:locked="0" w:semiHidden="1"/>
    <w:lsdException w:name="index 5" w:locked="0" w:semiHidden="1"/>
    <w:lsdException w:name="index 6" w:locked="0" w:semiHidden="1"/>
    <w:lsdException w:name="index 7" w:locked="0" w:semiHidden="1"/>
    <w:lsdException w:name="index 8" w:locked="0" w:semiHidden="1"/>
    <w:lsdException w:name="index 9" w:locked="0" w:semiHidden="1"/>
    <w:lsdException w:name="toc 1" w:locked="0" w:uiPriority="39" w:unhideWhenUsed="1"/>
    <w:lsdException w:name="toc 2" w:locked="0" w:uiPriority="39" w:unhideWhenUsed="1"/>
    <w:lsdException w:name="toc 3" w:locked="0" w:uiPriority="39" w:unhideWhenUsed="1"/>
    <w:lsdException w:name="toc 4" w:locked="0" w:semiHidden="1" w:uiPriority="39"/>
    <w:lsdException w:name="toc 5" w:locked="0" w:semiHidden="1" w:uiPriority="39"/>
    <w:lsdException w:name="toc 6" w:locked="0" w:semiHidden="1" w:uiPriority="39"/>
    <w:lsdException w:name="toc 7" w:locked="0" w:semiHidden="1" w:uiPriority="39"/>
    <w:lsdException w:name="toc 8" w:locked="0" w:semiHidden="1" w:uiPriority="39"/>
    <w:lsdException w:name="toc 9" w:locked="0" w:semiHidden="1" w:uiPriority="39"/>
    <w:lsdException w:name="Normal Indent" w:locked="0" w:semiHidden="1"/>
    <w:lsdException w:name="footnote text" w:locked="0" w:semiHidden="1"/>
    <w:lsdException w:name="annotation text" w:locked="0" w:semiHidden="1"/>
    <w:lsdException w:name="header" w:locked="0" w:uiPriority="24" w:unhideWhenUsed="1"/>
    <w:lsdException w:name="footer" w:locked="0" w:uiPriority="24" w:unhideWhenUsed="1"/>
    <w:lsdException w:name="index heading" w:locked="0" w:semiHidden="1"/>
    <w:lsdException w:name="caption" w:locked="0" w:uiPriority="22" w:unhideWhenUsed="1" w:qFormat="1"/>
    <w:lsdException w:name="table of figures" w:locked="0" w:unhideWhenUsed="1"/>
    <w:lsdException w:name="envelope address" w:locked="0" w:semiHidden="1"/>
    <w:lsdException w:name="envelope return" w:locked="0" w:semiHidden="1" w:uiPriority="0"/>
    <w:lsdException w:name="footnote reference" w:locked="0" w:semiHidden="1"/>
    <w:lsdException w:name="annotation reference" w:locked="0" w:semiHidden="1"/>
    <w:lsdException w:name="line number" w:locked="0" w:semiHidden="1" w:uiPriority="0"/>
    <w:lsdException w:name="page number" w:locked="0" w:uiPriority="24" w:unhideWhenUsed="1"/>
    <w:lsdException w:name="endnote reference" w:locked="0" w:semiHidden="1"/>
    <w:lsdException w:name="endnote text" w:locked="0" w:semiHidden="1" w:qFormat="1"/>
    <w:lsdException w:name="table of authorities" w:semiHidden="1"/>
    <w:lsdException w:name="macro" w:locked="0" w:semiHidden="1"/>
    <w:lsdException w:name="toa heading" w:locked="0" w:semiHidden="1"/>
    <w:lsdException w:name="List" w:locked="0" w:semiHidden="1"/>
    <w:lsdException w:name="List Bullet" w:locked="0" w:semiHidden="1" w:uiPriority="4" w:unhideWhenUsed="1" w:qFormat="1"/>
    <w:lsdException w:name="List Number" w:locked="0" w:semiHidden="1" w:uiPriority="5" w:unhideWhenUsed="1" w:qFormat="1"/>
    <w:lsdException w:name="List 2" w:locked="0" w:semiHidden="1"/>
    <w:lsdException w:name="List 3" w:locked="0" w:semiHidden="1"/>
    <w:lsdException w:name="List 4" w:locked="0" w:semiHidden="1"/>
    <w:lsdException w:name="List 5" w:locked="0" w:semiHidden="1"/>
    <w:lsdException w:name="List Bullet 2" w:locked="0" w:semiHidden="1" w:uiPriority="4" w:unhideWhenUsed="1" w:qFormat="1"/>
    <w:lsdException w:name="List Bullet 3" w:locked="0" w:semiHidden="1" w:uiPriority="4" w:unhideWhenUsed="1" w:qFormat="1"/>
    <w:lsdException w:name="List Bullet 4" w:locked="0" w:semiHidden="1" w:uiPriority="0"/>
    <w:lsdException w:name="List Bullet 5" w:locked="0" w:semiHidden="1"/>
    <w:lsdException w:name="List Number 2" w:locked="0" w:semiHidden="1" w:uiPriority="5" w:unhideWhenUsed="1" w:qFormat="1"/>
    <w:lsdException w:name="List Number 3" w:locked="0" w:semiHidden="1" w:uiPriority="5" w:unhideWhenUsed="1" w:qFormat="1"/>
    <w:lsdException w:name="List Number 4" w:locked="0" w:semiHidden="1"/>
    <w:lsdException w:name="List Number 5" w:locked="0" w:semiHidden="1"/>
    <w:lsdException w:name="Title" w:locked="0" w:uiPriority="24"/>
    <w:lsdException w:name="Closing" w:locked="0" w:semiHidden="1"/>
    <w:lsdException w:name="Signature" w:locked="0" w:semiHidden="1"/>
    <w:lsdException w:name="Default Paragraph Font" w:locked="0" w:semiHidden="1" w:uiPriority="1" w:unhideWhenUsed="1"/>
    <w:lsdException w:name="Body Text" w:locked="0" w:uiPriority="0" w:unhideWhenUsed="1" w:qFormat="1"/>
    <w:lsdException w:name="Body Text Indent" w:locked="0" w:semiHidden="1"/>
    <w:lsdException w:name="List Continue" w:locked="0" w:semiHidden="1"/>
    <w:lsdException w:name="List Continue 2" w:locked="0" w:semiHidden="1"/>
    <w:lsdException w:name="List Continue 3" w:locked="0" w:semiHidden="1"/>
    <w:lsdException w:name="List Continue 4" w:locked="0" w:semiHidden="1"/>
    <w:lsdException w:name="List Continue 5" w:locked="0" w:semiHidden="1"/>
    <w:lsdException w:name="Message Header" w:locked="0" w:semiHidden="1"/>
    <w:lsdException w:name="Subtitle" w:locked="0" w:uiPriority="24"/>
    <w:lsdException w:name="Salutation" w:locked="0" w:semiHidden="1"/>
    <w:lsdException w:name="Date" w:locked="0" w:semiHidden="1"/>
    <w:lsdException w:name="Body Text First Indent" w:locked="0" w:semiHidden="1"/>
    <w:lsdException w:name="Body Text First Indent 2" w:locked="0" w:semiHidden="1"/>
    <w:lsdException w:name="Note Heading" w:locked="0" w:semiHidden="1"/>
    <w:lsdException w:name="Body Text 2" w:locked="0" w:semiHidden="1"/>
    <w:lsdException w:name="Body Text 3" w:locked="0" w:semiHidden="1"/>
    <w:lsdException w:name="Body Text Indent 2" w:locked="0" w:semiHidden="1"/>
    <w:lsdException w:name="Body Text Indent 3" w:locked="0" w:semiHidden="1"/>
    <w:lsdException w:name="Block Text" w:locked="0" w:semiHidden="1"/>
    <w:lsdException w:name="Hyperlink" w:locked="0" w:semiHidden="1" w:unhideWhenUsed="1" w:qFormat="1"/>
    <w:lsdException w:name="FollowedHyperlink" w:locked="0" w:semiHidden="1"/>
    <w:lsdException w:name="Strong" w:locked="0" w:semiHidden="1" w:qFormat="1"/>
    <w:lsdException w:name="Emphasis" w:locked="0" w:semiHidden="1" w:qFormat="1"/>
    <w:lsdException w:name="Document Map" w:locked="0" w:semiHidden="1"/>
    <w:lsdException w:name="Plain Text" w:locked="0" w:semiHidden="1"/>
    <w:lsdException w:name="E-mail Signature" w:locked="0" w:semiHidden="1"/>
    <w:lsdException w:name="HTML Top of Form" w:locked="0" w:semiHidden="1" w:unhideWhenUsed="1"/>
    <w:lsdException w:name="HTML Bottom of Form" w:locked="0" w:semiHidden="1" w:unhideWhenUsed="1"/>
    <w:lsdException w:name="Normal (Web)" w:locked="0" w:semiHidden="1"/>
    <w:lsdException w:name="HTML Acronym" w:locked="0" w:semiHidden="1"/>
    <w:lsdException w:name="HTML Address" w:locked="0" w:semiHidden="1"/>
    <w:lsdException w:name="HTML Cite" w:locked="0" w:semiHidden="1"/>
    <w:lsdException w:name="HTML Code" w:locked="0" w:semiHidden="1"/>
    <w:lsdException w:name="HTML Definition" w:locked="0" w:semiHidden="1"/>
    <w:lsdException w:name="HTML Keyboard" w:locked="0" w:semiHidden="1"/>
    <w:lsdException w:name="HTML Preformatted" w:locked="0" w:semiHidden="1"/>
    <w:lsdException w:name="HTML Sample" w:locked="0" w:semiHidden="1"/>
    <w:lsdException w:name="HTML Typewriter" w:locked="0" w:semiHidden="1"/>
    <w:lsdException w:name="HTML Variable" w:locked="0" w:semiHidden="1"/>
    <w:lsdException w:name="Normal Table" w:locked="0" w:semiHidden="1" w:unhideWhenUsed="1"/>
    <w:lsdException w:name="annotation subject" w:locked="0" w:semiHidden="1"/>
    <w:lsdException w:name="No List" w:locked="0" w:semiHidden="1" w:unhideWhenUsed="1"/>
    <w:lsdException w:name="Outline List 1" w:locked="0" w:semiHidden="1" w:uiPriority="0"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18" w:qFormat="1"/>
    <w:lsdException w:name="Intense Quote" w:locked="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qFormat="1"/>
    <w:lsdException w:name="Intense Emphasis" w:locked="0" w:semiHidden="1" w:qFormat="1"/>
    <w:lsdException w:name="Subtle Reference" w:locked="0" w:semiHidden="1" w:qFormat="1"/>
    <w:lsdException w:name="Intense Reference" w:locked="0" w:semiHidden="1" w:qFormat="1"/>
    <w:lsdException w:name="Book Title" w:locked="0" w:semiHidden="1" w:qFormat="1"/>
    <w:lsdException w:name="Bibliography" w:locked="0" w:semiHidden="1"/>
    <w:lsdException w:name="TOC Heading" w:locked="0" w:semiHidden="1" w:uiPriority="24"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atentStyles>
  <w:style w:type="paragraph" w:default="1" w:styleId="Normal">
    <w:name w:val="Normal"/>
    <w:qFormat/>
    <w:rsid w:val="003950BC"/>
    <w:pPr>
      <w:spacing w:before="80" w:after="120" w:line="240" w:lineRule="auto"/>
    </w:pPr>
    <w:rPr>
      <w:rFonts w:ascii="Arial" w:hAnsi="Arial"/>
      <w:sz w:val="24"/>
      <w:lang w:val="en-AU"/>
    </w:rPr>
  </w:style>
  <w:style w:type="paragraph" w:styleId="Heading1">
    <w:name w:val="heading 1"/>
    <w:basedOn w:val="BodyText"/>
    <w:next w:val="BodyText"/>
    <w:link w:val="Heading1Char"/>
    <w:uiPriority w:val="9"/>
    <w:qFormat/>
    <w:rsid w:val="005A0AB0"/>
    <w:pPr>
      <w:keepNext/>
      <w:spacing w:before="0" w:line="360" w:lineRule="atLeast"/>
      <w:contextualSpacing/>
      <w:outlineLvl w:val="0"/>
    </w:pPr>
    <w:rPr>
      <w:rFonts w:eastAsia="Times New Roman" w:cs="Arial"/>
      <w:bCs/>
      <w:sz w:val="48"/>
      <w:szCs w:val="32"/>
      <w:lang w:eastAsia="en-AU"/>
    </w:rPr>
  </w:style>
  <w:style w:type="paragraph" w:styleId="Heading2">
    <w:name w:val="heading 2"/>
    <w:basedOn w:val="Heading1"/>
    <w:next w:val="BodyText"/>
    <w:link w:val="Heading2Char"/>
    <w:uiPriority w:val="9"/>
    <w:qFormat/>
    <w:rsid w:val="00DE6C3B"/>
    <w:pPr>
      <w:numPr>
        <w:ilvl w:val="1"/>
      </w:numPr>
      <w:spacing w:before="300"/>
      <w:outlineLvl w:val="1"/>
    </w:pPr>
    <w:rPr>
      <w:b/>
      <w:bCs w:val="0"/>
      <w:iCs/>
      <w:sz w:val="36"/>
      <w:szCs w:val="28"/>
    </w:rPr>
  </w:style>
  <w:style w:type="paragraph" w:styleId="Heading3">
    <w:name w:val="heading 3"/>
    <w:basedOn w:val="Heading1"/>
    <w:next w:val="BodyText"/>
    <w:link w:val="Heading3Char"/>
    <w:uiPriority w:val="9"/>
    <w:qFormat/>
    <w:rsid w:val="00DE6C3B"/>
    <w:pPr>
      <w:numPr>
        <w:ilvl w:val="2"/>
      </w:numPr>
      <w:spacing w:before="240" w:line="280" w:lineRule="atLeast"/>
      <w:outlineLvl w:val="2"/>
    </w:pPr>
    <w:rPr>
      <w:bCs w:val="0"/>
      <w:sz w:val="28"/>
      <w:szCs w:val="26"/>
    </w:rPr>
  </w:style>
  <w:style w:type="paragraph" w:styleId="Heading4">
    <w:name w:val="heading 4"/>
    <w:basedOn w:val="Heading1"/>
    <w:next w:val="BodyText"/>
    <w:link w:val="Heading4Char"/>
    <w:uiPriority w:val="9"/>
    <w:qFormat/>
    <w:rsid w:val="00DE6C3B"/>
    <w:pPr>
      <w:spacing w:before="180" w:line="240" w:lineRule="atLeast"/>
      <w:outlineLvl w:val="3"/>
    </w:pPr>
    <w:rPr>
      <w:b/>
      <w:bCs w:val="0"/>
      <w:sz w:val="24"/>
      <w:szCs w:val="21"/>
    </w:rPr>
  </w:style>
  <w:style w:type="paragraph" w:styleId="Heading5">
    <w:name w:val="heading 5"/>
    <w:basedOn w:val="Normal"/>
    <w:next w:val="Normal"/>
    <w:link w:val="Heading5Char"/>
    <w:uiPriority w:val="9"/>
    <w:qFormat/>
    <w:rsid w:val="00DE6C3B"/>
    <w:pPr>
      <w:numPr>
        <w:ilvl w:val="4"/>
        <w:numId w:val="2"/>
      </w:numPr>
      <w:tabs>
        <w:tab w:val="left" w:pos="1021"/>
      </w:tabs>
      <w:spacing w:before="240"/>
      <w:outlineLvl w:val="4"/>
    </w:pPr>
    <w:rPr>
      <w:rFonts w:eastAsia="Times New Roman" w:cs="Times New Roman"/>
      <w:bCs/>
      <w:i/>
      <w:iCs/>
      <w:lang w:val="en-GB" w:eastAsia="en-AU"/>
    </w:rPr>
  </w:style>
  <w:style w:type="paragraph" w:styleId="Heading6">
    <w:name w:val="heading 6"/>
    <w:basedOn w:val="Normal"/>
    <w:next w:val="Normal"/>
    <w:link w:val="Heading6Char"/>
    <w:uiPriority w:val="9"/>
    <w:unhideWhenUsed/>
    <w:qFormat/>
    <w:rsid w:val="00136E7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D26D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6D8"/>
    <w:rPr>
      <w:rFonts w:ascii="Tahoma" w:hAnsi="Tahoma" w:cs="Tahoma"/>
      <w:sz w:val="16"/>
      <w:szCs w:val="16"/>
    </w:rPr>
  </w:style>
  <w:style w:type="paragraph" w:styleId="ListBullet">
    <w:name w:val="List Bullet"/>
    <w:basedOn w:val="Normal"/>
    <w:uiPriority w:val="4"/>
    <w:qFormat/>
    <w:rsid w:val="00B3476C"/>
    <w:pPr>
      <w:numPr>
        <w:numId w:val="13"/>
      </w:numPr>
      <w:spacing w:before="0" w:after="60" w:line="240" w:lineRule="atLeast"/>
    </w:pPr>
    <w:rPr>
      <w:rFonts w:eastAsia="Times New Roman" w:cs="Times New Roman"/>
      <w:szCs w:val="24"/>
      <w:lang w:eastAsia="en-GB"/>
    </w:rPr>
  </w:style>
  <w:style w:type="numbering" w:customStyle="1" w:styleId="ListBulletmaster">
    <w:name w:val="List Bullet (master)"/>
    <w:rsid w:val="00B3476C"/>
    <w:pPr>
      <w:numPr>
        <w:numId w:val="4"/>
      </w:numPr>
    </w:pPr>
  </w:style>
  <w:style w:type="paragraph" w:styleId="ListBullet2">
    <w:name w:val="List Bullet 2"/>
    <w:basedOn w:val="Normal"/>
    <w:uiPriority w:val="4"/>
    <w:qFormat/>
    <w:rsid w:val="00B3476C"/>
    <w:pPr>
      <w:numPr>
        <w:ilvl w:val="1"/>
        <w:numId w:val="13"/>
      </w:numPr>
      <w:spacing w:before="0" w:after="60" w:line="240" w:lineRule="atLeast"/>
    </w:pPr>
    <w:rPr>
      <w:rFonts w:eastAsia="Times New Roman" w:cs="Times New Roman"/>
      <w:szCs w:val="24"/>
      <w:lang w:eastAsia="en-GB"/>
    </w:rPr>
  </w:style>
  <w:style w:type="paragraph" w:styleId="ListBullet3">
    <w:name w:val="List Bullet 3"/>
    <w:basedOn w:val="Normal"/>
    <w:uiPriority w:val="4"/>
    <w:semiHidden/>
    <w:qFormat/>
    <w:rsid w:val="00B3476C"/>
    <w:pPr>
      <w:numPr>
        <w:ilvl w:val="2"/>
        <w:numId w:val="13"/>
      </w:numPr>
      <w:spacing w:before="0" w:after="60" w:line="240" w:lineRule="atLeast"/>
    </w:pPr>
    <w:rPr>
      <w:rFonts w:eastAsia="Times New Roman" w:cs="Times New Roman"/>
      <w:szCs w:val="24"/>
      <w:lang w:eastAsia="en-GB"/>
    </w:rPr>
  </w:style>
  <w:style w:type="numbering" w:customStyle="1" w:styleId="ListNumbermaster">
    <w:name w:val="List Number (master)"/>
    <w:rsid w:val="00EA157C"/>
    <w:pPr>
      <w:numPr>
        <w:numId w:val="5"/>
      </w:numPr>
    </w:pPr>
  </w:style>
  <w:style w:type="paragraph" w:styleId="ListNumber2">
    <w:name w:val="List Number 2"/>
    <w:basedOn w:val="Normal"/>
    <w:uiPriority w:val="5"/>
    <w:qFormat/>
    <w:rsid w:val="00EA157C"/>
    <w:pPr>
      <w:numPr>
        <w:ilvl w:val="1"/>
        <w:numId w:val="14"/>
      </w:numPr>
      <w:spacing w:before="0" w:after="60" w:line="240" w:lineRule="atLeast"/>
    </w:pPr>
    <w:rPr>
      <w:rFonts w:eastAsia="Times New Roman" w:cs="Times New Roman"/>
      <w:szCs w:val="24"/>
      <w:lang w:eastAsia="en-GB"/>
    </w:rPr>
  </w:style>
  <w:style w:type="paragraph" w:styleId="ListNumber3">
    <w:name w:val="List Number 3"/>
    <w:basedOn w:val="Normal"/>
    <w:uiPriority w:val="5"/>
    <w:qFormat/>
    <w:rsid w:val="00EA157C"/>
    <w:pPr>
      <w:numPr>
        <w:ilvl w:val="2"/>
        <w:numId w:val="14"/>
      </w:numPr>
      <w:spacing w:before="0" w:after="60" w:line="240" w:lineRule="atLeast"/>
      <w:ind w:left="1077" w:hanging="357"/>
    </w:pPr>
    <w:rPr>
      <w:rFonts w:eastAsia="Times New Roman" w:cs="Times New Roman"/>
      <w:szCs w:val="24"/>
      <w:lang w:eastAsia="en-GB"/>
    </w:rPr>
  </w:style>
  <w:style w:type="paragraph" w:styleId="ListNumber">
    <w:name w:val="List Number"/>
    <w:basedOn w:val="Normal"/>
    <w:uiPriority w:val="5"/>
    <w:qFormat/>
    <w:rsid w:val="00EA157C"/>
    <w:pPr>
      <w:numPr>
        <w:numId w:val="14"/>
      </w:numPr>
      <w:spacing w:before="0" w:after="60" w:line="240" w:lineRule="atLeast"/>
    </w:pPr>
    <w:rPr>
      <w:rFonts w:eastAsia="Times New Roman" w:cs="Times New Roman"/>
      <w:szCs w:val="24"/>
      <w:lang w:eastAsia="en-GB"/>
    </w:rPr>
  </w:style>
  <w:style w:type="paragraph" w:styleId="NoSpacing">
    <w:name w:val="No Spacing"/>
    <w:uiPriority w:val="99"/>
    <w:qFormat/>
    <w:rsid w:val="006722C0"/>
    <w:pPr>
      <w:spacing w:after="0" w:line="240" w:lineRule="auto"/>
    </w:pPr>
    <w:rPr>
      <w:rFonts w:ascii="Arial" w:eastAsia="Times New Roman" w:hAnsi="Arial" w:cs="Times New Roman"/>
      <w:sz w:val="2"/>
      <w:szCs w:val="24"/>
      <w:lang w:val="en-AU" w:eastAsia="en-GB"/>
    </w:rPr>
  </w:style>
  <w:style w:type="paragraph" w:customStyle="1" w:styleId="TableHeading1">
    <w:name w:val="Table Heading 1"/>
    <w:basedOn w:val="Normal"/>
    <w:uiPriority w:val="13"/>
    <w:qFormat/>
    <w:rsid w:val="00860524"/>
    <w:pPr>
      <w:spacing w:before="120" w:line="260" w:lineRule="atLeast"/>
    </w:pPr>
    <w:rPr>
      <w:rFonts w:eastAsia="Times New Roman" w:cs="Times New Roman"/>
      <w:b/>
      <w:bCs/>
      <w:sz w:val="21"/>
      <w:szCs w:val="24"/>
      <w:lang w:eastAsia="en-GB"/>
    </w:rPr>
  </w:style>
  <w:style w:type="paragraph" w:customStyle="1" w:styleId="TableListBullet">
    <w:name w:val="Table List Bullet"/>
    <w:basedOn w:val="Normal"/>
    <w:uiPriority w:val="14"/>
    <w:qFormat/>
    <w:rsid w:val="005E7354"/>
    <w:pPr>
      <w:numPr>
        <w:numId w:val="15"/>
      </w:numPr>
      <w:spacing w:before="120" w:line="260" w:lineRule="atLeast"/>
    </w:pPr>
    <w:rPr>
      <w:rFonts w:eastAsia="Times New Roman" w:cs="Times New Roman"/>
      <w:bCs/>
      <w:sz w:val="20"/>
      <w:szCs w:val="24"/>
      <w:lang w:eastAsia="en-GB"/>
    </w:rPr>
  </w:style>
  <w:style w:type="numbering" w:customStyle="1" w:styleId="TableListBulletmaster">
    <w:name w:val="Table List Bullet (master)"/>
    <w:rsid w:val="005E7354"/>
    <w:pPr>
      <w:numPr>
        <w:numId w:val="6"/>
      </w:numPr>
    </w:pPr>
  </w:style>
  <w:style w:type="paragraph" w:customStyle="1" w:styleId="TableListBullet2">
    <w:name w:val="Table List Bullet 2"/>
    <w:basedOn w:val="TableListBullet"/>
    <w:uiPriority w:val="14"/>
    <w:qFormat/>
    <w:rsid w:val="00FF3F97"/>
    <w:pPr>
      <w:numPr>
        <w:ilvl w:val="1"/>
      </w:numPr>
    </w:pPr>
  </w:style>
  <w:style w:type="paragraph" w:customStyle="1" w:styleId="TableListNumber">
    <w:name w:val="Table List Number"/>
    <w:basedOn w:val="Normal"/>
    <w:uiPriority w:val="14"/>
    <w:qFormat/>
    <w:rsid w:val="009168DD"/>
    <w:pPr>
      <w:numPr>
        <w:numId w:val="8"/>
      </w:numPr>
      <w:spacing w:before="120" w:line="260" w:lineRule="atLeast"/>
      <w:ind w:left="357" w:hanging="357"/>
    </w:pPr>
    <w:rPr>
      <w:rFonts w:eastAsia="Times New Roman" w:cs="Times New Roman"/>
      <w:bCs/>
      <w:sz w:val="20"/>
      <w:szCs w:val="24"/>
      <w:lang w:eastAsia="en-GB"/>
    </w:rPr>
  </w:style>
  <w:style w:type="numbering" w:customStyle="1" w:styleId="TableListNumbermaster">
    <w:name w:val="Table List Number (master)"/>
    <w:rsid w:val="000419F4"/>
    <w:pPr>
      <w:numPr>
        <w:numId w:val="7"/>
      </w:numPr>
    </w:pPr>
  </w:style>
  <w:style w:type="paragraph" w:customStyle="1" w:styleId="TableListNumber2">
    <w:name w:val="Table List Number 2"/>
    <w:basedOn w:val="TableListNumber"/>
    <w:uiPriority w:val="14"/>
    <w:qFormat/>
    <w:rsid w:val="00FF3F97"/>
    <w:pPr>
      <w:numPr>
        <w:ilvl w:val="1"/>
      </w:numPr>
      <w:ind w:left="714" w:hanging="357"/>
    </w:pPr>
  </w:style>
  <w:style w:type="paragraph" w:customStyle="1" w:styleId="TableBodyText">
    <w:name w:val="Table Body Text"/>
    <w:basedOn w:val="Normal"/>
    <w:uiPriority w:val="14"/>
    <w:qFormat/>
    <w:rsid w:val="00DE6C3B"/>
    <w:pPr>
      <w:spacing w:before="120" w:line="260" w:lineRule="atLeast"/>
    </w:pPr>
    <w:rPr>
      <w:rFonts w:eastAsia="Times New Roman" w:cs="Times New Roman"/>
      <w:bCs/>
      <w:sz w:val="21"/>
      <w:szCs w:val="24"/>
      <w:lang w:eastAsia="en-GB"/>
    </w:rPr>
  </w:style>
  <w:style w:type="paragraph" w:customStyle="1" w:styleId="TableBodyTextsmall">
    <w:name w:val="Table Body Text (small)"/>
    <w:basedOn w:val="TableBodyText"/>
    <w:uiPriority w:val="15"/>
    <w:qFormat/>
    <w:rsid w:val="002375BC"/>
    <w:pPr>
      <w:spacing w:before="40" w:after="40" w:line="100" w:lineRule="atLeast"/>
    </w:pPr>
    <w:rPr>
      <w:sz w:val="18"/>
    </w:rPr>
  </w:style>
  <w:style w:type="character" w:customStyle="1" w:styleId="Characterbold">
    <w:name w:val="Character (bold)"/>
    <w:basedOn w:val="DefaultParagraphFont"/>
    <w:uiPriority w:val="2"/>
    <w:qFormat/>
    <w:rsid w:val="005012B2"/>
    <w:rPr>
      <w:b/>
      <w:lang w:val="en-AU"/>
    </w:rPr>
  </w:style>
  <w:style w:type="character" w:customStyle="1" w:styleId="Characteritalic">
    <w:name w:val="Character (italic)"/>
    <w:basedOn w:val="DefaultParagraphFont"/>
    <w:uiPriority w:val="2"/>
    <w:qFormat/>
    <w:rsid w:val="005012B2"/>
    <w:rPr>
      <w:i/>
      <w:lang w:val="en-AU"/>
    </w:rPr>
  </w:style>
  <w:style w:type="character" w:customStyle="1" w:styleId="Charactersubscript">
    <w:name w:val="Character (subscript)"/>
    <w:basedOn w:val="DefaultParagraphFont"/>
    <w:uiPriority w:val="3"/>
    <w:qFormat/>
    <w:rsid w:val="005012B2"/>
    <w:rPr>
      <w:vertAlign w:val="subscript"/>
      <w:lang w:val="en-AU"/>
    </w:rPr>
  </w:style>
  <w:style w:type="character" w:customStyle="1" w:styleId="Charactersuperscript">
    <w:name w:val="Character (superscript)"/>
    <w:basedOn w:val="DefaultParagraphFont"/>
    <w:uiPriority w:val="3"/>
    <w:qFormat/>
    <w:rsid w:val="005012B2"/>
    <w:rPr>
      <w:vertAlign w:val="superscript"/>
      <w:lang w:val="en-AU"/>
    </w:rPr>
  </w:style>
  <w:style w:type="character" w:customStyle="1" w:styleId="Characterunderline">
    <w:name w:val="Character (underline)"/>
    <w:basedOn w:val="DefaultParagraphFont"/>
    <w:uiPriority w:val="2"/>
    <w:qFormat/>
    <w:rsid w:val="005012B2"/>
    <w:rPr>
      <w:u w:val="single"/>
      <w:lang w:val="en-AU"/>
    </w:rPr>
  </w:style>
  <w:style w:type="paragraph" w:styleId="ListParagraph">
    <w:name w:val="List Paragraph"/>
    <w:basedOn w:val="Normal"/>
    <w:uiPriority w:val="34"/>
    <w:qFormat/>
    <w:rsid w:val="0023754A"/>
    <w:pPr>
      <w:ind w:left="720"/>
      <w:contextualSpacing/>
    </w:pPr>
  </w:style>
  <w:style w:type="character" w:customStyle="1" w:styleId="Heading1Char">
    <w:name w:val="Heading 1 Char"/>
    <w:basedOn w:val="DefaultParagraphFont"/>
    <w:link w:val="Heading1"/>
    <w:uiPriority w:val="9"/>
    <w:rsid w:val="005A0AB0"/>
    <w:rPr>
      <w:rFonts w:ascii="Arial" w:eastAsia="Times New Roman" w:hAnsi="Arial" w:cs="Arial"/>
      <w:bCs/>
      <w:sz w:val="48"/>
      <w:szCs w:val="32"/>
      <w:lang w:val="en-AU" w:eastAsia="en-AU"/>
    </w:rPr>
  </w:style>
  <w:style w:type="character" w:customStyle="1" w:styleId="Heading2Char">
    <w:name w:val="Heading 2 Char"/>
    <w:basedOn w:val="DefaultParagraphFont"/>
    <w:link w:val="Heading2"/>
    <w:uiPriority w:val="9"/>
    <w:rsid w:val="00DE6C3B"/>
    <w:rPr>
      <w:rFonts w:ascii="Arial" w:eastAsia="Times New Roman" w:hAnsi="Arial" w:cs="Arial"/>
      <w:b/>
      <w:iCs/>
      <w:sz w:val="36"/>
      <w:szCs w:val="28"/>
      <w:lang w:val="en-AU" w:eastAsia="en-AU"/>
    </w:rPr>
  </w:style>
  <w:style w:type="character" w:customStyle="1" w:styleId="Heading3Char">
    <w:name w:val="Heading 3 Char"/>
    <w:basedOn w:val="DefaultParagraphFont"/>
    <w:link w:val="Heading3"/>
    <w:uiPriority w:val="9"/>
    <w:rsid w:val="00DE6C3B"/>
    <w:rPr>
      <w:rFonts w:ascii="Arial" w:eastAsia="Times New Roman" w:hAnsi="Arial" w:cs="Arial"/>
      <w:sz w:val="28"/>
      <w:szCs w:val="26"/>
      <w:lang w:val="en-AU" w:eastAsia="en-AU"/>
    </w:rPr>
  </w:style>
  <w:style w:type="character" w:customStyle="1" w:styleId="Heading4Char">
    <w:name w:val="Heading 4 Char"/>
    <w:basedOn w:val="DefaultParagraphFont"/>
    <w:link w:val="Heading4"/>
    <w:uiPriority w:val="9"/>
    <w:rsid w:val="00DE6C3B"/>
    <w:rPr>
      <w:rFonts w:ascii="Arial" w:eastAsia="Times New Roman" w:hAnsi="Arial" w:cs="Arial"/>
      <w:b/>
      <w:sz w:val="24"/>
      <w:szCs w:val="21"/>
      <w:lang w:val="en-AU" w:eastAsia="en-AU"/>
    </w:rPr>
  </w:style>
  <w:style w:type="character" w:customStyle="1" w:styleId="Heading5Char">
    <w:name w:val="Heading 5 Char"/>
    <w:basedOn w:val="DefaultParagraphFont"/>
    <w:link w:val="Heading5"/>
    <w:uiPriority w:val="9"/>
    <w:rsid w:val="00DE6C3B"/>
    <w:rPr>
      <w:rFonts w:ascii="Arial" w:eastAsia="Times New Roman" w:hAnsi="Arial" w:cs="Times New Roman"/>
      <w:bCs/>
      <w:i/>
      <w:iCs/>
      <w:sz w:val="24"/>
      <w:lang w:val="en-GB" w:eastAsia="en-AU"/>
    </w:rPr>
  </w:style>
  <w:style w:type="paragraph" w:customStyle="1" w:styleId="AppendixHeading1">
    <w:name w:val="Appendix Heading 1"/>
    <w:basedOn w:val="Heading1"/>
    <w:next w:val="BodyText"/>
    <w:uiPriority w:val="11"/>
    <w:qFormat/>
    <w:rsid w:val="005A2727"/>
    <w:pPr>
      <w:keepNext w:val="0"/>
      <w:numPr>
        <w:numId w:val="12"/>
      </w:numPr>
      <w:tabs>
        <w:tab w:val="left" w:pos="2268"/>
      </w:tabs>
      <w:suppressAutoHyphens/>
    </w:pPr>
    <w:rPr>
      <w:szCs w:val="30"/>
    </w:rPr>
  </w:style>
  <w:style w:type="numbering" w:customStyle="1" w:styleId="AppendixHeadingmaster">
    <w:name w:val="Appendix Heading (master)"/>
    <w:uiPriority w:val="99"/>
    <w:rsid w:val="005A2727"/>
    <w:pPr>
      <w:numPr>
        <w:numId w:val="1"/>
      </w:numPr>
    </w:pPr>
  </w:style>
  <w:style w:type="paragraph" w:styleId="BodyText">
    <w:name w:val="Body Text"/>
    <w:basedOn w:val="Normal"/>
    <w:link w:val="BodyTextChar"/>
    <w:qFormat/>
    <w:rsid w:val="00B3476C"/>
  </w:style>
  <w:style w:type="character" w:customStyle="1" w:styleId="BodyTextChar">
    <w:name w:val="Body Text Char"/>
    <w:basedOn w:val="DefaultParagraphFont"/>
    <w:link w:val="BodyText"/>
    <w:rsid w:val="00B3476C"/>
    <w:rPr>
      <w:rFonts w:ascii="Arial" w:hAnsi="Arial"/>
      <w:sz w:val="24"/>
      <w:lang w:val="en-AU"/>
    </w:rPr>
  </w:style>
  <w:style w:type="paragraph" w:customStyle="1" w:styleId="AppendixHeading2">
    <w:name w:val="Appendix Heading 2"/>
    <w:basedOn w:val="AppendixHeading1"/>
    <w:next w:val="BodyText"/>
    <w:uiPriority w:val="11"/>
    <w:qFormat/>
    <w:rsid w:val="00744030"/>
    <w:pPr>
      <w:keepNext/>
      <w:numPr>
        <w:ilvl w:val="1"/>
      </w:numPr>
      <w:spacing w:before="300" w:after="0"/>
    </w:pPr>
    <w:rPr>
      <w:b/>
      <w:sz w:val="36"/>
    </w:rPr>
  </w:style>
  <w:style w:type="paragraph" w:customStyle="1" w:styleId="AppendixHeading3">
    <w:name w:val="Appendix Heading 3"/>
    <w:basedOn w:val="Heading1"/>
    <w:next w:val="BodyText"/>
    <w:uiPriority w:val="11"/>
    <w:semiHidden/>
    <w:rsid w:val="000419F4"/>
    <w:pPr>
      <w:suppressAutoHyphens/>
      <w:spacing w:line="312" w:lineRule="auto"/>
    </w:pPr>
    <w:rPr>
      <w:b/>
      <w:color w:val="0C9FCD"/>
      <w:sz w:val="26"/>
      <w:szCs w:val="30"/>
    </w:rPr>
  </w:style>
  <w:style w:type="paragraph" w:customStyle="1" w:styleId="Heading1non-numbered">
    <w:name w:val="Heading 1 (non-numbered)"/>
    <w:basedOn w:val="Heading1"/>
    <w:next w:val="BodyText"/>
    <w:uiPriority w:val="10"/>
    <w:semiHidden/>
    <w:qFormat/>
    <w:rsid w:val="00F43C28"/>
  </w:style>
  <w:style w:type="numbering" w:customStyle="1" w:styleId="Headingsmaster">
    <w:name w:val="Headings (master)"/>
    <w:uiPriority w:val="99"/>
    <w:rsid w:val="00F344BA"/>
    <w:pPr>
      <w:numPr>
        <w:numId w:val="3"/>
      </w:numPr>
    </w:pPr>
  </w:style>
  <w:style w:type="paragraph" w:customStyle="1" w:styleId="Image">
    <w:name w:val="Image"/>
    <w:basedOn w:val="Normal"/>
    <w:next w:val="BodyText"/>
    <w:uiPriority w:val="19"/>
    <w:qFormat/>
    <w:rsid w:val="009F6BB7"/>
    <w:pPr>
      <w:spacing w:before="120" w:line="260" w:lineRule="atLeast"/>
    </w:pPr>
    <w:rPr>
      <w:rFonts w:eastAsia="Times New Roman" w:cs="Times New Roman"/>
      <w:szCs w:val="24"/>
      <w:lang w:eastAsia="en-AU"/>
    </w:rPr>
  </w:style>
  <w:style w:type="paragraph" w:customStyle="1" w:styleId="InstructionalText">
    <w:name w:val="Instructional Text"/>
    <w:basedOn w:val="Normal"/>
    <w:uiPriority w:val="40"/>
    <w:semiHidden/>
    <w:rsid w:val="000419F4"/>
    <w:pPr>
      <w:spacing w:after="80" w:line="288" w:lineRule="auto"/>
    </w:pPr>
    <w:rPr>
      <w:rFonts w:eastAsia="Times New Roman" w:cs="Times New Roman"/>
      <w:vanish/>
      <w:color w:val="FF0000"/>
      <w:sz w:val="16"/>
      <w:szCs w:val="24"/>
      <w:lang w:eastAsia="en-GB"/>
    </w:rPr>
  </w:style>
  <w:style w:type="paragraph" w:customStyle="1" w:styleId="TableNote">
    <w:name w:val="Table Note"/>
    <w:basedOn w:val="TableBodyText"/>
    <w:next w:val="BodyText"/>
    <w:uiPriority w:val="15"/>
    <w:qFormat/>
    <w:rsid w:val="006C6CDE"/>
    <w:pPr>
      <w:spacing w:before="80" w:after="80" w:line="200" w:lineRule="atLeast"/>
    </w:pPr>
  </w:style>
  <w:style w:type="paragraph" w:customStyle="1" w:styleId="TableBodyTextrightalign">
    <w:name w:val="Table Body Text (right align)"/>
    <w:basedOn w:val="TableBodyText"/>
    <w:uiPriority w:val="15"/>
    <w:qFormat/>
    <w:rsid w:val="00E12845"/>
    <w:pPr>
      <w:jc w:val="right"/>
    </w:pPr>
  </w:style>
  <w:style w:type="table" w:styleId="TableGrid">
    <w:name w:val="Table Grid"/>
    <w:basedOn w:val="TableNormal"/>
    <w:uiPriority w:val="39"/>
    <w:rsid w:val="00D32F3C"/>
    <w:pPr>
      <w:spacing w:after="0" w:line="240" w:lineRule="auto"/>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rPr>
        <w:tblHeader/>
      </w:trPr>
      <w:tcPr>
        <w:shd w:val="clear" w:color="auto" w:fill="F2F2F2" w:themeFill="background1" w:themeFillShade="F2"/>
      </w:tcPr>
    </w:tblStylePr>
  </w:style>
  <w:style w:type="paragraph" w:styleId="Quote">
    <w:name w:val="Quote"/>
    <w:basedOn w:val="Normal"/>
    <w:link w:val="QuoteChar"/>
    <w:uiPriority w:val="18"/>
    <w:qFormat/>
    <w:rsid w:val="003E33DC"/>
    <w:pPr>
      <w:spacing w:before="120" w:line="260" w:lineRule="atLeast"/>
      <w:ind w:left="714" w:right="714"/>
    </w:pPr>
    <w:rPr>
      <w:iCs/>
    </w:rPr>
  </w:style>
  <w:style w:type="character" w:customStyle="1" w:styleId="QuoteChar">
    <w:name w:val="Quote Char"/>
    <w:basedOn w:val="DefaultParagraphFont"/>
    <w:link w:val="Quote"/>
    <w:uiPriority w:val="18"/>
    <w:rsid w:val="003E33DC"/>
    <w:rPr>
      <w:rFonts w:ascii="Arial" w:hAnsi="Arial"/>
      <w:iCs/>
      <w:sz w:val="24"/>
      <w:lang w:val="en-AU"/>
    </w:rPr>
  </w:style>
  <w:style w:type="paragraph" w:styleId="Header">
    <w:name w:val="header"/>
    <w:basedOn w:val="Normal"/>
    <w:link w:val="HeaderChar"/>
    <w:uiPriority w:val="24"/>
    <w:semiHidden/>
    <w:rsid w:val="00E84AA7"/>
    <w:pPr>
      <w:tabs>
        <w:tab w:val="right" w:pos="0"/>
        <w:tab w:val="center" w:pos="4680"/>
        <w:tab w:val="right" w:pos="9360"/>
      </w:tabs>
      <w:spacing w:before="0" w:after="0"/>
    </w:pPr>
    <w:rPr>
      <w:sz w:val="18"/>
    </w:rPr>
  </w:style>
  <w:style w:type="character" w:customStyle="1" w:styleId="HeaderChar">
    <w:name w:val="Header Char"/>
    <w:basedOn w:val="DefaultParagraphFont"/>
    <w:link w:val="Header"/>
    <w:uiPriority w:val="24"/>
    <w:semiHidden/>
    <w:rsid w:val="002E76E0"/>
    <w:rPr>
      <w:rFonts w:ascii="Arial" w:hAnsi="Arial"/>
      <w:sz w:val="18"/>
      <w:lang w:val="en-AU"/>
    </w:rPr>
  </w:style>
  <w:style w:type="paragraph" w:styleId="Footer">
    <w:name w:val="footer"/>
    <w:basedOn w:val="Normal"/>
    <w:link w:val="FooterChar"/>
    <w:uiPriority w:val="24"/>
    <w:rsid w:val="00E84AA7"/>
    <w:pPr>
      <w:tabs>
        <w:tab w:val="right" w:pos="14629"/>
      </w:tabs>
      <w:spacing w:before="0" w:after="0"/>
    </w:pPr>
    <w:rPr>
      <w:sz w:val="18"/>
    </w:rPr>
  </w:style>
  <w:style w:type="character" w:customStyle="1" w:styleId="FooterChar">
    <w:name w:val="Footer Char"/>
    <w:basedOn w:val="DefaultParagraphFont"/>
    <w:link w:val="Footer"/>
    <w:uiPriority w:val="24"/>
    <w:rsid w:val="002E76E0"/>
    <w:rPr>
      <w:rFonts w:ascii="Arial" w:hAnsi="Arial"/>
      <w:sz w:val="18"/>
      <w:lang w:val="en-AU"/>
    </w:rPr>
  </w:style>
  <w:style w:type="character" w:styleId="PageNumber">
    <w:name w:val="page number"/>
    <w:basedOn w:val="DefaultParagraphFont"/>
    <w:uiPriority w:val="24"/>
    <w:semiHidden/>
    <w:rsid w:val="005012B2"/>
    <w:rPr>
      <w:lang w:val="en-AU"/>
    </w:rPr>
  </w:style>
  <w:style w:type="table" w:styleId="LightShading">
    <w:name w:val="Light Shading"/>
    <w:basedOn w:val="TableNormal"/>
    <w:uiPriority w:val="60"/>
    <w:locked/>
    <w:rsid w:val="009076E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076E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itle">
    <w:name w:val="Title"/>
    <w:basedOn w:val="Normal"/>
    <w:next w:val="BodyText"/>
    <w:link w:val="TitleChar"/>
    <w:uiPriority w:val="24"/>
    <w:rsid w:val="00270F83"/>
    <w:pPr>
      <w:spacing w:before="1600" w:after="0"/>
      <w:contextualSpacing/>
    </w:pPr>
    <w:rPr>
      <w:rFonts w:eastAsiaTheme="majorEastAsia" w:cstheme="majorBidi"/>
      <w:color w:val="FFFFFF" w:themeColor="background1"/>
      <w:kern w:val="28"/>
      <w:sz w:val="80"/>
      <w:szCs w:val="52"/>
    </w:rPr>
  </w:style>
  <w:style w:type="character" w:customStyle="1" w:styleId="TitleChar">
    <w:name w:val="Title Char"/>
    <w:basedOn w:val="DefaultParagraphFont"/>
    <w:link w:val="Title"/>
    <w:uiPriority w:val="24"/>
    <w:rsid w:val="00270F83"/>
    <w:rPr>
      <w:rFonts w:ascii="Arial" w:eastAsiaTheme="majorEastAsia" w:hAnsi="Arial" w:cstheme="majorBidi"/>
      <w:color w:val="FFFFFF" w:themeColor="background1"/>
      <w:kern w:val="28"/>
      <w:sz w:val="80"/>
      <w:szCs w:val="52"/>
      <w:lang w:val="en-AU"/>
    </w:rPr>
  </w:style>
  <w:style w:type="paragraph" w:styleId="Subtitle">
    <w:name w:val="Subtitle"/>
    <w:basedOn w:val="Normal"/>
    <w:next w:val="BodyText"/>
    <w:link w:val="SubtitleChar"/>
    <w:uiPriority w:val="24"/>
    <w:rsid w:val="00F65FB2"/>
    <w:pPr>
      <w:numPr>
        <w:ilvl w:val="1"/>
      </w:numPr>
      <w:spacing w:before="0" w:after="200"/>
    </w:pPr>
    <w:rPr>
      <w:rFonts w:eastAsiaTheme="majorEastAsia" w:cstheme="majorBidi"/>
      <w:iCs/>
      <w:color w:val="FFFFFF" w:themeColor="background1"/>
      <w:sz w:val="56"/>
      <w:szCs w:val="24"/>
    </w:rPr>
  </w:style>
  <w:style w:type="character" w:customStyle="1" w:styleId="SubtitleChar">
    <w:name w:val="Subtitle Char"/>
    <w:basedOn w:val="DefaultParagraphFont"/>
    <w:link w:val="Subtitle"/>
    <w:uiPriority w:val="24"/>
    <w:rsid w:val="00F65FB2"/>
    <w:rPr>
      <w:rFonts w:ascii="Arial" w:eastAsiaTheme="majorEastAsia" w:hAnsi="Arial" w:cstheme="majorBidi"/>
      <w:iCs/>
      <w:color w:val="FFFFFF" w:themeColor="background1"/>
      <w:sz w:val="56"/>
      <w:szCs w:val="24"/>
      <w:lang w:val="en-AU"/>
    </w:rPr>
  </w:style>
  <w:style w:type="numbering" w:customStyle="1" w:styleId="ListAlphanumericmaster">
    <w:name w:val="List Alphanumeric (master)"/>
    <w:uiPriority w:val="99"/>
    <w:rsid w:val="003D2B56"/>
    <w:pPr>
      <w:numPr>
        <w:numId w:val="9"/>
      </w:numPr>
    </w:pPr>
  </w:style>
  <w:style w:type="paragraph" w:styleId="TOCHeading">
    <w:name w:val="TOC Heading"/>
    <w:basedOn w:val="Heading1"/>
    <w:next w:val="Normal"/>
    <w:uiPriority w:val="24"/>
    <w:qFormat/>
    <w:rsid w:val="00AE0185"/>
    <w:pPr>
      <w:keepLines/>
      <w:outlineLvl w:val="9"/>
    </w:pPr>
    <w:rPr>
      <w:rFonts w:eastAsiaTheme="majorEastAsia" w:cstheme="majorBidi"/>
      <w:szCs w:val="28"/>
      <w:lang w:eastAsia="en-US"/>
    </w:rPr>
  </w:style>
  <w:style w:type="paragraph" w:styleId="TOC1">
    <w:name w:val="toc 1"/>
    <w:basedOn w:val="Normal"/>
    <w:next w:val="Normal"/>
    <w:autoRedefine/>
    <w:uiPriority w:val="39"/>
    <w:rsid w:val="00F344BA"/>
    <w:pPr>
      <w:spacing w:before="120" w:after="0"/>
    </w:pPr>
    <w:rPr>
      <w:rFonts w:asciiTheme="minorHAnsi" w:hAnsiTheme="minorHAnsi"/>
      <w:b/>
      <w:bCs/>
      <w:szCs w:val="24"/>
    </w:rPr>
  </w:style>
  <w:style w:type="paragraph" w:styleId="TOC2">
    <w:name w:val="toc 2"/>
    <w:basedOn w:val="Normal"/>
    <w:next w:val="Normal"/>
    <w:autoRedefine/>
    <w:uiPriority w:val="39"/>
    <w:rsid w:val="00040AE7"/>
    <w:pPr>
      <w:spacing w:before="0" w:after="0"/>
      <w:ind w:left="240"/>
    </w:pPr>
    <w:rPr>
      <w:rFonts w:asciiTheme="minorHAnsi" w:hAnsiTheme="minorHAnsi"/>
      <w:b/>
      <w:bCs/>
      <w:sz w:val="22"/>
      <w:szCs w:val="22"/>
    </w:rPr>
  </w:style>
  <w:style w:type="character" w:styleId="Hyperlink">
    <w:name w:val="Hyperlink"/>
    <w:basedOn w:val="DefaultParagraphFont"/>
    <w:uiPriority w:val="99"/>
    <w:qFormat/>
    <w:rsid w:val="00452A9D"/>
    <w:rPr>
      <w:color w:val="0000FF" w:themeColor="hyperlink"/>
      <w:u w:val="single"/>
    </w:rPr>
  </w:style>
  <w:style w:type="paragraph" w:styleId="TOC3">
    <w:name w:val="toc 3"/>
    <w:basedOn w:val="Normal"/>
    <w:next w:val="Normal"/>
    <w:autoRedefine/>
    <w:uiPriority w:val="39"/>
    <w:rsid w:val="009C2D9E"/>
    <w:pPr>
      <w:spacing w:before="0" w:after="0"/>
      <w:ind w:left="480"/>
    </w:pPr>
    <w:rPr>
      <w:rFonts w:asciiTheme="minorHAnsi" w:hAnsiTheme="minorHAnsi"/>
      <w:sz w:val="22"/>
      <w:szCs w:val="22"/>
    </w:rPr>
  </w:style>
  <w:style w:type="paragraph" w:styleId="Caption">
    <w:name w:val="caption"/>
    <w:basedOn w:val="Normal"/>
    <w:next w:val="BodyText"/>
    <w:uiPriority w:val="22"/>
    <w:qFormat/>
    <w:rsid w:val="00904146"/>
    <w:pPr>
      <w:spacing w:before="140" w:after="40" w:line="240" w:lineRule="atLeast"/>
    </w:pPr>
    <w:rPr>
      <w:b/>
      <w:bCs/>
      <w:szCs w:val="18"/>
    </w:rPr>
  </w:style>
  <w:style w:type="paragraph" w:customStyle="1" w:styleId="Footerlandscape">
    <w:name w:val="Footer (landscape)"/>
    <w:basedOn w:val="Footer"/>
    <w:uiPriority w:val="24"/>
    <w:semiHidden/>
    <w:rsid w:val="008331A3"/>
    <w:pPr>
      <w:tabs>
        <w:tab w:val="right" w:pos="13608"/>
      </w:tabs>
    </w:pPr>
  </w:style>
  <w:style w:type="paragraph" w:customStyle="1" w:styleId="Headerlandscape">
    <w:name w:val="Header (landscape)"/>
    <w:basedOn w:val="Header"/>
    <w:uiPriority w:val="24"/>
    <w:semiHidden/>
    <w:rsid w:val="005012B2"/>
    <w:pPr>
      <w:tabs>
        <w:tab w:val="clear" w:pos="9360"/>
        <w:tab w:val="right" w:pos="13608"/>
      </w:tabs>
    </w:pPr>
  </w:style>
  <w:style w:type="paragraph" w:customStyle="1" w:styleId="ListLegal">
    <w:name w:val="List Legal"/>
    <w:basedOn w:val="ListNumber"/>
    <w:uiPriority w:val="8"/>
    <w:semiHidden/>
    <w:qFormat/>
    <w:rsid w:val="00291313"/>
    <w:pPr>
      <w:numPr>
        <w:numId w:val="11"/>
      </w:numPr>
    </w:pPr>
  </w:style>
  <w:style w:type="numbering" w:customStyle="1" w:styleId="ListLegalmaster">
    <w:name w:val="List Legal (master)"/>
    <w:uiPriority w:val="99"/>
    <w:rsid w:val="00291313"/>
    <w:pPr>
      <w:numPr>
        <w:numId w:val="10"/>
      </w:numPr>
    </w:pPr>
  </w:style>
  <w:style w:type="paragraph" w:customStyle="1" w:styleId="ListLegal2">
    <w:name w:val="List Legal 2"/>
    <w:basedOn w:val="ListNumber2"/>
    <w:uiPriority w:val="8"/>
    <w:semiHidden/>
    <w:qFormat/>
    <w:rsid w:val="00291313"/>
    <w:pPr>
      <w:numPr>
        <w:numId w:val="11"/>
      </w:numPr>
      <w:tabs>
        <w:tab w:val="left" w:pos="1077"/>
      </w:tabs>
    </w:pPr>
  </w:style>
  <w:style w:type="paragraph" w:customStyle="1" w:styleId="ListLegal3">
    <w:name w:val="List Legal 3"/>
    <w:basedOn w:val="ListLegal2"/>
    <w:uiPriority w:val="8"/>
    <w:semiHidden/>
    <w:qFormat/>
    <w:rsid w:val="00291313"/>
    <w:pPr>
      <w:numPr>
        <w:ilvl w:val="2"/>
      </w:numPr>
      <w:tabs>
        <w:tab w:val="clear" w:pos="1077"/>
        <w:tab w:val="left" w:pos="1435"/>
      </w:tabs>
    </w:pPr>
  </w:style>
  <w:style w:type="paragraph" w:customStyle="1" w:styleId="DocumentDetails">
    <w:name w:val="Document Details"/>
    <w:basedOn w:val="Normal"/>
    <w:next w:val="BodyText"/>
    <w:uiPriority w:val="24"/>
    <w:semiHidden/>
    <w:rsid w:val="005012B2"/>
    <w:pPr>
      <w:spacing w:before="120"/>
      <w:jc w:val="center"/>
    </w:pPr>
  </w:style>
  <w:style w:type="paragraph" w:customStyle="1" w:styleId="SingleSpace">
    <w:name w:val="Single Space"/>
    <w:basedOn w:val="BodyText"/>
    <w:uiPriority w:val="21"/>
    <w:semiHidden/>
    <w:rsid w:val="0069066D"/>
    <w:pPr>
      <w:spacing w:before="0" w:after="0"/>
    </w:pPr>
    <w:rPr>
      <w:sz w:val="2"/>
    </w:rPr>
  </w:style>
  <w:style w:type="character" w:customStyle="1" w:styleId="Characteryellowhighlight">
    <w:name w:val="Character (yellow highlight)"/>
    <w:basedOn w:val="DefaultParagraphFont"/>
    <w:uiPriority w:val="2"/>
    <w:qFormat/>
    <w:rsid w:val="005012B2"/>
    <w:rPr>
      <w:bdr w:val="none" w:sz="0" w:space="0" w:color="auto"/>
      <w:shd w:val="clear" w:color="auto" w:fill="FFFF00"/>
      <w:lang w:val="en-AU"/>
    </w:rPr>
  </w:style>
  <w:style w:type="paragraph" w:styleId="TableofFigures">
    <w:name w:val="table of figures"/>
    <w:basedOn w:val="Normal"/>
    <w:next w:val="Normal"/>
    <w:uiPriority w:val="99"/>
    <w:rsid w:val="00F344BA"/>
    <w:pPr>
      <w:spacing w:before="120" w:after="0"/>
      <w:ind w:right="851"/>
    </w:pPr>
  </w:style>
  <w:style w:type="paragraph" w:customStyle="1" w:styleId="BodyTextindent">
    <w:name w:val="Body Text (indent)"/>
    <w:basedOn w:val="BodyText"/>
    <w:qFormat/>
    <w:rsid w:val="001C4183"/>
    <w:pPr>
      <w:ind w:left="357"/>
    </w:pPr>
  </w:style>
  <w:style w:type="paragraph" w:customStyle="1" w:styleId="BodyTextindent2">
    <w:name w:val="Body Text (indent 2)"/>
    <w:basedOn w:val="BodyText"/>
    <w:uiPriority w:val="1"/>
    <w:qFormat/>
    <w:rsid w:val="001C4183"/>
    <w:pPr>
      <w:ind w:left="714"/>
    </w:pPr>
  </w:style>
  <w:style w:type="paragraph" w:customStyle="1" w:styleId="BodyTextindent3">
    <w:name w:val="Body Text (indent 3)"/>
    <w:basedOn w:val="BodyText"/>
    <w:uiPriority w:val="1"/>
    <w:semiHidden/>
    <w:qFormat/>
    <w:rsid w:val="001C4183"/>
    <w:pPr>
      <w:ind w:left="1077"/>
    </w:pPr>
  </w:style>
  <w:style w:type="character" w:customStyle="1" w:styleId="Charactersourcecode">
    <w:name w:val="Character (source code)"/>
    <w:basedOn w:val="DefaultParagraphFont"/>
    <w:uiPriority w:val="3"/>
    <w:semiHidden/>
    <w:qFormat/>
    <w:rsid w:val="00CA539A"/>
    <w:rPr>
      <w:rFonts w:ascii="Courier New" w:hAnsi="Courier New"/>
    </w:rPr>
  </w:style>
  <w:style w:type="paragraph" w:customStyle="1" w:styleId="EndNoteBibliography">
    <w:name w:val="EndNote Bibliography"/>
    <w:basedOn w:val="BodyText"/>
    <w:link w:val="EndNoteBibliographyChar"/>
    <w:uiPriority w:val="23"/>
    <w:semiHidden/>
    <w:rsid w:val="00402E7E"/>
    <w:pPr>
      <w:ind w:left="720" w:hanging="720"/>
    </w:pPr>
    <w:rPr>
      <w:rFonts w:cs="Calibri"/>
      <w:noProof/>
      <w:szCs w:val="22"/>
    </w:rPr>
  </w:style>
  <w:style w:type="character" w:customStyle="1" w:styleId="EndNoteBibliographyChar">
    <w:name w:val="EndNote Bibliography Char"/>
    <w:basedOn w:val="BodyTextChar"/>
    <w:link w:val="EndNoteBibliography"/>
    <w:uiPriority w:val="23"/>
    <w:semiHidden/>
    <w:rsid w:val="000C0F81"/>
    <w:rPr>
      <w:rFonts w:ascii="Arial" w:hAnsi="Arial" w:cs="Calibri"/>
      <w:noProof/>
      <w:sz w:val="24"/>
      <w:szCs w:val="22"/>
      <w:lang w:val="en-AU"/>
    </w:rPr>
  </w:style>
  <w:style w:type="paragraph" w:customStyle="1" w:styleId="EndNoteBibliographyTitle">
    <w:name w:val="EndNote Bibliography Title"/>
    <w:basedOn w:val="Heading1"/>
    <w:next w:val="EndNoteBibliography"/>
    <w:link w:val="EndNoteBibliographyTitleChar4"/>
    <w:uiPriority w:val="23"/>
    <w:semiHidden/>
    <w:rsid w:val="003E33DC"/>
    <w:pPr>
      <w:spacing w:before="120"/>
    </w:pPr>
    <w:rPr>
      <w:rFonts w:cs="Calibri"/>
      <w:i/>
      <w:noProof/>
      <w:sz w:val="24"/>
    </w:rPr>
  </w:style>
  <w:style w:type="character" w:customStyle="1" w:styleId="EndNoteBibliographyTitleChar4">
    <w:name w:val="EndNote Bibliography Title Char4"/>
    <w:basedOn w:val="BodyTextChar"/>
    <w:link w:val="EndNoteBibliographyTitle"/>
    <w:uiPriority w:val="23"/>
    <w:semiHidden/>
    <w:rsid w:val="000C0F81"/>
    <w:rPr>
      <w:rFonts w:ascii="Arial" w:eastAsia="Times New Roman" w:hAnsi="Arial" w:cs="Calibri"/>
      <w:bCs/>
      <w:i/>
      <w:noProof/>
      <w:sz w:val="24"/>
      <w:szCs w:val="32"/>
      <w:lang w:val="en-AU" w:eastAsia="en-AU"/>
    </w:rPr>
  </w:style>
  <w:style w:type="character" w:styleId="PlaceholderText">
    <w:name w:val="Placeholder Text"/>
    <w:basedOn w:val="DefaultParagraphFont"/>
    <w:uiPriority w:val="99"/>
    <w:semiHidden/>
    <w:rsid w:val="00902D12"/>
    <w:rPr>
      <w:color w:val="FF0000"/>
    </w:rPr>
  </w:style>
  <w:style w:type="paragraph" w:styleId="TOC4">
    <w:name w:val="toc 4"/>
    <w:basedOn w:val="TOC1"/>
    <w:next w:val="Normal"/>
    <w:autoRedefine/>
    <w:uiPriority w:val="39"/>
    <w:rsid w:val="00F344BA"/>
    <w:pPr>
      <w:spacing w:before="0"/>
      <w:ind w:left="720"/>
    </w:pPr>
    <w:rPr>
      <w:b w:val="0"/>
      <w:bCs w:val="0"/>
      <w:sz w:val="20"/>
      <w:szCs w:val="20"/>
    </w:rPr>
  </w:style>
  <w:style w:type="paragraph" w:customStyle="1" w:styleId="BodyTextindent4">
    <w:name w:val="Body Text (indent 4)"/>
    <w:basedOn w:val="BodyText"/>
    <w:uiPriority w:val="1"/>
    <w:semiHidden/>
    <w:qFormat/>
    <w:rsid w:val="00291313"/>
    <w:pPr>
      <w:ind w:left="1435"/>
    </w:pPr>
  </w:style>
  <w:style w:type="paragraph" w:styleId="FootnoteText">
    <w:name w:val="footnote text"/>
    <w:basedOn w:val="Normal"/>
    <w:link w:val="FootnoteTextChar"/>
    <w:uiPriority w:val="99"/>
    <w:semiHidden/>
    <w:rsid w:val="00E23C2C"/>
    <w:pPr>
      <w:spacing w:before="0" w:after="80"/>
      <w:ind w:left="113" w:hanging="113"/>
    </w:pPr>
    <w:rPr>
      <w:sz w:val="18"/>
    </w:rPr>
  </w:style>
  <w:style w:type="character" w:customStyle="1" w:styleId="FootnoteTextChar">
    <w:name w:val="Footnote Text Char"/>
    <w:basedOn w:val="DefaultParagraphFont"/>
    <w:link w:val="FootnoteText"/>
    <w:uiPriority w:val="99"/>
    <w:semiHidden/>
    <w:rsid w:val="00E23C2C"/>
    <w:rPr>
      <w:rFonts w:ascii="Arial" w:hAnsi="Arial"/>
      <w:sz w:val="18"/>
      <w:lang w:val="en-AU"/>
    </w:rPr>
  </w:style>
  <w:style w:type="character" w:styleId="FootnoteReference">
    <w:name w:val="footnote reference"/>
    <w:basedOn w:val="DefaultParagraphFont"/>
    <w:uiPriority w:val="99"/>
    <w:semiHidden/>
    <w:rsid w:val="00600004"/>
    <w:rPr>
      <w:vertAlign w:val="superscript"/>
    </w:rPr>
  </w:style>
  <w:style w:type="table" w:customStyle="1" w:styleId="CustomTabledetailed">
    <w:name w:val="Custom Table (detailed)"/>
    <w:basedOn w:val="TableNormal"/>
    <w:uiPriority w:val="99"/>
    <w:rsid w:val="007C1A44"/>
    <w:pPr>
      <w:spacing w:after="0" w:line="240" w:lineRule="auto"/>
    </w:pPr>
    <w:rPr>
      <w:rFonts w:ascii="Arial" w:hAnsi="Arial"/>
      <w:sz w:val="18"/>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rPr>
      <w:cantSplit/>
    </w:trPr>
    <w:tblStylePr w:type="firstRow">
      <w:rPr>
        <w:b w:val="0"/>
        <w:color w:val="FFFFFF" w:themeColor="background1"/>
      </w:rPr>
      <w:tblPr/>
      <w:trPr>
        <w:cantSplit w:val="0"/>
        <w:tblHeader/>
      </w:trPr>
      <w:tcPr>
        <w:shd w:val="clear" w:color="auto" w:fill="808080" w:themeFill="background1" w:themeFillShade="80"/>
      </w:tcPr>
    </w:tblStylePr>
    <w:tblStylePr w:type="lastRow">
      <w:tblPr/>
      <w:tcPr>
        <w:shd w:val="clear" w:color="auto" w:fill="D9D9D9" w:themeFill="background1" w:themeFillShade="D9"/>
      </w:tcPr>
    </w:tblStylePr>
    <w:tblStylePr w:type="firstCol">
      <w:rPr>
        <w:b w:val="0"/>
        <w:color w:val="FFFFFF" w:themeColor="background1"/>
      </w:rPr>
      <w:tblPr/>
      <w:tcPr>
        <w:shd w:val="clear" w:color="auto" w:fill="808080" w:themeFill="background1" w:themeFillShade="80"/>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table" w:customStyle="1" w:styleId="CustomTablebasic">
    <w:name w:val="Custom Table (basic)"/>
    <w:basedOn w:val="TableNormal"/>
    <w:uiPriority w:val="99"/>
    <w:rsid w:val="007362F3"/>
    <w:pPr>
      <w:spacing w:after="0" w:line="240" w:lineRule="auto"/>
    </w:pPr>
    <w:rPr>
      <w:rFonts w:ascii="Arial" w:hAnsi="Arial"/>
      <w:sz w:val="18"/>
    </w:rPr>
    <w:tblPr>
      <w:tblStyleRowBandSize w:val="1"/>
      <w:tblStyleColBandSize w:val="1"/>
      <w:tblBorders>
        <w:top w:val="single" w:sz="4" w:space="0" w:color="B4C6E7"/>
        <w:bottom w:val="single" w:sz="4" w:space="0" w:color="B4C6E7"/>
        <w:insideH w:val="single" w:sz="4" w:space="0" w:color="B4C6E7"/>
        <w:insideV w:val="single" w:sz="4" w:space="0" w:color="B4C6E7"/>
      </w:tblBorders>
    </w:tblPr>
    <w:trPr>
      <w:cantSplit/>
    </w:trPr>
    <w:tblStylePr w:type="firstRow">
      <w:rPr>
        <w:b w:val="0"/>
        <w:color w:val="auto"/>
      </w:rPr>
    </w:tblStylePr>
    <w:tblStylePr w:type="firstCol">
      <w:rPr>
        <w:b w:val="0"/>
        <w:color w:val="auto"/>
      </w:rPr>
    </w:tblStylePr>
  </w:style>
  <w:style w:type="table" w:customStyle="1" w:styleId="CustomTablestandard">
    <w:name w:val="Custom Table (standard)"/>
    <w:basedOn w:val="TableNormal"/>
    <w:uiPriority w:val="99"/>
    <w:rsid w:val="003E33DC"/>
    <w:pPr>
      <w:spacing w:after="0" w:line="240" w:lineRule="auto"/>
    </w:pPr>
    <w:rPr>
      <w:rFonts w:ascii="Arial" w:hAnsi="Arial"/>
      <w:sz w:val="18"/>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rPr>
      <w:cantSplit/>
    </w:trPr>
    <w:tblStylePr w:type="firstRow">
      <w:rPr>
        <w:rFonts w:ascii="Arial" w:hAnsi="Arial"/>
        <w:b w:val="0"/>
        <w:color w:val="FFFFFF" w:themeColor="background1"/>
      </w:rPr>
      <w:tblPr/>
      <w:trPr>
        <w:cantSplit w:val="0"/>
        <w:tblHeader/>
      </w:trPr>
      <w:tcPr>
        <w:shd w:val="clear" w:color="auto" w:fill="808080" w:themeFill="background1" w:themeFillShade="80"/>
      </w:tcPr>
    </w:tblStylePr>
  </w:style>
  <w:style w:type="table" w:customStyle="1" w:styleId="CustomTableplaceholder">
    <w:name w:val="Custom Table (placeholder)"/>
    <w:basedOn w:val="TableNormal"/>
    <w:uiPriority w:val="99"/>
    <w:rsid w:val="007C1A44"/>
    <w:pPr>
      <w:spacing w:after="0" w:line="240" w:lineRule="auto"/>
    </w:pPr>
    <w:rPr>
      <w:rFonts w:ascii="Arial" w:hAnsi="Arial"/>
    </w:rPr>
    <w:tblPr/>
  </w:style>
  <w:style w:type="character" w:customStyle="1" w:styleId="UnresolvedMention1">
    <w:name w:val="Unresolved Mention1"/>
    <w:basedOn w:val="DefaultParagraphFont"/>
    <w:uiPriority w:val="99"/>
    <w:semiHidden/>
    <w:rsid w:val="00902D12"/>
    <w:rPr>
      <w:color w:val="605E5C"/>
      <w:shd w:val="clear" w:color="auto" w:fill="E1DFDD"/>
    </w:rPr>
  </w:style>
  <w:style w:type="table" w:customStyle="1" w:styleId="CustomTablerecommendationsbox">
    <w:name w:val="Custom Table (recommendations box)"/>
    <w:basedOn w:val="TableNormal"/>
    <w:uiPriority w:val="99"/>
    <w:rsid w:val="003B63B4"/>
    <w:pPr>
      <w:spacing w:after="0" w:line="240" w:lineRule="auto"/>
    </w:pPr>
    <w:tblPr/>
    <w:tcPr>
      <w:shd w:val="clear" w:color="auto" w:fill="BDD6EE"/>
    </w:tcPr>
  </w:style>
  <w:style w:type="table" w:customStyle="1" w:styleId="CustomTablebreakoutbox">
    <w:name w:val="Custom Table (breakout box)"/>
    <w:basedOn w:val="TableNormal"/>
    <w:uiPriority w:val="99"/>
    <w:rsid w:val="003E33DC"/>
    <w:pPr>
      <w:spacing w:after="0" w:line="240" w:lineRule="auto"/>
    </w:pPr>
    <w:tblPr/>
    <w:tcPr>
      <w:shd w:val="clear" w:color="auto" w:fill="C5E0B3"/>
    </w:tcPr>
  </w:style>
  <w:style w:type="paragraph" w:styleId="EndnoteText">
    <w:name w:val="endnote text"/>
    <w:basedOn w:val="Normal"/>
    <w:link w:val="EndnoteTextChar"/>
    <w:uiPriority w:val="99"/>
    <w:semiHidden/>
    <w:qFormat/>
    <w:rsid w:val="000F6C59"/>
    <w:pPr>
      <w:spacing w:before="0" w:after="0"/>
    </w:pPr>
    <w:rPr>
      <w:sz w:val="20"/>
    </w:rPr>
  </w:style>
  <w:style w:type="character" w:customStyle="1" w:styleId="EndnoteTextChar">
    <w:name w:val="Endnote Text Char"/>
    <w:basedOn w:val="DefaultParagraphFont"/>
    <w:link w:val="EndnoteText"/>
    <w:uiPriority w:val="99"/>
    <w:semiHidden/>
    <w:rsid w:val="000F6C59"/>
    <w:rPr>
      <w:rFonts w:ascii="Arial" w:hAnsi="Arial"/>
      <w:lang w:val="en-AU"/>
    </w:rPr>
  </w:style>
  <w:style w:type="character" w:styleId="EndnoteReference">
    <w:name w:val="endnote reference"/>
    <w:basedOn w:val="DefaultParagraphFont"/>
    <w:uiPriority w:val="99"/>
    <w:semiHidden/>
    <w:rsid w:val="000F6C59"/>
    <w:rPr>
      <w:vertAlign w:val="superscript"/>
    </w:rPr>
  </w:style>
  <w:style w:type="paragraph" w:customStyle="1" w:styleId="RecommendationsHeading">
    <w:name w:val="Recommendations Heading"/>
    <w:basedOn w:val="BodyText"/>
    <w:next w:val="BodyText"/>
    <w:uiPriority w:val="16"/>
    <w:qFormat/>
    <w:rsid w:val="00736816"/>
    <w:pPr>
      <w:numPr>
        <w:numId w:val="16"/>
      </w:numPr>
    </w:pPr>
    <w:rPr>
      <w:b/>
      <w:sz w:val="36"/>
    </w:rPr>
  </w:style>
  <w:style w:type="paragraph" w:customStyle="1" w:styleId="RecommendationList">
    <w:name w:val="Recommendation List"/>
    <w:basedOn w:val="Normal"/>
    <w:next w:val="BodyText"/>
    <w:uiPriority w:val="17"/>
    <w:qFormat/>
    <w:rsid w:val="003C1C24"/>
    <w:pPr>
      <w:numPr>
        <w:ilvl w:val="1"/>
        <w:numId w:val="16"/>
      </w:numPr>
    </w:pPr>
    <w:rPr>
      <w:sz w:val="28"/>
    </w:rPr>
  </w:style>
  <w:style w:type="numbering" w:customStyle="1" w:styleId="RecommendationListmaster">
    <w:name w:val="Recommendation List (master)"/>
    <w:uiPriority w:val="99"/>
    <w:rsid w:val="003C1C24"/>
    <w:pPr>
      <w:numPr>
        <w:numId w:val="16"/>
      </w:numPr>
    </w:pPr>
  </w:style>
  <w:style w:type="table" w:customStyle="1" w:styleId="CustomTableblue">
    <w:name w:val="Custom Table (blue)"/>
    <w:basedOn w:val="TableNormal"/>
    <w:uiPriority w:val="99"/>
    <w:rsid w:val="00EF28CE"/>
    <w:pPr>
      <w:spacing w:after="0" w:line="240" w:lineRule="auto"/>
    </w:pPr>
    <w:rPr>
      <w:sz w:val="2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tcPr>
    <w:tblStylePr w:type="firstRow">
      <w:rPr>
        <w:b/>
        <w:color w:val="FFFFFF" w:themeColor="background1"/>
        <w:sz w:val="21"/>
      </w:rPr>
      <w:tblPr/>
      <w:tcPr>
        <w:shd w:val="clear" w:color="auto" w:fill="0070C0"/>
      </w:tcPr>
    </w:tblStylePr>
    <w:tblStylePr w:type="firstCol">
      <w:rPr>
        <w:b/>
        <w:color w:val="FFFFFF" w:themeColor="background1"/>
      </w:rPr>
      <w:tblPr/>
      <w:tcPr>
        <w:shd w:val="clear" w:color="auto" w:fill="0070C0"/>
      </w:tcPr>
    </w:tblStylePr>
    <w:tblStylePr w:type="band1Horz">
      <w:tblPr/>
      <w:tcPr>
        <w:shd w:val="clear" w:color="auto" w:fill="B4C6E7"/>
      </w:tcPr>
    </w:tblStylePr>
    <w:tblStylePr w:type="band2Horz">
      <w:tblPr/>
      <w:tcPr>
        <w:shd w:val="clear" w:color="auto" w:fill="D9E2F3"/>
      </w:tcPr>
    </w:tblStylePr>
  </w:style>
  <w:style w:type="paragraph" w:customStyle="1" w:styleId="TableBodyTextcentred">
    <w:name w:val="Table Body Text (centred)"/>
    <w:basedOn w:val="TableBodyText"/>
    <w:uiPriority w:val="15"/>
    <w:qFormat/>
    <w:rsid w:val="00196F9B"/>
    <w:pPr>
      <w:jc w:val="center"/>
    </w:pPr>
  </w:style>
  <w:style w:type="character" w:customStyle="1" w:styleId="Characterclear">
    <w:name w:val="Character (clear)"/>
    <w:uiPriority w:val="1"/>
    <w:qFormat/>
    <w:rsid w:val="003950BC"/>
    <w:rPr>
      <w:rFonts w:ascii="Arial" w:hAnsi="Arial"/>
      <w:sz w:val="24"/>
      <w:lang w:eastAsia="en-AU"/>
    </w:rPr>
  </w:style>
  <w:style w:type="character" w:styleId="CommentReference">
    <w:name w:val="annotation reference"/>
    <w:basedOn w:val="DefaultParagraphFont"/>
    <w:uiPriority w:val="99"/>
    <w:semiHidden/>
    <w:rsid w:val="0075448D"/>
    <w:rPr>
      <w:sz w:val="16"/>
      <w:szCs w:val="16"/>
    </w:rPr>
  </w:style>
  <w:style w:type="paragraph" w:styleId="CommentText">
    <w:name w:val="annotation text"/>
    <w:basedOn w:val="Normal"/>
    <w:link w:val="CommentTextChar"/>
    <w:uiPriority w:val="99"/>
    <w:semiHidden/>
    <w:rsid w:val="0075448D"/>
    <w:rPr>
      <w:sz w:val="20"/>
    </w:rPr>
  </w:style>
  <w:style w:type="character" w:customStyle="1" w:styleId="CommentTextChar">
    <w:name w:val="Comment Text Char"/>
    <w:basedOn w:val="DefaultParagraphFont"/>
    <w:link w:val="CommentText"/>
    <w:uiPriority w:val="99"/>
    <w:semiHidden/>
    <w:rsid w:val="0075448D"/>
    <w:rPr>
      <w:rFonts w:ascii="Arial" w:hAnsi="Arial"/>
      <w:lang w:val="en-AU"/>
    </w:rPr>
  </w:style>
  <w:style w:type="paragraph" w:styleId="CommentSubject">
    <w:name w:val="annotation subject"/>
    <w:basedOn w:val="CommentText"/>
    <w:next w:val="CommentText"/>
    <w:link w:val="CommentSubjectChar"/>
    <w:uiPriority w:val="99"/>
    <w:semiHidden/>
    <w:rsid w:val="0075448D"/>
    <w:rPr>
      <w:b/>
      <w:bCs/>
    </w:rPr>
  </w:style>
  <w:style w:type="character" w:customStyle="1" w:styleId="CommentSubjectChar">
    <w:name w:val="Comment Subject Char"/>
    <w:basedOn w:val="CommentTextChar"/>
    <w:link w:val="CommentSubject"/>
    <w:uiPriority w:val="99"/>
    <w:semiHidden/>
    <w:rsid w:val="0075448D"/>
    <w:rPr>
      <w:rFonts w:ascii="Arial" w:hAnsi="Arial"/>
      <w:b/>
      <w:bCs/>
      <w:lang w:val="en-AU"/>
    </w:rPr>
  </w:style>
  <w:style w:type="character" w:customStyle="1" w:styleId="VEOHRCwww">
    <w:name w:val="VEOHRC www"/>
    <w:uiPriority w:val="99"/>
    <w:rsid w:val="00136E7B"/>
    <w:rPr>
      <w:color w:val="00E19D"/>
    </w:rPr>
  </w:style>
  <w:style w:type="paragraph" w:styleId="Revision">
    <w:name w:val="Revision"/>
    <w:hidden/>
    <w:uiPriority w:val="99"/>
    <w:semiHidden/>
    <w:rsid w:val="00136E7B"/>
    <w:pPr>
      <w:spacing w:after="0" w:line="240" w:lineRule="auto"/>
    </w:pPr>
    <w:rPr>
      <w:rFonts w:ascii="Arial" w:hAnsi="Arial"/>
      <w:sz w:val="24"/>
      <w:lang w:val="en-AU"/>
    </w:rPr>
  </w:style>
  <w:style w:type="character" w:styleId="LineNumber">
    <w:name w:val="line number"/>
    <w:semiHidden/>
    <w:rsid w:val="00136E7B"/>
  </w:style>
  <w:style w:type="paragraph" w:styleId="EnvelopeReturn">
    <w:name w:val="envelope return"/>
    <w:basedOn w:val="Normal"/>
    <w:semiHidden/>
    <w:rsid w:val="00136E7B"/>
    <w:pPr>
      <w:spacing w:before="0" w:after="0"/>
    </w:pPr>
    <w:rPr>
      <w:rFonts w:eastAsia="Times New Roman" w:cs="Arial"/>
      <w:sz w:val="20"/>
      <w:lang w:eastAsia="en-AU"/>
    </w:rPr>
  </w:style>
  <w:style w:type="paragraph" w:styleId="NormalWeb">
    <w:name w:val="Normal (Web)"/>
    <w:basedOn w:val="Normal"/>
    <w:uiPriority w:val="99"/>
    <w:semiHidden/>
    <w:unhideWhenUsed/>
    <w:rsid w:val="00136E7B"/>
    <w:pPr>
      <w:spacing w:before="100" w:beforeAutospacing="1" w:after="100" w:afterAutospacing="1"/>
    </w:pPr>
    <w:rPr>
      <w:rFonts w:ascii="Times New Roman" w:eastAsia="Times New Roman" w:hAnsi="Times New Roman" w:cs="Times New Roman"/>
      <w:szCs w:val="24"/>
      <w:lang w:eastAsia="en-AU"/>
    </w:rPr>
  </w:style>
  <w:style w:type="numbering" w:styleId="1ai">
    <w:name w:val="Outline List 1"/>
    <w:basedOn w:val="NoList"/>
    <w:semiHidden/>
    <w:rsid w:val="00136E7B"/>
    <w:pPr>
      <w:numPr>
        <w:numId w:val="21"/>
      </w:numPr>
    </w:pPr>
  </w:style>
  <w:style w:type="paragraph" w:styleId="ListBullet4">
    <w:name w:val="List Bullet 4"/>
    <w:basedOn w:val="Normal"/>
    <w:semiHidden/>
    <w:rsid w:val="00136E7B"/>
    <w:pPr>
      <w:numPr>
        <w:numId w:val="20"/>
      </w:numPr>
      <w:spacing w:before="0" w:after="0"/>
    </w:pPr>
    <w:rPr>
      <w:rFonts w:eastAsia="Times New Roman" w:cs="Times New Roman"/>
      <w:szCs w:val="24"/>
      <w:lang w:eastAsia="en-AU"/>
    </w:rPr>
  </w:style>
  <w:style w:type="character" w:customStyle="1" w:styleId="Heading6Char">
    <w:name w:val="Heading 6 Char"/>
    <w:basedOn w:val="DefaultParagraphFont"/>
    <w:link w:val="Heading6"/>
    <w:uiPriority w:val="9"/>
    <w:rsid w:val="00136E7B"/>
    <w:rPr>
      <w:rFonts w:asciiTheme="majorHAnsi" w:eastAsiaTheme="majorEastAsia" w:hAnsiTheme="majorHAnsi" w:cstheme="majorBidi"/>
      <w:color w:val="243F60" w:themeColor="accent1" w:themeShade="7F"/>
      <w:sz w:val="24"/>
      <w:lang w:val="en-AU"/>
    </w:rPr>
  </w:style>
  <w:style w:type="table" w:styleId="ListTable4-Accent1">
    <w:name w:val="List Table 4 Accent 1"/>
    <w:basedOn w:val="TableNormal"/>
    <w:uiPriority w:val="49"/>
    <w:locked/>
    <w:rsid w:val="0021404D"/>
    <w:pPr>
      <w:spacing w:after="0" w:line="240" w:lineRule="auto"/>
    </w:pPr>
    <w:rPr>
      <w:sz w:val="22"/>
      <w:szCs w:val="22"/>
      <w:lang w:val="en-AU"/>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VEOHRCBodytext">
    <w:name w:val="VEOHRC Body text"/>
    <w:link w:val="VEOHRCBodytextChar"/>
    <w:qFormat/>
    <w:rsid w:val="006A013A"/>
    <w:pPr>
      <w:tabs>
        <w:tab w:val="left" w:pos="2640"/>
      </w:tabs>
      <w:spacing w:before="80" w:after="120" w:line="240" w:lineRule="auto"/>
    </w:pPr>
    <w:rPr>
      <w:rFonts w:ascii="Arial" w:eastAsia="Arial Unicode MS" w:hAnsi="Arial" w:cs="Times New Roman"/>
      <w:sz w:val="24"/>
      <w:szCs w:val="24"/>
      <w:lang w:val="en-GB" w:eastAsia="en-AU"/>
    </w:rPr>
  </w:style>
  <w:style w:type="character" w:customStyle="1" w:styleId="VEOHRCBodytextChar">
    <w:name w:val="VEOHRC Body text Char"/>
    <w:link w:val="VEOHRCBodytext"/>
    <w:rsid w:val="006A013A"/>
    <w:rPr>
      <w:rFonts w:ascii="Arial" w:eastAsia="Arial Unicode MS" w:hAnsi="Arial" w:cs="Times New Roman"/>
      <w:sz w:val="24"/>
      <w:szCs w:val="24"/>
      <w:lang w:val="en-GB" w:eastAsia="en-AU"/>
    </w:rPr>
  </w:style>
  <w:style w:type="paragraph" w:styleId="TOC5">
    <w:name w:val="toc 5"/>
    <w:basedOn w:val="Normal"/>
    <w:next w:val="Normal"/>
    <w:autoRedefine/>
    <w:uiPriority w:val="39"/>
    <w:unhideWhenUsed/>
    <w:rsid w:val="006A013A"/>
    <w:pPr>
      <w:spacing w:before="0" w:after="0"/>
      <w:ind w:left="960"/>
    </w:pPr>
    <w:rPr>
      <w:rFonts w:asciiTheme="minorHAnsi" w:hAnsiTheme="minorHAnsi"/>
      <w:sz w:val="20"/>
    </w:rPr>
  </w:style>
  <w:style w:type="paragraph" w:styleId="TOC6">
    <w:name w:val="toc 6"/>
    <w:basedOn w:val="Normal"/>
    <w:next w:val="Normal"/>
    <w:autoRedefine/>
    <w:uiPriority w:val="39"/>
    <w:unhideWhenUsed/>
    <w:rsid w:val="006A013A"/>
    <w:pPr>
      <w:spacing w:before="0" w:after="0"/>
      <w:ind w:left="1200"/>
    </w:pPr>
    <w:rPr>
      <w:rFonts w:asciiTheme="minorHAnsi" w:hAnsiTheme="minorHAnsi"/>
      <w:sz w:val="20"/>
    </w:rPr>
  </w:style>
  <w:style w:type="paragraph" w:styleId="TOC7">
    <w:name w:val="toc 7"/>
    <w:basedOn w:val="Normal"/>
    <w:next w:val="Normal"/>
    <w:autoRedefine/>
    <w:uiPriority w:val="39"/>
    <w:unhideWhenUsed/>
    <w:rsid w:val="006A013A"/>
    <w:pPr>
      <w:spacing w:before="0" w:after="0"/>
      <w:ind w:left="1440"/>
    </w:pPr>
    <w:rPr>
      <w:rFonts w:asciiTheme="minorHAnsi" w:hAnsiTheme="minorHAnsi"/>
      <w:sz w:val="20"/>
    </w:rPr>
  </w:style>
  <w:style w:type="paragraph" w:styleId="TOC8">
    <w:name w:val="toc 8"/>
    <w:basedOn w:val="Normal"/>
    <w:next w:val="Normal"/>
    <w:autoRedefine/>
    <w:uiPriority w:val="39"/>
    <w:unhideWhenUsed/>
    <w:rsid w:val="006A013A"/>
    <w:pPr>
      <w:spacing w:before="0" w:after="0"/>
      <w:ind w:left="1680"/>
    </w:pPr>
    <w:rPr>
      <w:rFonts w:asciiTheme="minorHAnsi" w:hAnsiTheme="minorHAnsi"/>
      <w:sz w:val="20"/>
    </w:rPr>
  </w:style>
  <w:style w:type="paragraph" w:styleId="TOC9">
    <w:name w:val="toc 9"/>
    <w:basedOn w:val="Normal"/>
    <w:next w:val="Normal"/>
    <w:autoRedefine/>
    <w:uiPriority w:val="39"/>
    <w:unhideWhenUsed/>
    <w:rsid w:val="006A013A"/>
    <w:pPr>
      <w:spacing w:before="0" w:after="0"/>
      <w:ind w:left="1920"/>
    </w:pPr>
    <w:rPr>
      <w:rFonts w:asciiTheme="minorHAnsi" w:hAnsiTheme="minorHAns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4100457">
      <w:bodyDiv w:val="1"/>
      <w:marLeft w:val="0"/>
      <w:marRight w:val="0"/>
      <w:marTop w:val="0"/>
      <w:marBottom w:val="0"/>
      <w:divBdr>
        <w:top w:val="none" w:sz="0" w:space="0" w:color="auto"/>
        <w:left w:val="none" w:sz="0" w:space="0" w:color="auto"/>
        <w:bottom w:val="none" w:sz="0" w:space="0" w:color="auto"/>
        <w:right w:val="none" w:sz="0" w:space="0" w:color="auto"/>
      </w:divBdr>
    </w:div>
    <w:div w:id="1141726957">
      <w:bodyDiv w:val="1"/>
      <w:marLeft w:val="0"/>
      <w:marRight w:val="0"/>
      <w:marTop w:val="0"/>
      <w:marBottom w:val="0"/>
      <w:divBdr>
        <w:top w:val="none" w:sz="0" w:space="0" w:color="auto"/>
        <w:left w:val="none" w:sz="0" w:space="0" w:color="auto"/>
        <w:bottom w:val="none" w:sz="0" w:space="0" w:color="auto"/>
        <w:right w:val="none" w:sz="0" w:space="0" w:color="auto"/>
      </w:divBdr>
    </w:div>
    <w:div w:id="1341543443">
      <w:bodyDiv w:val="1"/>
      <w:marLeft w:val="0"/>
      <w:marRight w:val="0"/>
      <w:marTop w:val="0"/>
      <w:marBottom w:val="0"/>
      <w:divBdr>
        <w:top w:val="none" w:sz="0" w:space="0" w:color="auto"/>
        <w:left w:val="none" w:sz="0" w:space="0" w:color="auto"/>
        <w:bottom w:val="none" w:sz="0" w:space="0" w:color="auto"/>
        <w:right w:val="none" w:sz="0" w:space="0" w:color="auto"/>
      </w:divBdr>
    </w:div>
    <w:div w:id="1375542987">
      <w:bodyDiv w:val="1"/>
      <w:marLeft w:val="0"/>
      <w:marRight w:val="0"/>
      <w:marTop w:val="0"/>
      <w:marBottom w:val="0"/>
      <w:divBdr>
        <w:top w:val="none" w:sz="0" w:space="0" w:color="auto"/>
        <w:left w:val="none" w:sz="0" w:space="0" w:color="auto"/>
        <w:bottom w:val="none" w:sz="0" w:space="0" w:color="auto"/>
        <w:right w:val="none" w:sz="0" w:space="0" w:color="auto"/>
      </w:divBdr>
    </w:div>
    <w:div w:id="1466847247">
      <w:bodyDiv w:val="1"/>
      <w:marLeft w:val="0"/>
      <w:marRight w:val="0"/>
      <w:marTop w:val="0"/>
      <w:marBottom w:val="0"/>
      <w:divBdr>
        <w:top w:val="none" w:sz="0" w:space="0" w:color="auto"/>
        <w:left w:val="none" w:sz="0" w:space="0" w:color="auto"/>
        <w:bottom w:val="none" w:sz="0" w:space="0" w:color="auto"/>
        <w:right w:val="none" w:sz="0" w:space="0" w:color="auto"/>
      </w:divBdr>
    </w:div>
    <w:div w:id="206274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footer" Target="footer6.xml"/><Relationship Id="rId39" Type="http://schemas.openxmlformats.org/officeDocument/2006/relationships/footer" Target="footer10.xml"/><Relationship Id="rId21" Type="http://schemas.openxmlformats.org/officeDocument/2006/relationships/image" Target="media/image7.jpeg"/><Relationship Id="rId34" Type="http://schemas.openxmlformats.org/officeDocument/2006/relationships/footer" Target="footer9.xml"/><Relationship Id="rId42" Type="http://schemas.openxmlformats.org/officeDocument/2006/relationships/footer" Target="footer11.xml"/><Relationship Id="rId47" Type="http://schemas.openxmlformats.org/officeDocument/2006/relationships/image" Target="media/image17.jpeg"/><Relationship Id="rId50" Type="http://schemas.openxmlformats.org/officeDocument/2006/relationships/header" Target="header11.xml"/><Relationship Id="rId55"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header" Target="header5.xml"/><Relationship Id="rId33" Type="http://schemas.openxmlformats.org/officeDocument/2006/relationships/header" Target="header7.xml"/><Relationship Id="rId38" Type="http://schemas.openxmlformats.org/officeDocument/2006/relationships/header" Target="header8.xml"/><Relationship Id="rId46" Type="http://schemas.openxmlformats.org/officeDocument/2006/relationships/footer" Target="footer12.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6.jpeg"/><Relationship Id="rId29" Type="http://schemas.openxmlformats.org/officeDocument/2006/relationships/footer" Target="footer8.xml"/><Relationship Id="rId41" Type="http://schemas.openxmlformats.org/officeDocument/2006/relationships/header" Target="header9.xml"/><Relationship Id="rId54"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image" Target="media/image10.jpeg"/><Relationship Id="rId37" Type="http://schemas.openxmlformats.org/officeDocument/2006/relationships/image" Target="media/image13.jpeg"/><Relationship Id="rId40" Type="http://schemas.openxmlformats.org/officeDocument/2006/relationships/image" Target="media/image14.jpeg"/><Relationship Id="rId45" Type="http://schemas.openxmlformats.org/officeDocument/2006/relationships/header" Target="header10.xml"/><Relationship Id="rId53" Type="http://schemas.openxmlformats.org/officeDocument/2006/relationships/image" Target="media/image20.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header" Target="header6.xml"/><Relationship Id="rId36" Type="http://schemas.openxmlformats.org/officeDocument/2006/relationships/image" Target="media/image12.jpeg"/><Relationship Id="rId49" Type="http://schemas.openxmlformats.org/officeDocument/2006/relationships/footer" Target="footer13.xml"/><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9.jpeg"/><Relationship Id="rId44" Type="http://schemas.openxmlformats.org/officeDocument/2006/relationships/image" Target="media/image16.jpeg"/><Relationship Id="rId52"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eader" Target="header3.xml"/><Relationship Id="rId27" Type="http://schemas.openxmlformats.org/officeDocument/2006/relationships/footer" Target="footer7.xml"/><Relationship Id="rId30" Type="http://schemas.openxmlformats.org/officeDocument/2006/relationships/image" Target="media/image8.jpeg"/><Relationship Id="rId35" Type="http://schemas.openxmlformats.org/officeDocument/2006/relationships/image" Target="media/image11.jpeg"/><Relationship Id="rId43" Type="http://schemas.openxmlformats.org/officeDocument/2006/relationships/image" Target="media/image15.jpeg"/><Relationship Id="rId48" Type="http://schemas.openxmlformats.org/officeDocument/2006/relationships/image" Target="media/image18.jpeg"/><Relationship Id="rId56" Type="http://schemas.openxmlformats.org/officeDocument/2006/relationships/footer" Target="footer15.xml"/><Relationship Id="rId8" Type="http://schemas.openxmlformats.org/officeDocument/2006/relationships/endnotes" Target="endnotes.xml"/><Relationship Id="rId51" Type="http://schemas.openxmlformats.org/officeDocument/2006/relationships/footer" Target="footer14.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E42ED-898E-4B84-B4DA-8B314F793120}">
  <ds:schemaRefs>
    <ds:schemaRef ds:uri="http://schemas.openxmlformats.org/officeDocument/2006/bibliography"/>
  </ds:schemaRefs>
</ds:datastoreItem>
</file>

<file path=customXml/itemProps2.xml><?xml version="1.0" encoding="utf-8"?>
<ds:datastoreItem xmlns:ds="http://schemas.openxmlformats.org/officeDocument/2006/customXml" ds:itemID="{955C157E-2EE3-426E-9679-B4E3CB792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338</Pages>
  <Words>118807</Words>
  <Characters>677204</Characters>
  <Application>Microsoft Office Word</Application>
  <DocSecurity>0</DocSecurity>
  <Lines>5643</Lines>
  <Paragraphs>1588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Simone Cusack (DJR)</dc:creator>
  <dc:description>Template by Red Pony_x000d_
www.redpony.com.au</dc:description>
  <cp:lastModifiedBy>Patrick OBrien (DJCS)</cp:lastModifiedBy>
  <cp:revision>2</cp:revision>
  <dcterms:created xsi:type="dcterms:W3CDTF">2019-08-20T01:33:00Z</dcterms:created>
  <dcterms:modified xsi:type="dcterms:W3CDTF">2019-08-20T01:33:00Z</dcterms:modified>
</cp:coreProperties>
</file>